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92" w:rsidRPr="002268C4" w:rsidRDefault="001E1D92" w:rsidP="001E1D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8C4">
        <w:rPr>
          <w:rFonts w:ascii="Times New Roman" w:hAnsi="Times New Roman" w:cs="Times New Roman"/>
          <w:b/>
          <w:sz w:val="24"/>
          <w:szCs w:val="24"/>
          <w:lang w:val="en-US"/>
        </w:rPr>
        <w:t>Avoidance and Engagement in the Electoral Cycle: Selective Emphasis, then Issue Convergence between Political Parties</w:t>
      </w:r>
    </w:p>
    <w:p w:rsidR="001E1D92" w:rsidRPr="002268C4" w:rsidRDefault="001E1D92" w:rsidP="001E1D9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E1D92" w:rsidRDefault="001E1D92" w:rsidP="001E1D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D92" w:rsidRPr="002268C4" w:rsidRDefault="001E1D92" w:rsidP="001E1D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E1D92" w:rsidRPr="002268C4" w:rsidRDefault="001E1D92" w:rsidP="001E1D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8C4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. A major contradiction in party research is between the saliency theory and the logic of issue convergence. Extant research shows that parties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>avoid and engage each other’s issues. This study addresses this contradiction and argues that both perspective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 have merits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>he key to unlock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 the puzzle is to unwind the electoral cycle. As far as possible into the electoral cycle, parties apply a long-term strategy</w:t>
      </w:r>
      <w:r w:rsidRPr="002268C4" w:rsidDel="001E5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and talk past each other. Yet, as the election draws closer, parties realize that they cannot change the agenda and therefore switch to a short-term strategy to engage rival parties’ issues. They switch if the rival is loud and consistent in its emphasis. Moreover, the switch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more pronounced</w:t>
      </w:r>
      <w:proofErr w:type="gramEnd"/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 smaller </w:t>
      </w:r>
      <w:r>
        <w:rPr>
          <w:rFonts w:ascii="Times New Roman" w:hAnsi="Times New Roman" w:cs="Times New Roman"/>
          <w:sz w:val="24"/>
          <w:szCs w:val="24"/>
          <w:lang w:val="en-US"/>
        </w:rPr>
        <w:t>parties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. This argument </w:t>
      </w:r>
      <w:proofErr w:type="gramStart"/>
      <w:r w:rsidRPr="002268C4">
        <w:rPr>
          <w:rFonts w:ascii="Times New Roman" w:hAnsi="Times New Roman" w:cs="Times New Roman"/>
          <w:sz w:val="24"/>
          <w:szCs w:val="24"/>
          <w:lang w:val="en-US"/>
        </w:rPr>
        <w:t>is tested</w:t>
      </w:r>
      <w:proofErr w:type="gramEnd"/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 on a new dataset consisting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19,350 press releases issued by 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 xml:space="preserve">political parties in Denmark during several election cycles, 2004-2019. The implications for representative democracy are important.  </w:t>
      </w:r>
    </w:p>
    <w:p w:rsidR="001E1D92" w:rsidRPr="002268C4" w:rsidRDefault="001E1D92" w:rsidP="001E1D9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8C4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2268C4">
        <w:rPr>
          <w:rFonts w:ascii="Times New Roman" w:hAnsi="Times New Roman" w:cs="Times New Roman"/>
          <w:sz w:val="24"/>
          <w:szCs w:val="24"/>
          <w:lang w:val="en-US"/>
        </w:rPr>
        <w:t>: Issue avoidance and engagement, political parties, issue competition, selective emphasis, electoral cycle.</w:t>
      </w:r>
    </w:p>
    <w:p w:rsidR="00571E92" w:rsidRDefault="00571E92">
      <w:bookmarkStart w:id="0" w:name="_GoBack"/>
      <w:bookmarkEnd w:id="0"/>
    </w:p>
    <w:sectPr w:rsidR="00571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2"/>
    <w:rsid w:val="001E1D92"/>
    <w:rsid w:val="005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6F30-7E5E-4A6B-AB46-C8CB639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1037</Characters>
  <Application>Microsoft Office Word</Application>
  <DocSecurity>0</DocSecurity>
  <Lines>8</Lines>
  <Paragraphs>2</Paragraphs>
  <ScaleCrop>false</ScaleCrop>
  <Company>Aarhus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Bech Seeberg</dc:creator>
  <cp:keywords/>
  <dc:description/>
  <cp:lastModifiedBy>Henrik Bech Seeberg</cp:lastModifiedBy>
  <cp:revision>1</cp:revision>
  <dcterms:created xsi:type="dcterms:W3CDTF">2020-05-02T19:14:00Z</dcterms:created>
  <dcterms:modified xsi:type="dcterms:W3CDTF">2020-05-02T19:14:00Z</dcterms:modified>
</cp:coreProperties>
</file>