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95605" w14:textId="77777777" w:rsidR="00A16DF3" w:rsidRPr="00160E88" w:rsidRDefault="00053B13" w:rsidP="00726030">
      <w:pPr>
        <w:spacing w:after="0" w:line="480" w:lineRule="auto"/>
        <w:contextualSpacing/>
        <w:rPr>
          <w:rFonts w:ascii="Times New Roman" w:hAnsi="Times New Roman"/>
          <w:b/>
          <w:sz w:val="24"/>
          <w:szCs w:val="24"/>
          <w:lang w:val="en-US"/>
        </w:rPr>
      </w:pPr>
      <w:r>
        <w:rPr>
          <w:rFonts w:ascii="Times New Roman" w:hAnsi="Times New Roman"/>
          <w:b/>
          <w:sz w:val="24"/>
          <w:szCs w:val="24"/>
          <w:lang w:val="en-US"/>
        </w:rPr>
        <w:t xml:space="preserve">Cooperation between </w:t>
      </w:r>
      <w:r w:rsidR="006B5870" w:rsidRPr="00160E88">
        <w:rPr>
          <w:rFonts w:ascii="Times New Roman" w:hAnsi="Times New Roman"/>
          <w:b/>
          <w:sz w:val="24"/>
          <w:szCs w:val="24"/>
          <w:lang w:val="en-US"/>
        </w:rPr>
        <w:t>C</w:t>
      </w:r>
      <w:r w:rsidR="009B159F" w:rsidRPr="00160E88">
        <w:rPr>
          <w:rFonts w:ascii="Times New Roman" w:hAnsi="Times New Roman"/>
          <w:b/>
          <w:sz w:val="24"/>
          <w:szCs w:val="24"/>
          <w:lang w:val="en-US"/>
        </w:rPr>
        <w:t>ounterparts</w:t>
      </w:r>
      <w:r w:rsidR="00984BE0" w:rsidRPr="00160E88">
        <w:rPr>
          <w:rFonts w:ascii="Times New Roman" w:hAnsi="Times New Roman"/>
          <w:b/>
          <w:sz w:val="24"/>
          <w:szCs w:val="24"/>
          <w:lang w:val="en-US"/>
        </w:rPr>
        <w:t xml:space="preserve"> in </w:t>
      </w:r>
      <w:r w:rsidR="006B5870" w:rsidRPr="00160E88">
        <w:rPr>
          <w:rFonts w:ascii="Times New Roman" w:hAnsi="Times New Roman"/>
          <w:b/>
          <w:sz w:val="24"/>
          <w:szCs w:val="24"/>
          <w:lang w:val="en-US"/>
        </w:rPr>
        <w:t>P</w:t>
      </w:r>
      <w:r w:rsidR="00984BE0" w:rsidRPr="00160E88">
        <w:rPr>
          <w:rFonts w:ascii="Times New Roman" w:hAnsi="Times New Roman"/>
          <w:b/>
          <w:sz w:val="24"/>
          <w:szCs w:val="24"/>
          <w:lang w:val="en-US"/>
        </w:rPr>
        <w:t xml:space="preserve">arliament </w:t>
      </w:r>
      <w:r>
        <w:rPr>
          <w:rFonts w:ascii="Times New Roman" w:hAnsi="Times New Roman"/>
          <w:b/>
          <w:sz w:val="24"/>
          <w:szCs w:val="24"/>
          <w:lang w:val="en-US"/>
        </w:rPr>
        <w:t>from an Agenda-Setting Perspective</w:t>
      </w:r>
      <w:r w:rsidR="00984BE0" w:rsidRPr="00160E88">
        <w:rPr>
          <w:rFonts w:ascii="Times New Roman" w:hAnsi="Times New Roman"/>
          <w:b/>
          <w:sz w:val="24"/>
          <w:szCs w:val="24"/>
          <w:lang w:val="en-US"/>
        </w:rPr>
        <w:t xml:space="preserve">: </w:t>
      </w:r>
      <w:r w:rsidR="00A16DF3" w:rsidRPr="00160E88">
        <w:rPr>
          <w:rFonts w:ascii="Times New Roman" w:hAnsi="Times New Roman"/>
          <w:b/>
          <w:sz w:val="24"/>
          <w:szCs w:val="24"/>
          <w:lang w:val="en-US"/>
        </w:rPr>
        <w:t xml:space="preserve">Legislative </w:t>
      </w:r>
      <w:r w:rsidR="006B5870" w:rsidRPr="00160E88">
        <w:rPr>
          <w:rFonts w:ascii="Times New Roman" w:hAnsi="Times New Roman"/>
          <w:b/>
          <w:sz w:val="24"/>
          <w:szCs w:val="24"/>
          <w:lang w:val="en-US"/>
        </w:rPr>
        <w:t>C</w:t>
      </w:r>
      <w:r w:rsidR="00906A42" w:rsidRPr="00160E88">
        <w:rPr>
          <w:rFonts w:ascii="Times New Roman" w:hAnsi="Times New Roman"/>
          <w:b/>
          <w:sz w:val="24"/>
          <w:szCs w:val="24"/>
          <w:lang w:val="en-US"/>
        </w:rPr>
        <w:t xml:space="preserve">oalitions </w:t>
      </w:r>
      <w:r w:rsidR="00A16DF3" w:rsidRPr="00160E88">
        <w:rPr>
          <w:rFonts w:ascii="Times New Roman" w:hAnsi="Times New Roman"/>
          <w:b/>
          <w:sz w:val="24"/>
          <w:szCs w:val="24"/>
          <w:lang w:val="en-US"/>
        </w:rPr>
        <w:t xml:space="preserve">as a </w:t>
      </w:r>
      <w:r w:rsidR="006B5870" w:rsidRPr="00160E88">
        <w:rPr>
          <w:rFonts w:ascii="Times New Roman" w:hAnsi="Times New Roman"/>
          <w:b/>
          <w:sz w:val="24"/>
          <w:szCs w:val="24"/>
          <w:lang w:val="en-US"/>
        </w:rPr>
        <w:t>T</w:t>
      </w:r>
      <w:r w:rsidR="00A16DF3" w:rsidRPr="00160E88">
        <w:rPr>
          <w:rFonts w:ascii="Times New Roman" w:hAnsi="Times New Roman"/>
          <w:b/>
          <w:sz w:val="24"/>
          <w:szCs w:val="24"/>
          <w:lang w:val="en-US"/>
        </w:rPr>
        <w:t xml:space="preserve">rade of </w:t>
      </w:r>
      <w:r w:rsidR="006B5870" w:rsidRPr="00160E88">
        <w:rPr>
          <w:rFonts w:ascii="Times New Roman" w:hAnsi="Times New Roman"/>
          <w:b/>
          <w:sz w:val="24"/>
          <w:szCs w:val="24"/>
          <w:lang w:val="en-US"/>
        </w:rPr>
        <w:t>C</w:t>
      </w:r>
      <w:r w:rsidR="00A16DF3" w:rsidRPr="00160E88">
        <w:rPr>
          <w:rFonts w:ascii="Times New Roman" w:hAnsi="Times New Roman"/>
          <w:b/>
          <w:sz w:val="24"/>
          <w:szCs w:val="24"/>
          <w:lang w:val="en-US"/>
        </w:rPr>
        <w:t xml:space="preserve">riticism </w:t>
      </w:r>
      <w:r w:rsidR="0006663A" w:rsidRPr="00160E88">
        <w:rPr>
          <w:rFonts w:ascii="Times New Roman" w:hAnsi="Times New Roman"/>
          <w:b/>
          <w:sz w:val="24"/>
          <w:szCs w:val="24"/>
          <w:lang w:val="en-US"/>
        </w:rPr>
        <w:t>and</w:t>
      </w:r>
      <w:r w:rsidR="00A16DF3" w:rsidRPr="00160E88">
        <w:rPr>
          <w:rFonts w:ascii="Times New Roman" w:hAnsi="Times New Roman"/>
          <w:b/>
          <w:sz w:val="24"/>
          <w:szCs w:val="24"/>
          <w:lang w:val="en-US"/>
        </w:rPr>
        <w:t xml:space="preserve"> </w:t>
      </w:r>
      <w:r w:rsidR="006B5870" w:rsidRPr="00160E88">
        <w:rPr>
          <w:rFonts w:ascii="Times New Roman" w:hAnsi="Times New Roman"/>
          <w:b/>
          <w:sz w:val="24"/>
          <w:szCs w:val="24"/>
          <w:lang w:val="en-US"/>
        </w:rPr>
        <w:t>P</w:t>
      </w:r>
      <w:r w:rsidR="00A16DF3" w:rsidRPr="00160E88">
        <w:rPr>
          <w:rFonts w:ascii="Times New Roman" w:hAnsi="Times New Roman"/>
          <w:b/>
          <w:sz w:val="24"/>
          <w:szCs w:val="24"/>
          <w:lang w:val="en-US"/>
        </w:rPr>
        <w:t>olicy</w:t>
      </w:r>
    </w:p>
    <w:p w14:paraId="13B3FD70" w14:textId="77777777" w:rsidR="009D7F04" w:rsidRDefault="009D7F04" w:rsidP="00726030">
      <w:pPr>
        <w:spacing w:after="0" w:line="480" w:lineRule="auto"/>
        <w:contextualSpacing/>
        <w:outlineLvl w:val="0"/>
        <w:rPr>
          <w:rFonts w:ascii="Times New Roman" w:hAnsi="Times New Roman"/>
          <w:caps/>
          <w:sz w:val="24"/>
          <w:szCs w:val="24"/>
          <w:lang w:val="en-US"/>
        </w:rPr>
      </w:pPr>
    </w:p>
    <w:p w14:paraId="5F9B2A1A" w14:textId="23D02A83" w:rsidR="00246831" w:rsidRDefault="00A611C3" w:rsidP="00726030">
      <w:pPr>
        <w:spacing w:after="0" w:line="480" w:lineRule="auto"/>
        <w:contextualSpacing/>
        <w:outlineLvl w:val="0"/>
        <w:rPr>
          <w:rFonts w:ascii="Times New Roman" w:hAnsi="Times New Roman"/>
          <w:caps/>
          <w:sz w:val="24"/>
          <w:szCs w:val="24"/>
          <w:lang w:val="en-US"/>
        </w:rPr>
      </w:pPr>
      <w:r w:rsidRPr="00D209B4">
        <w:rPr>
          <w:rFonts w:ascii="Times New Roman" w:hAnsi="Times New Roman"/>
          <w:caps/>
          <w:sz w:val="24"/>
          <w:szCs w:val="24"/>
          <w:lang w:val="en-US"/>
        </w:rPr>
        <w:t>Flemming Juul Christiansen</w:t>
      </w:r>
      <w:r w:rsidR="00EF19DC">
        <w:rPr>
          <w:rFonts w:ascii="Times New Roman" w:hAnsi="Times New Roman"/>
          <w:caps/>
          <w:sz w:val="24"/>
          <w:szCs w:val="24"/>
          <w:lang w:val="en-US"/>
        </w:rPr>
        <w:t xml:space="preserve"> </w:t>
      </w:r>
      <w:r w:rsidR="00EF19DC" w:rsidRPr="00EF19DC">
        <w:rPr>
          <w:rFonts w:ascii="Times New Roman" w:hAnsi="Times New Roman"/>
          <w:sz w:val="24"/>
          <w:szCs w:val="24"/>
          <w:lang w:val="en-US"/>
        </w:rPr>
        <w:t>and</w:t>
      </w:r>
      <w:r w:rsidR="00EF19DC">
        <w:rPr>
          <w:rFonts w:ascii="Times New Roman" w:hAnsi="Times New Roman"/>
          <w:caps/>
          <w:sz w:val="24"/>
          <w:szCs w:val="24"/>
          <w:lang w:val="en-US"/>
        </w:rPr>
        <w:t xml:space="preserve"> </w:t>
      </w:r>
      <w:r w:rsidR="00246831" w:rsidRPr="00D209B4">
        <w:rPr>
          <w:rFonts w:ascii="Times New Roman" w:hAnsi="Times New Roman"/>
          <w:caps/>
          <w:sz w:val="24"/>
          <w:szCs w:val="24"/>
          <w:lang w:val="en-US"/>
        </w:rPr>
        <w:t>Henrik Bech Seeberg</w:t>
      </w:r>
      <w:r w:rsidR="00EF19DC">
        <w:rPr>
          <w:rFonts w:ascii="Times New Roman" w:hAnsi="Times New Roman"/>
          <w:caps/>
          <w:sz w:val="24"/>
          <w:szCs w:val="24"/>
          <w:lang w:val="en-US"/>
        </w:rPr>
        <w:t xml:space="preserve"> </w:t>
      </w:r>
    </w:p>
    <w:p w14:paraId="562FD6DA" w14:textId="77777777" w:rsidR="00EF19DC" w:rsidRPr="000837A7" w:rsidRDefault="00EF19DC" w:rsidP="00EF19DC">
      <w:pPr>
        <w:spacing w:after="0" w:line="480" w:lineRule="auto"/>
        <w:contextualSpacing/>
        <w:rPr>
          <w:rStyle w:val="Hyperlink"/>
          <w:rFonts w:ascii="Times New Roman" w:hAnsi="Times New Roman"/>
          <w:sz w:val="24"/>
          <w:szCs w:val="24"/>
          <w:lang w:val="en-US"/>
        </w:rPr>
      </w:pPr>
      <w:r>
        <w:rPr>
          <w:rFonts w:ascii="Times New Roman" w:hAnsi="Times New Roman"/>
          <w:i/>
          <w:sz w:val="24"/>
          <w:szCs w:val="24"/>
          <w:lang w:val="en-US"/>
        </w:rPr>
        <w:t xml:space="preserve">Correspondence address: </w:t>
      </w:r>
      <w:hyperlink r:id="rId9" w:history="1">
        <w:r w:rsidRPr="00676806">
          <w:rPr>
            <w:rStyle w:val="Hyperlink"/>
            <w:rFonts w:ascii="Times New Roman" w:hAnsi="Times New Roman"/>
            <w:sz w:val="24"/>
            <w:szCs w:val="24"/>
            <w:lang w:val="en-US"/>
          </w:rPr>
          <w:t>fjc@ruc.dk</w:t>
        </w:r>
      </w:hyperlink>
    </w:p>
    <w:p w14:paraId="045244C3" w14:textId="77777777" w:rsidR="00EF19DC" w:rsidRDefault="00EF19DC" w:rsidP="00726030">
      <w:pPr>
        <w:spacing w:after="0" w:line="480" w:lineRule="auto"/>
        <w:contextualSpacing/>
        <w:rPr>
          <w:lang w:val="en-US"/>
        </w:rPr>
      </w:pPr>
    </w:p>
    <w:p w14:paraId="2327A100" w14:textId="5663D729" w:rsidR="00F71442" w:rsidRPr="00F71442" w:rsidRDefault="00F71442" w:rsidP="00240FF4">
      <w:pPr>
        <w:spacing w:after="0" w:line="480" w:lineRule="auto"/>
        <w:contextualSpacing/>
        <w:rPr>
          <w:rFonts w:ascii="Times New Roman" w:hAnsi="Times New Roman"/>
          <w:i/>
          <w:sz w:val="24"/>
          <w:szCs w:val="24"/>
          <w:lang w:val="en-US"/>
        </w:rPr>
      </w:pPr>
      <w:bookmarkStart w:id="0" w:name="_GoBack"/>
      <w:bookmarkEnd w:id="0"/>
      <w:r w:rsidRPr="00F71442">
        <w:rPr>
          <w:rFonts w:ascii="Times New Roman" w:hAnsi="Times New Roman"/>
          <w:i/>
          <w:sz w:val="24"/>
          <w:szCs w:val="24"/>
          <w:lang w:val="en-US"/>
        </w:rPr>
        <w:t>Paper accepted for publication in West European Politics</w:t>
      </w:r>
    </w:p>
    <w:p w14:paraId="4258459B" w14:textId="77777777" w:rsidR="00F71442" w:rsidRPr="00F71442" w:rsidRDefault="00F71442" w:rsidP="00726030">
      <w:pPr>
        <w:spacing w:after="0" w:line="480" w:lineRule="auto"/>
        <w:contextualSpacing/>
        <w:rPr>
          <w:lang w:val="en-US"/>
        </w:rPr>
      </w:pPr>
    </w:p>
    <w:p w14:paraId="3CAFC225" w14:textId="3A2C2191" w:rsidR="00A16DF3" w:rsidRPr="00475079" w:rsidRDefault="00F71442" w:rsidP="00726030">
      <w:pPr>
        <w:spacing w:after="0" w:line="480" w:lineRule="auto"/>
        <w:contextualSpacing/>
        <w:rPr>
          <w:rFonts w:ascii="Times New Roman" w:hAnsi="Times New Roman"/>
          <w:b/>
          <w:i/>
          <w:sz w:val="24"/>
          <w:szCs w:val="24"/>
          <w:lang w:val="en-US"/>
        </w:rPr>
      </w:pPr>
      <w:r>
        <w:rPr>
          <w:rFonts w:ascii="Times New Roman" w:hAnsi="Times New Roman"/>
          <w:i/>
          <w:sz w:val="24"/>
          <w:szCs w:val="24"/>
          <w:lang w:val="en-US"/>
        </w:rPr>
        <w:t xml:space="preserve">Abstract. </w:t>
      </w:r>
      <w:r w:rsidR="00A16DF3" w:rsidRPr="00475079">
        <w:rPr>
          <w:rFonts w:ascii="Times New Roman" w:hAnsi="Times New Roman"/>
          <w:i/>
          <w:sz w:val="24"/>
          <w:szCs w:val="24"/>
          <w:lang w:val="en-US"/>
        </w:rPr>
        <w:t xml:space="preserve">Governments may bargain with </w:t>
      </w:r>
      <w:r w:rsidR="00515DD7" w:rsidRPr="00475079">
        <w:rPr>
          <w:rFonts w:ascii="Times New Roman" w:hAnsi="Times New Roman"/>
          <w:i/>
          <w:sz w:val="24"/>
          <w:szCs w:val="24"/>
          <w:lang w:val="en-US"/>
        </w:rPr>
        <w:t xml:space="preserve">parties in parliament </w:t>
      </w:r>
      <w:r w:rsidR="00D35CA4" w:rsidRPr="00475079">
        <w:rPr>
          <w:rFonts w:ascii="Times New Roman" w:hAnsi="Times New Roman"/>
          <w:i/>
          <w:sz w:val="24"/>
          <w:szCs w:val="24"/>
          <w:lang w:val="en-US"/>
        </w:rPr>
        <w:t>to silence them. This insight follows f</w:t>
      </w:r>
      <w:r w:rsidR="000D5E92" w:rsidRPr="00475079">
        <w:rPr>
          <w:rFonts w:ascii="Times New Roman" w:hAnsi="Times New Roman"/>
          <w:i/>
          <w:sz w:val="24"/>
          <w:szCs w:val="24"/>
          <w:lang w:val="en-US"/>
        </w:rPr>
        <w:t>r</w:t>
      </w:r>
      <w:r w:rsidR="00D35CA4" w:rsidRPr="00475079">
        <w:rPr>
          <w:rFonts w:ascii="Times New Roman" w:hAnsi="Times New Roman"/>
          <w:i/>
          <w:sz w:val="24"/>
          <w:szCs w:val="24"/>
          <w:lang w:val="en-US"/>
        </w:rPr>
        <w:t>om the agenda</w:t>
      </w:r>
      <w:r w:rsidR="000D5E92" w:rsidRPr="00475079">
        <w:rPr>
          <w:rFonts w:ascii="Times New Roman" w:hAnsi="Times New Roman"/>
          <w:i/>
          <w:sz w:val="24"/>
          <w:szCs w:val="24"/>
          <w:lang w:val="en-US"/>
        </w:rPr>
        <w:t>-</w:t>
      </w:r>
      <w:r w:rsidR="00D35CA4" w:rsidRPr="00475079">
        <w:rPr>
          <w:rFonts w:ascii="Times New Roman" w:hAnsi="Times New Roman"/>
          <w:i/>
          <w:sz w:val="24"/>
          <w:szCs w:val="24"/>
          <w:lang w:val="en-US"/>
        </w:rPr>
        <w:t>setting literature</w:t>
      </w:r>
      <w:r w:rsidR="000D5E92" w:rsidRPr="00475079">
        <w:rPr>
          <w:rFonts w:ascii="Times New Roman" w:hAnsi="Times New Roman"/>
          <w:i/>
          <w:sz w:val="24"/>
          <w:szCs w:val="24"/>
          <w:lang w:val="en-US"/>
        </w:rPr>
        <w:t>,</w:t>
      </w:r>
      <w:r w:rsidR="00D35CA4" w:rsidRPr="00475079">
        <w:rPr>
          <w:rFonts w:ascii="Times New Roman" w:hAnsi="Times New Roman"/>
          <w:i/>
          <w:sz w:val="24"/>
          <w:szCs w:val="24"/>
          <w:lang w:val="en-US"/>
        </w:rPr>
        <w:t xml:space="preserve"> </w:t>
      </w:r>
      <w:r w:rsidR="000D5E92" w:rsidRPr="00475079">
        <w:rPr>
          <w:rFonts w:ascii="Times New Roman" w:hAnsi="Times New Roman"/>
          <w:i/>
          <w:sz w:val="24"/>
          <w:szCs w:val="24"/>
          <w:lang w:val="en-US"/>
        </w:rPr>
        <w:t>which</w:t>
      </w:r>
      <w:r w:rsidR="00D35CA4" w:rsidRPr="00475079">
        <w:rPr>
          <w:rFonts w:ascii="Times New Roman" w:hAnsi="Times New Roman"/>
          <w:i/>
          <w:sz w:val="24"/>
          <w:szCs w:val="24"/>
          <w:lang w:val="en-US"/>
        </w:rPr>
        <w:t xml:space="preserve"> emphasizes the power of the opposition to criticize the government.</w:t>
      </w:r>
      <w:r w:rsidR="003F1889" w:rsidRPr="00475079">
        <w:rPr>
          <w:rFonts w:ascii="Times New Roman" w:hAnsi="Times New Roman"/>
          <w:i/>
          <w:sz w:val="24"/>
          <w:szCs w:val="24"/>
          <w:lang w:val="en-US"/>
        </w:rPr>
        <w:t xml:space="preserve"> The literature on legislatures points to the </w:t>
      </w:r>
      <w:r w:rsidR="00725FA4" w:rsidRPr="00475079">
        <w:rPr>
          <w:rFonts w:ascii="Times New Roman" w:hAnsi="Times New Roman"/>
          <w:i/>
          <w:sz w:val="24"/>
          <w:szCs w:val="24"/>
          <w:lang w:val="en-US"/>
        </w:rPr>
        <w:t xml:space="preserve">fear </w:t>
      </w:r>
      <w:r w:rsidR="00077BD2" w:rsidRPr="00475079">
        <w:rPr>
          <w:rFonts w:ascii="Times New Roman" w:hAnsi="Times New Roman"/>
          <w:i/>
          <w:sz w:val="24"/>
          <w:szCs w:val="24"/>
          <w:lang w:val="en-US"/>
        </w:rPr>
        <w:t>of</w:t>
      </w:r>
      <w:r w:rsidR="003F1889" w:rsidRPr="00475079">
        <w:rPr>
          <w:rFonts w:ascii="Times New Roman" w:hAnsi="Times New Roman"/>
          <w:i/>
          <w:sz w:val="24"/>
          <w:szCs w:val="24"/>
          <w:lang w:val="en-US"/>
        </w:rPr>
        <w:t xml:space="preserve"> </w:t>
      </w:r>
      <w:r w:rsidR="00725FA4" w:rsidRPr="00475079">
        <w:rPr>
          <w:rFonts w:ascii="Times New Roman" w:hAnsi="Times New Roman"/>
          <w:i/>
          <w:sz w:val="24"/>
          <w:szCs w:val="24"/>
          <w:lang w:val="en-US"/>
        </w:rPr>
        <w:t xml:space="preserve">loss of </w:t>
      </w:r>
      <w:r w:rsidR="003F1889" w:rsidRPr="00475079">
        <w:rPr>
          <w:rFonts w:ascii="Times New Roman" w:hAnsi="Times New Roman"/>
          <w:i/>
          <w:sz w:val="24"/>
          <w:szCs w:val="24"/>
          <w:lang w:val="en-US"/>
        </w:rPr>
        <w:t xml:space="preserve">future voter support as a motivation for majority building. However, it does not name factors that </w:t>
      </w:r>
      <w:r w:rsidR="00EF40F2" w:rsidRPr="00475079">
        <w:rPr>
          <w:rFonts w:ascii="Times New Roman" w:hAnsi="Times New Roman"/>
          <w:i/>
          <w:sz w:val="24"/>
          <w:szCs w:val="24"/>
          <w:lang w:val="en-US"/>
        </w:rPr>
        <w:t>can cause</w:t>
      </w:r>
      <w:r w:rsidR="003F1889" w:rsidRPr="00475079">
        <w:rPr>
          <w:rFonts w:ascii="Times New Roman" w:hAnsi="Times New Roman"/>
          <w:i/>
          <w:sz w:val="24"/>
          <w:szCs w:val="24"/>
          <w:lang w:val="en-US"/>
        </w:rPr>
        <w:t xml:space="preserve"> </w:t>
      </w:r>
      <w:r w:rsidR="00725FA4" w:rsidRPr="00475079">
        <w:rPr>
          <w:rFonts w:ascii="Times New Roman" w:hAnsi="Times New Roman"/>
          <w:i/>
          <w:sz w:val="24"/>
          <w:szCs w:val="24"/>
          <w:lang w:val="en-US"/>
        </w:rPr>
        <w:t xml:space="preserve">such </w:t>
      </w:r>
      <w:r w:rsidR="0007720B" w:rsidRPr="00475079">
        <w:rPr>
          <w:rFonts w:ascii="Times New Roman" w:hAnsi="Times New Roman"/>
          <w:i/>
          <w:sz w:val="24"/>
          <w:szCs w:val="24"/>
          <w:lang w:val="en-US"/>
        </w:rPr>
        <w:t>uncertainty</w:t>
      </w:r>
      <w:r w:rsidR="00D57C35" w:rsidRPr="00475079">
        <w:rPr>
          <w:rFonts w:ascii="Times New Roman" w:hAnsi="Times New Roman"/>
          <w:i/>
          <w:sz w:val="24"/>
          <w:szCs w:val="24"/>
          <w:lang w:val="en-US"/>
        </w:rPr>
        <w:t xml:space="preserve">. One such factor is opposition criticism. We argue that majority building does not only involve an exchange of policy support; </w:t>
      </w:r>
      <w:r w:rsidR="003F1889" w:rsidRPr="00475079">
        <w:rPr>
          <w:rFonts w:ascii="Times New Roman" w:hAnsi="Times New Roman"/>
          <w:i/>
          <w:sz w:val="24"/>
          <w:szCs w:val="24"/>
          <w:lang w:val="en-US"/>
        </w:rPr>
        <w:t>g</w:t>
      </w:r>
      <w:r w:rsidR="009A2DD3" w:rsidRPr="00475079">
        <w:rPr>
          <w:rFonts w:ascii="Times New Roman" w:hAnsi="Times New Roman"/>
          <w:i/>
          <w:sz w:val="24"/>
          <w:szCs w:val="24"/>
          <w:lang w:val="en-US"/>
        </w:rPr>
        <w:t xml:space="preserve">overnments use </w:t>
      </w:r>
      <w:r w:rsidR="00A16DF3" w:rsidRPr="00475079">
        <w:rPr>
          <w:rFonts w:ascii="Times New Roman" w:hAnsi="Times New Roman"/>
          <w:i/>
          <w:sz w:val="24"/>
          <w:szCs w:val="24"/>
          <w:lang w:val="en-US"/>
        </w:rPr>
        <w:t xml:space="preserve">legislative </w:t>
      </w:r>
      <w:r w:rsidR="00174D1B" w:rsidRPr="00475079">
        <w:rPr>
          <w:rFonts w:ascii="Times New Roman" w:hAnsi="Times New Roman"/>
          <w:i/>
          <w:sz w:val="24"/>
          <w:szCs w:val="24"/>
          <w:lang w:val="en-US"/>
        </w:rPr>
        <w:t xml:space="preserve">coalitions </w:t>
      </w:r>
      <w:r w:rsidR="00A16DF3" w:rsidRPr="00475079">
        <w:rPr>
          <w:rFonts w:ascii="Times New Roman" w:hAnsi="Times New Roman"/>
          <w:i/>
          <w:sz w:val="24"/>
          <w:szCs w:val="24"/>
          <w:lang w:val="en-US"/>
        </w:rPr>
        <w:t xml:space="preserve">to </w:t>
      </w:r>
      <w:r w:rsidR="0020140B" w:rsidRPr="00475079">
        <w:rPr>
          <w:rFonts w:ascii="Times New Roman" w:hAnsi="Times New Roman"/>
          <w:i/>
          <w:sz w:val="24"/>
          <w:szCs w:val="24"/>
          <w:lang w:val="en-US"/>
        </w:rPr>
        <w:t>dampen</w:t>
      </w:r>
      <w:r w:rsidR="00A16DF3" w:rsidRPr="00475079">
        <w:rPr>
          <w:rFonts w:ascii="Times New Roman" w:hAnsi="Times New Roman"/>
          <w:i/>
          <w:sz w:val="24"/>
          <w:szCs w:val="24"/>
          <w:lang w:val="en-US"/>
        </w:rPr>
        <w:t xml:space="preserve"> </w:t>
      </w:r>
      <w:r w:rsidR="009A2DD3" w:rsidRPr="00475079">
        <w:rPr>
          <w:rFonts w:ascii="Times New Roman" w:hAnsi="Times New Roman"/>
          <w:i/>
          <w:sz w:val="24"/>
          <w:szCs w:val="24"/>
          <w:lang w:val="en-US"/>
        </w:rPr>
        <w:t xml:space="preserve">unwanted </w:t>
      </w:r>
      <w:r w:rsidR="00A16DF3" w:rsidRPr="00475079">
        <w:rPr>
          <w:rFonts w:ascii="Times New Roman" w:hAnsi="Times New Roman"/>
          <w:i/>
          <w:sz w:val="24"/>
          <w:szCs w:val="24"/>
          <w:lang w:val="en-US"/>
        </w:rPr>
        <w:t>opposition</w:t>
      </w:r>
      <w:r w:rsidR="009A2DD3" w:rsidRPr="00475079">
        <w:rPr>
          <w:rFonts w:ascii="Times New Roman" w:hAnsi="Times New Roman"/>
          <w:i/>
          <w:sz w:val="24"/>
          <w:szCs w:val="24"/>
          <w:lang w:val="en-US"/>
        </w:rPr>
        <w:t xml:space="preserve"> blame</w:t>
      </w:r>
      <w:r w:rsidR="00A16DF3" w:rsidRPr="00475079">
        <w:rPr>
          <w:rFonts w:ascii="Times New Roman" w:hAnsi="Times New Roman"/>
          <w:i/>
          <w:sz w:val="24"/>
          <w:szCs w:val="24"/>
          <w:lang w:val="en-US"/>
        </w:rPr>
        <w:t xml:space="preserve">. </w:t>
      </w:r>
      <w:r w:rsidR="00957831" w:rsidRPr="00475079">
        <w:rPr>
          <w:rFonts w:ascii="Times New Roman" w:hAnsi="Times New Roman"/>
          <w:i/>
          <w:sz w:val="24"/>
          <w:szCs w:val="24"/>
          <w:lang w:val="en-US"/>
        </w:rPr>
        <w:t xml:space="preserve">By offering the opposition noteworthy policy influence in </w:t>
      </w:r>
      <w:r w:rsidR="00A16DF3" w:rsidRPr="00475079">
        <w:rPr>
          <w:rFonts w:ascii="Times New Roman" w:hAnsi="Times New Roman"/>
          <w:i/>
          <w:sz w:val="24"/>
          <w:szCs w:val="24"/>
          <w:lang w:val="en-US"/>
        </w:rPr>
        <w:t xml:space="preserve">legislative </w:t>
      </w:r>
      <w:r w:rsidR="00174D1B" w:rsidRPr="00475079">
        <w:rPr>
          <w:rFonts w:ascii="Times New Roman" w:hAnsi="Times New Roman"/>
          <w:i/>
          <w:sz w:val="24"/>
          <w:szCs w:val="24"/>
          <w:lang w:val="en-US"/>
        </w:rPr>
        <w:t>coalitions</w:t>
      </w:r>
      <w:r w:rsidR="00A16DF3" w:rsidRPr="00475079">
        <w:rPr>
          <w:rFonts w:ascii="Times New Roman" w:hAnsi="Times New Roman"/>
          <w:i/>
          <w:sz w:val="24"/>
          <w:szCs w:val="24"/>
          <w:lang w:val="en-US"/>
        </w:rPr>
        <w:t>, government</w:t>
      </w:r>
      <w:r w:rsidR="009A2DD3" w:rsidRPr="00475079">
        <w:rPr>
          <w:rFonts w:ascii="Times New Roman" w:hAnsi="Times New Roman"/>
          <w:i/>
          <w:sz w:val="24"/>
          <w:szCs w:val="24"/>
          <w:lang w:val="en-US"/>
        </w:rPr>
        <w:t>s</w:t>
      </w:r>
      <w:r w:rsidR="00A16DF3" w:rsidRPr="00475079">
        <w:rPr>
          <w:rFonts w:ascii="Times New Roman" w:hAnsi="Times New Roman"/>
          <w:i/>
          <w:sz w:val="24"/>
          <w:szCs w:val="24"/>
          <w:lang w:val="en-US"/>
        </w:rPr>
        <w:t xml:space="preserve"> avoid opposition criticism in return</w:t>
      </w:r>
      <w:r w:rsidR="00F41ABC" w:rsidRPr="00475079">
        <w:rPr>
          <w:rFonts w:ascii="Times New Roman" w:hAnsi="Times New Roman"/>
          <w:i/>
          <w:sz w:val="24"/>
          <w:szCs w:val="24"/>
          <w:lang w:val="en-US"/>
        </w:rPr>
        <w:t>,</w:t>
      </w:r>
      <w:r w:rsidR="0022579E" w:rsidRPr="00475079">
        <w:rPr>
          <w:rFonts w:ascii="Times New Roman" w:hAnsi="Times New Roman"/>
          <w:i/>
          <w:sz w:val="24"/>
          <w:szCs w:val="24"/>
          <w:lang w:val="en-US"/>
        </w:rPr>
        <w:t xml:space="preserve"> in addition to </w:t>
      </w:r>
      <w:r w:rsidR="00F41ABC" w:rsidRPr="00475079">
        <w:rPr>
          <w:rFonts w:ascii="Times New Roman" w:hAnsi="Times New Roman"/>
          <w:i/>
          <w:sz w:val="24"/>
          <w:szCs w:val="24"/>
          <w:lang w:val="en-US"/>
        </w:rPr>
        <w:t>having</w:t>
      </w:r>
      <w:r w:rsidR="0022579E" w:rsidRPr="00475079">
        <w:rPr>
          <w:rFonts w:ascii="Times New Roman" w:hAnsi="Times New Roman"/>
          <w:i/>
          <w:sz w:val="24"/>
          <w:szCs w:val="24"/>
          <w:lang w:val="en-US"/>
        </w:rPr>
        <w:t xml:space="preserve"> initiatives passed</w:t>
      </w:r>
      <w:r w:rsidR="00A16DF3" w:rsidRPr="00475079">
        <w:rPr>
          <w:rFonts w:ascii="Times New Roman" w:hAnsi="Times New Roman"/>
          <w:i/>
          <w:sz w:val="24"/>
          <w:szCs w:val="24"/>
          <w:lang w:val="en-US"/>
        </w:rPr>
        <w:t xml:space="preserve">. </w:t>
      </w:r>
      <w:r w:rsidR="00EA0EF2" w:rsidRPr="00475079">
        <w:rPr>
          <w:rFonts w:ascii="Times New Roman" w:hAnsi="Times New Roman"/>
          <w:i/>
          <w:sz w:val="24"/>
          <w:szCs w:val="24"/>
          <w:lang w:val="en-US"/>
        </w:rPr>
        <w:t xml:space="preserve">To test this argument, we compile a </w:t>
      </w:r>
      <w:r w:rsidR="00F93A0A" w:rsidRPr="00475079">
        <w:rPr>
          <w:rFonts w:ascii="Times New Roman" w:hAnsi="Times New Roman"/>
          <w:i/>
          <w:sz w:val="24"/>
          <w:szCs w:val="24"/>
          <w:lang w:val="en-US"/>
        </w:rPr>
        <w:t>large</w:t>
      </w:r>
      <w:r w:rsidR="00EA0EF2" w:rsidRPr="00475079">
        <w:rPr>
          <w:rFonts w:ascii="Times New Roman" w:hAnsi="Times New Roman"/>
          <w:i/>
          <w:sz w:val="24"/>
          <w:szCs w:val="24"/>
          <w:lang w:val="en-US"/>
        </w:rPr>
        <w:t xml:space="preserve"> dataset on opposition criticism in parliament and the media before and after the 325 </w:t>
      </w:r>
      <w:r w:rsidR="00781108" w:rsidRPr="00475079">
        <w:rPr>
          <w:rFonts w:ascii="Times New Roman" w:hAnsi="Times New Roman"/>
          <w:i/>
          <w:sz w:val="24"/>
          <w:szCs w:val="24"/>
          <w:lang w:val="en-US"/>
        </w:rPr>
        <w:t xml:space="preserve">bargained </w:t>
      </w:r>
      <w:r w:rsidR="00EA0EF2" w:rsidRPr="00475079">
        <w:rPr>
          <w:rFonts w:ascii="Times New Roman" w:hAnsi="Times New Roman"/>
          <w:i/>
          <w:sz w:val="24"/>
          <w:szCs w:val="24"/>
          <w:lang w:val="en-US"/>
        </w:rPr>
        <w:t xml:space="preserve">legislative agreements settled in Denmark </w:t>
      </w:r>
      <w:r w:rsidR="00D439F7" w:rsidRPr="00475079">
        <w:rPr>
          <w:rFonts w:ascii="Times New Roman" w:hAnsi="Times New Roman"/>
          <w:i/>
          <w:sz w:val="24"/>
          <w:szCs w:val="24"/>
          <w:lang w:val="en-US"/>
        </w:rPr>
        <w:t>from</w:t>
      </w:r>
      <w:r w:rsidR="00F41ABC" w:rsidRPr="00475079">
        <w:rPr>
          <w:rFonts w:ascii="Times New Roman" w:hAnsi="Times New Roman"/>
          <w:i/>
          <w:sz w:val="24"/>
          <w:szCs w:val="24"/>
          <w:lang w:val="en-US"/>
        </w:rPr>
        <w:t xml:space="preserve"> </w:t>
      </w:r>
      <w:r w:rsidR="00EA0EF2" w:rsidRPr="00475079">
        <w:rPr>
          <w:rFonts w:ascii="Times New Roman" w:hAnsi="Times New Roman"/>
          <w:i/>
          <w:sz w:val="24"/>
          <w:szCs w:val="24"/>
          <w:lang w:val="en-US"/>
        </w:rPr>
        <w:t>1973</w:t>
      </w:r>
      <w:r w:rsidR="00D439F7" w:rsidRPr="00475079">
        <w:rPr>
          <w:rFonts w:ascii="Times New Roman" w:hAnsi="Times New Roman"/>
          <w:i/>
          <w:sz w:val="24"/>
          <w:szCs w:val="24"/>
          <w:lang w:val="en-US"/>
        </w:rPr>
        <w:t xml:space="preserve"> to</w:t>
      </w:r>
      <w:r w:rsidR="00F41ABC" w:rsidRPr="00475079">
        <w:rPr>
          <w:rFonts w:ascii="Times New Roman" w:hAnsi="Times New Roman"/>
          <w:i/>
          <w:sz w:val="24"/>
          <w:szCs w:val="24"/>
          <w:lang w:val="en-US"/>
        </w:rPr>
        <w:t xml:space="preserve"> </w:t>
      </w:r>
      <w:r w:rsidR="00EA0EF2" w:rsidRPr="00475079">
        <w:rPr>
          <w:rFonts w:ascii="Times New Roman" w:hAnsi="Times New Roman"/>
          <w:i/>
          <w:sz w:val="24"/>
          <w:szCs w:val="24"/>
          <w:lang w:val="en-US"/>
        </w:rPr>
        <w:t xml:space="preserve">2003. We </w:t>
      </w:r>
      <w:r w:rsidR="00F866AF" w:rsidRPr="00475079">
        <w:rPr>
          <w:rFonts w:ascii="Times New Roman" w:hAnsi="Times New Roman"/>
          <w:i/>
          <w:sz w:val="24"/>
          <w:szCs w:val="24"/>
          <w:lang w:val="en-US"/>
        </w:rPr>
        <w:t xml:space="preserve">find </w:t>
      </w:r>
      <w:r w:rsidR="001F51A5" w:rsidRPr="00475079">
        <w:rPr>
          <w:rFonts w:ascii="Times New Roman" w:hAnsi="Times New Roman"/>
          <w:i/>
          <w:sz w:val="24"/>
          <w:szCs w:val="24"/>
          <w:lang w:val="en-US"/>
        </w:rPr>
        <w:t xml:space="preserve">that </w:t>
      </w:r>
      <w:r w:rsidR="00781108" w:rsidRPr="00475079">
        <w:rPr>
          <w:rFonts w:ascii="Times New Roman" w:hAnsi="Times New Roman"/>
          <w:i/>
          <w:sz w:val="24"/>
          <w:szCs w:val="24"/>
          <w:lang w:val="en-US"/>
        </w:rPr>
        <w:t xml:space="preserve">such </w:t>
      </w:r>
      <w:r w:rsidR="00F866AF" w:rsidRPr="00475079">
        <w:rPr>
          <w:rFonts w:ascii="Times New Roman" w:hAnsi="Times New Roman"/>
          <w:i/>
          <w:sz w:val="24"/>
          <w:szCs w:val="24"/>
          <w:lang w:val="en-US"/>
        </w:rPr>
        <w:t>agreement</w:t>
      </w:r>
      <w:r w:rsidR="00781108" w:rsidRPr="00475079">
        <w:rPr>
          <w:rFonts w:ascii="Times New Roman" w:hAnsi="Times New Roman"/>
          <w:i/>
          <w:sz w:val="24"/>
          <w:szCs w:val="24"/>
          <w:lang w:val="en-US"/>
        </w:rPr>
        <w:t xml:space="preserve">s </w:t>
      </w:r>
      <w:r w:rsidR="00FF2E38" w:rsidRPr="00475079">
        <w:rPr>
          <w:rFonts w:ascii="Times New Roman" w:hAnsi="Times New Roman"/>
          <w:i/>
          <w:sz w:val="24"/>
          <w:szCs w:val="24"/>
          <w:lang w:val="en-US"/>
        </w:rPr>
        <w:t xml:space="preserve">are more likely amidst opposition criticism and that they </w:t>
      </w:r>
      <w:r w:rsidR="00781108" w:rsidRPr="00475079">
        <w:rPr>
          <w:rFonts w:ascii="Times New Roman" w:hAnsi="Times New Roman"/>
          <w:i/>
          <w:sz w:val="24"/>
          <w:szCs w:val="24"/>
          <w:lang w:val="en-US"/>
        </w:rPr>
        <w:t>dampen opposition criticism</w:t>
      </w:r>
      <w:r w:rsidR="00EA0EF2" w:rsidRPr="00475079">
        <w:rPr>
          <w:rFonts w:ascii="Times New Roman" w:hAnsi="Times New Roman"/>
          <w:i/>
          <w:sz w:val="24"/>
          <w:szCs w:val="24"/>
          <w:lang w:val="en-US"/>
        </w:rPr>
        <w:t xml:space="preserve">. </w:t>
      </w:r>
    </w:p>
    <w:p w14:paraId="3DB7E187" w14:textId="77777777" w:rsidR="000C26D6" w:rsidRPr="00676806" w:rsidRDefault="000C26D6" w:rsidP="00726030">
      <w:pPr>
        <w:spacing w:after="0"/>
        <w:contextualSpacing/>
        <w:rPr>
          <w:rFonts w:ascii="Times New Roman" w:hAnsi="Times New Roman"/>
          <w:sz w:val="24"/>
          <w:szCs w:val="24"/>
          <w:lang w:val="en-US"/>
        </w:rPr>
      </w:pPr>
    </w:p>
    <w:p w14:paraId="5253DAF3" w14:textId="77777777" w:rsidR="00A16DF3" w:rsidRPr="00676806" w:rsidRDefault="003B6848" w:rsidP="00726030">
      <w:pPr>
        <w:spacing w:after="0"/>
        <w:contextualSpacing/>
        <w:rPr>
          <w:rFonts w:ascii="Times New Roman" w:hAnsi="Times New Roman"/>
          <w:sz w:val="24"/>
          <w:szCs w:val="24"/>
          <w:lang w:val="en-US"/>
        </w:rPr>
      </w:pPr>
      <w:r w:rsidRPr="00676806">
        <w:rPr>
          <w:rFonts w:ascii="Times New Roman" w:hAnsi="Times New Roman"/>
          <w:b/>
          <w:sz w:val="24"/>
          <w:szCs w:val="24"/>
          <w:lang w:val="en-US"/>
        </w:rPr>
        <w:t>Key</w:t>
      </w:r>
      <w:r w:rsidR="000C26D6" w:rsidRPr="00676806">
        <w:rPr>
          <w:rFonts w:ascii="Times New Roman" w:hAnsi="Times New Roman"/>
          <w:b/>
          <w:sz w:val="24"/>
          <w:szCs w:val="24"/>
          <w:lang w:val="en-US"/>
        </w:rPr>
        <w:t>words</w:t>
      </w:r>
      <w:r w:rsidR="000C26D6" w:rsidRPr="00676806">
        <w:rPr>
          <w:rFonts w:ascii="Times New Roman" w:hAnsi="Times New Roman"/>
          <w:sz w:val="24"/>
          <w:szCs w:val="24"/>
          <w:lang w:val="en-US"/>
        </w:rPr>
        <w:t xml:space="preserve">: legislative bargaining, coalition formation, </w:t>
      </w:r>
      <w:r w:rsidR="004A5B10" w:rsidRPr="00676806">
        <w:rPr>
          <w:rFonts w:ascii="Times New Roman" w:hAnsi="Times New Roman"/>
          <w:sz w:val="24"/>
          <w:szCs w:val="24"/>
          <w:lang w:val="en-US"/>
        </w:rPr>
        <w:t>issue competition, opposition blame</w:t>
      </w:r>
      <w:r w:rsidR="000745FD">
        <w:rPr>
          <w:rFonts w:ascii="Times New Roman" w:hAnsi="Times New Roman"/>
          <w:sz w:val="24"/>
          <w:szCs w:val="24"/>
          <w:lang w:val="en-US"/>
        </w:rPr>
        <w:t>, informal institutions</w:t>
      </w:r>
      <w:r w:rsidR="004A5B10" w:rsidRPr="00676806">
        <w:rPr>
          <w:rFonts w:ascii="Times New Roman" w:hAnsi="Times New Roman"/>
          <w:sz w:val="24"/>
          <w:szCs w:val="24"/>
          <w:lang w:val="en-US"/>
        </w:rPr>
        <w:t>.</w:t>
      </w:r>
      <w:r w:rsidR="00A16DF3" w:rsidRPr="00676806">
        <w:rPr>
          <w:rFonts w:ascii="Times New Roman" w:hAnsi="Times New Roman"/>
          <w:sz w:val="24"/>
          <w:szCs w:val="24"/>
          <w:lang w:val="en-US"/>
        </w:rPr>
        <w:br w:type="page"/>
      </w:r>
    </w:p>
    <w:p w14:paraId="76036D1F" w14:textId="01EA0755" w:rsidR="00033B17" w:rsidRDefault="00CB4AFE"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lastRenderedPageBreak/>
        <w:t xml:space="preserve">The policies adopted in parliament </w:t>
      </w:r>
      <w:r w:rsidR="00F440B3">
        <w:rPr>
          <w:rFonts w:ascii="Times New Roman" w:hAnsi="Times New Roman"/>
          <w:sz w:val="24"/>
          <w:szCs w:val="24"/>
          <w:lang w:val="en-US"/>
        </w:rPr>
        <w:t xml:space="preserve">sets up </w:t>
      </w:r>
      <w:r w:rsidR="00AD087C">
        <w:rPr>
          <w:rFonts w:ascii="Times New Roman" w:hAnsi="Times New Roman"/>
          <w:sz w:val="24"/>
          <w:szCs w:val="24"/>
          <w:lang w:val="en-US"/>
        </w:rPr>
        <w:t>authoritativ</w:t>
      </w:r>
      <w:r w:rsidR="00F440B3">
        <w:rPr>
          <w:rFonts w:ascii="Times New Roman" w:hAnsi="Times New Roman"/>
          <w:sz w:val="24"/>
          <w:szCs w:val="24"/>
          <w:lang w:val="en-US"/>
        </w:rPr>
        <w:t xml:space="preserve">e rules for </w:t>
      </w:r>
      <w:r w:rsidR="00AD087C">
        <w:rPr>
          <w:rFonts w:ascii="Times New Roman" w:hAnsi="Times New Roman"/>
          <w:sz w:val="24"/>
          <w:szCs w:val="24"/>
          <w:lang w:val="en-US"/>
        </w:rPr>
        <w:t>citizens</w:t>
      </w:r>
      <w:r w:rsidR="00F440B3">
        <w:rPr>
          <w:rFonts w:ascii="Times New Roman" w:hAnsi="Times New Roman"/>
          <w:sz w:val="24"/>
          <w:szCs w:val="24"/>
          <w:lang w:val="en-US"/>
        </w:rPr>
        <w:t xml:space="preserve"> and other actors in society</w:t>
      </w:r>
      <w:r w:rsidR="00AD087C">
        <w:rPr>
          <w:rFonts w:ascii="Times New Roman" w:hAnsi="Times New Roman"/>
          <w:sz w:val="24"/>
          <w:szCs w:val="24"/>
          <w:lang w:val="en-US"/>
        </w:rPr>
        <w:t xml:space="preserve">. Yet, we rarely directly study </w:t>
      </w:r>
      <w:r w:rsidR="00F440B3">
        <w:rPr>
          <w:rFonts w:ascii="Times New Roman" w:hAnsi="Times New Roman"/>
          <w:sz w:val="24"/>
          <w:szCs w:val="24"/>
          <w:lang w:val="en-US"/>
        </w:rPr>
        <w:t>the political process in which</w:t>
      </w:r>
      <w:r w:rsidR="00AD087C">
        <w:rPr>
          <w:rFonts w:ascii="Times New Roman" w:hAnsi="Times New Roman"/>
          <w:sz w:val="24"/>
          <w:szCs w:val="24"/>
          <w:lang w:val="en-US"/>
        </w:rPr>
        <w:t xml:space="preserve"> they are formed</w:t>
      </w:r>
      <w:r w:rsidR="00F440B3">
        <w:rPr>
          <w:rFonts w:ascii="Times New Roman" w:hAnsi="Times New Roman"/>
          <w:sz w:val="24"/>
          <w:szCs w:val="24"/>
          <w:lang w:val="en-US"/>
        </w:rPr>
        <w:t xml:space="preserve"> but </w:t>
      </w:r>
      <w:r w:rsidR="00CE6189">
        <w:rPr>
          <w:rFonts w:ascii="Times New Roman" w:hAnsi="Times New Roman"/>
          <w:sz w:val="24"/>
          <w:szCs w:val="24"/>
          <w:lang w:val="en-US"/>
        </w:rPr>
        <w:t xml:space="preserve">tend to study </w:t>
      </w:r>
      <w:r w:rsidR="00F440B3">
        <w:rPr>
          <w:rFonts w:ascii="Times New Roman" w:hAnsi="Times New Roman"/>
          <w:sz w:val="24"/>
          <w:szCs w:val="24"/>
          <w:lang w:val="en-US"/>
        </w:rPr>
        <w:t xml:space="preserve">more indirect indicators such as </w:t>
      </w:r>
      <w:r>
        <w:rPr>
          <w:rFonts w:ascii="Times New Roman" w:hAnsi="Times New Roman"/>
          <w:sz w:val="24"/>
          <w:szCs w:val="24"/>
          <w:lang w:val="en-US"/>
        </w:rPr>
        <w:t>the extent to which public spending changes with the color of the party in government</w:t>
      </w:r>
      <w:r w:rsidR="00137244">
        <w:rPr>
          <w:rFonts w:ascii="Times New Roman" w:hAnsi="Times New Roman"/>
          <w:sz w:val="24"/>
          <w:szCs w:val="24"/>
          <w:lang w:val="en-US"/>
        </w:rPr>
        <w:t xml:space="preserve"> (Klingemann </w:t>
      </w:r>
      <w:r w:rsidR="00137244" w:rsidRPr="00F71442">
        <w:rPr>
          <w:rFonts w:ascii="Times New Roman" w:hAnsi="Times New Roman"/>
          <w:i/>
          <w:sz w:val="24"/>
          <w:szCs w:val="24"/>
          <w:lang w:val="en-US"/>
        </w:rPr>
        <w:t>et al.</w:t>
      </w:r>
      <w:r w:rsidR="00137244">
        <w:rPr>
          <w:rFonts w:ascii="Times New Roman" w:hAnsi="Times New Roman"/>
          <w:sz w:val="24"/>
          <w:szCs w:val="24"/>
          <w:lang w:val="en-US"/>
        </w:rPr>
        <w:t xml:space="preserve"> 1994)</w:t>
      </w:r>
      <w:r>
        <w:rPr>
          <w:rFonts w:ascii="Times New Roman" w:hAnsi="Times New Roman"/>
          <w:sz w:val="24"/>
          <w:szCs w:val="24"/>
          <w:lang w:val="en-US"/>
        </w:rPr>
        <w:t xml:space="preserve">. </w:t>
      </w:r>
      <w:r w:rsidR="00AD087C">
        <w:rPr>
          <w:rFonts w:ascii="Times New Roman" w:hAnsi="Times New Roman"/>
          <w:sz w:val="24"/>
          <w:szCs w:val="24"/>
          <w:lang w:val="en-US"/>
        </w:rPr>
        <w:t xml:space="preserve">The ambition of this </w:t>
      </w:r>
      <w:r w:rsidR="00927DA6">
        <w:rPr>
          <w:rFonts w:ascii="Times New Roman" w:hAnsi="Times New Roman"/>
          <w:sz w:val="24"/>
          <w:szCs w:val="24"/>
          <w:lang w:val="en-US"/>
        </w:rPr>
        <w:t>article</w:t>
      </w:r>
      <w:r w:rsidR="00AD087C">
        <w:rPr>
          <w:rFonts w:ascii="Times New Roman" w:hAnsi="Times New Roman"/>
          <w:sz w:val="24"/>
          <w:szCs w:val="24"/>
          <w:lang w:val="en-US"/>
        </w:rPr>
        <w:t xml:space="preserve"> is to move closer to actual policymaking and empirically investigate how opposition criticism shapes </w:t>
      </w:r>
      <w:r w:rsidR="00AD305D">
        <w:rPr>
          <w:rFonts w:ascii="Times New Roman" w:hAnsi="Times New Roman"/>
          <w:sz w:val="24"/>
          <w:szCs w:val="24"/>
          <w:lang w:val="en-US"/>
        </w:rPr>
        <w:t>the government’s policymaking</w:t>
      </w:r>
      <w:r w:rsidR="00AD087C">
        <w:rPr>
          <w:rFonts w:ascii="Times New Roman" w:hAnsi="Times New Roman"/>
          <w:sz w:val="24"/>
          <w:szCs w:val="24"/>
          <w:lang w:val="en-US"/>
        </w:rPr>
        <w:t xml:space="preserve">. </w:t>
      </w:r>
      <w:r w:rsidR="00AD305D">
        <w:rPr>
          <w:rFonts w:ascii="Times New Roman" w:hAnsi="Times New Roman"/>
          <w:sz w:val="24"/>
          <w:szCs w:val="24"/>
          <w:lang w:val="en-US"/>
        </w:rPr>
        <w:t xml:space="preserve">We are interested in the </w:t>
      </w:r>
      <w:r w:rsidR="00927DA6">
        <w:rPr>
          <w:rFonts w:ascii="Times New Roman" w:hAnsi="Times New Roman"/>
          <w:sz w:val="24"/>
          <w:szCs w:val="24"/>
          <w:lang w:val="en-US"/>
        </w:rPr>
        <w:t xml:space="preserve">opposition parties’ </w:t>
      </w:r>
      <w:r w:rsidR="00AD305D">
        <w:rPr>
          <w:rFonts w:ascii="Times New Roman" w:hAnsi="Times New Roman"/>
          <w:sz w:val="24"/>
          <w:szCs w:val="24"/>
          <w:lang w:val="en-US"/>
        </w:rPr>
        <w:t xml:space="preserve">ability to represent the preferences of the </w:t>
      </w:r>
      <w:r w:rsidR="0035057B">
        <w:rPr>
          <w:rFonts w:ascii="Times New Roman" w:hAnsi="Times New Roman"/>
          <w:sz w:val="24"/>
          <w:szCs w:val="24"/>
          <w:lang w:val="en-US"/>
        </w:rPr>
        <w:t>‘</w:t>
      </w:r>
      <w:r w:rsidR="00AD305D">
        <w:rPr>
          <w:rFonts w:ascii="Times New Roman" w:hAnsi="Times New Roman"/>
          <w:sz w:val="24"/>
          <w:szCs w:val="24"/>
          <w:lang w:val="en-US"/>
        </w:rPr>
        <w:t>losers</w:t>
      </w:r>
      <w:r w:rsidR="0035057B">
        <w:rPr>
          <w:rFonts w:ascii="Times New Roman" w:hAnsi="Times New Roman"/>
          <w:sz w:val="24"/>
          <w:szCs w:val="24"/>
          <w:lang w:val="en-US"/>
        </w:rPr>
        <w:t>’</w:t>
      </w:r>
      <w:r w:rsidR="00AD305D">
        <w:rPr>
          <w:rFonts w:ascii="Times New Roman" w:hAnsi="Times New Roman"/>
          <w:sz w:val="24"/>
          <w:szCs w:val="24"/>
          <w:lang w:val="en-US"/>
        </w:rPr>
        <w:t xml:space="preserve"> </w:t>
      </w:r>
      <w:r w:rsidR="00966794">
        <w:rPr>
          <w:rFonts w:ascii="Times New Roman" w:hAnsi="Times New Roman"/>
          <w:sz w:val="24"/>
          <w:szCs w:val="24"/>
          <w:lang w:val="en-US"/>
        </w:rPr>
        <w:t>–</w:t>
      </w:r>
      <w:r w:rsidR="00AD305D">
        <w:rPr>
          <w:rFonts w:ascii="Times New Roman" w:hAnsi="Times New Roman"/>
          <w:sz w:val="24"/>
          <w:szCs w:val="24"/>
          <w:lang w:val="en-US"/>
        </w:rPr>
        <w:t xml:space="preserve"> the minority of voters that did not see their preferred party enter office in the last election. </w:t>
      </w:r>
      <w:r w:rsidR="00716FC6">
        <w:rPr>
          <w:rFonts w:ascii="Times New Roman" w:hAnsi="Times New Roman"/>
          <w:sz w:val="24"/>
          <w:szCs w:val="24"/>
          <w:lang w:val="en-US"/>
        </w:rPr>
        <w:t xml:space="preserve">We advance </w:t>
      </w:r>
      <w:proofErr w:type="gramStart"/>
      <w:r w:rsidR="00716FC6">
        <w:rPr>
          <w:rFonts w:ascii="Times New Roman" w:hAnsi="Times New Roman"/>
          <w:sz w:val="24"/>
          <w:szCs w:val="24"/>
          <w:lang w:val="en-US"/>
        </w:rPr>
        <w:t>a logic</w:t>
      </w:r>
      <w:proofErr w:type="gramEnd"/>
      <w:r w:rsidR="00716FC6">
        <w:rPr>
          <w:rFonts w:ascii="Times New Roman" w:hAnsi="Times New Roman"/>
          <w:sz w:val="24"/>
          <w:szCs w:val="24"/>
          <w:lang w:val="en-US"/>
        </w:rPr>
        <w:t xml:space="preserve"> of exchange to understand why governments pass large policy packages together with the opposition. </w:t>
      </w:r>
      <w:r w:rsidR="009F4721">
        <w:rPr>
          <w:rFonts w:ascii="Times New Roman" w:hAnsi="Times New Roman"/>
          <w:sz w:val="24"/>
          <w:szCs w:val="24"/>
          <w:lang w:val="en-US"/>
        </w:rPr>
        <w:t xml:space="preserve">Whereas the typical view of the opposition is that it only has a marginal role in policy-making, we demonstrate important policy implications of its criticism of the government. </w:t>
      </w:r>
      <w:r w:rsidR="00AD305D">
        <w:rPr>
          <w:rFonts w:ascii="Times New Roman" w:hAnsi="Times New Roman"/>
          <w:sz w:val="24"/>
          <w:szCs w:val="24"/>
          <w:lang w:val="en-US"/>
        </w:rPr>
        <w:t xml:space="preserve">Our inquiry is inspired by the experience of politicians. </w:t>
      </w:r>
      <w:r w:rsidR="006C27E4">
        <w:rPr>
          <w:rFonts w:ascii="Times New Roman" w:hAnsi="Times New Roman"/>
          <w:sz w:val="24"/>
          <w:szCs w:val="24"/>
          <w:lang w:val="en-US"/>
        </w:rPr>
        <w:t xml:space="preserve">As </w:t>
      </w:r>
      <w:r w:rsidR="006D589E">
        <w:rPr>
          <w:rFonts w:ascii="Times New Roman" w:hAnsi="Times New Roman"/>
          <w:sz w:val="24"/>
          <w:szCs w:val="24"/>
          <w:lang w:val="en-US"/>
        </w:rPr>
        <w:t>former Member of Parliament</w:t>
      </w:r>
      <w:r w:rsidR="00033B17">
        <w:rPr>
          <w:rFonts w:ascii="Times New Roman" w:hAnsi="Times New Roman"/>
          <w:sz w:val="24"/>
          <w:szCs w:val="24"/>
          <w:lang w:val="en-US"/>
        </w:rPr>
        <w:t xml:space="preserve"> for the </w:t>
      </w:r>
      <w:r w:rsidR="00F440B3">
        <w:rPr>
          <w:rFonts w:ascii="Times New Roman" w:hAnsi="Times New Roman"/>
          <w:sz w:val="24"/>
          <w:szCs w:val="24"/>
          <w:lang w:val="en-US"/>
        </w:rPr>
        <w:t xml:space="preserve">leftist </w:t>
      </w:r>
      <w:r w:rsidR="00033B17">
        <w:rPr>
          <w:rFonts w:ascii="Times New Roman" w:hAnsi="Times New Roman"/>
          <w:sz w:val="24"/>
          <w:szCs w:val="24"/>
          <w:lang w:val="en-US"/>
        </w:rPr>
        <w:t>Red-Green Alliance, Per Clausen</w:t>
      </w:r>
      <w:r w:rsidR="00AD305D">
        <w:rPr>
          <w:rFonts w:ascii="Times New Roman" w:hAnsi="Times New Roman"/>
          <w:sz w:val="24"/>
          <w:szCs w:val="24"/>
          <w:lang w:val="en-US"/>
        </w:rPr>
        <w:t>,</w:t>
      </w:r>
      <w:r w:rsidR="00033B17">
        <w:rPr>
          <w:rFonts w:ascii="Times New Roman" w:hAnsi="Times New Roman"/>
          <w:sz w:val="24"/>
          <w:szCs w:val="24"/>
          <w:lang w:val="en-US"/>
        </w:rPr>
        <w:t xml:space="preserve"> </w:t>
      </w:r>
      <w:r w:rsidR="006D589E">
        <w:rPr>
          <w:rFonts w:ascii="Times New Roman" w:hAnsi="Times New Roman"/>
          <w:sz w:val="24"/>
          <w:szCs w:val="24"/>
          <w:lang w:val="en-US"/>
        </w:rPr>
        <w:t>who served in opposition 2005</w:t>
      </w:r>
      <w:r w:rsidR="00D85F02">
        <w:rPr>
          <w:rFonts w:ascii="Times New Roman" w:hAnsi="Times New Roman"/>
          <w:sz w:val="24"/>
          <w:szCs w:val="24"/>
          <w:lang w:val="en-US"/>
        </w:rPr>
        <w:t>–</w:t>
      </w:r>
      <w:r w:rsidR="006D589E">
        <w:rPr>
          <w:rFonts w:ascii="Times New Roman" w:hAnsi="Times New Roman"/>
          <w:sz w:val="24"/>
          <w:szCs w:val="24"/>
          <w:lang w:val="en-US"/>
        </w:rPr>
        <w:t>15</w:t>
      </w:r>
      <w:r w:rsidR="00B72926">
        <w:rPr>
          <w:rFonts w:ascii="Times New Roman" w:hAnsi="Times New Roman"/>
          <w:sz w:val="24"/>
          <w:szCs w:val="24"/>
          <w:lang w:val="en-US"/>
        </w:rPr>
        <w:t>,</w:t>
      </w:r>
      <w:r w:rsidR="006D589E">
        <w:rPr>
          <w:rFonts w:ascii="Times New Roman" w:hAnsi="Times New Roman"/>
          <w:sz w:val="24"/>
          <w:szCs w:val="24"/>
          <w:lang w:val="en-US"/>
        </w:rPr>
        <w:t xml:space="preserve"> </w:t>
      </w:r>
      <w:r w:rsidR="00033B17">
        <w:rPr>
          <w:rFonts w:ascii="Times New Roman" w:hAnsi="Times New Roman"/>
          <w:sz w:val="24"/>
          <w:szCs w:val="24"/>
          <w:lang w:val="en-US"/>
        </w:rPr>
        <w:t>reflect</w:t>
      </w:r>
      <w:r w:rsidR="006C27E4">
        <w:rPr>
          <w:rFonts w:ascii="Times New Roman" w:hAnsi="Times New Roman"/>
          <w:sz w:val="24"/>
          <w:szCs w:val="24"/>
          <w:lang w:val="en-US"/>
        </w:rPr>
        <w:t>s</w:t>
      </w:r>
      <w:r w:rsidR="00033B17">
        <w:rPr>
          <w:rFonts w:ascii="Times New Roman" w:hAnsi="Times New Roman"/>
          <w:sz w:val="24"/>
          <w:szCs w:val="24"/>
          <w:lang w:val="en-US"/>
        </w:rPr>
        <w:t xml:space="preserve"> </w:t>
      </w:r>
      <w:r w:rsidR="003C3F32">
        <w:rPr>
          <w:rFonts w:ascii="Times New Roman" w:hAnsi="Times New Roman"/>
          <w:sz w:val="24"/>
          <w:szCs w:val="24"/>
          <w:lang w:val="en-US"/>
        </w:rPr>
        <w:t xml:space="preserve">on </w:t>
      </w:r>
      <w:r w:rsidR="00033B17">
        <w:rPr>
          <w:rFonts w:ascii="Times New Roman" w:hAnsi="Times New Roman"/>
          <w:sz w:val="24"/>
          <w:szCs w:val="24"/>
          <w:lang w:val="en-US"/>
        </w:rPr>
        <w:t xml:space="preserve">a legislative agreement </w:t>
      </w:r>
      <w:r w:rsidR="00033B17" w:rsidRPr="0004441D">
        <w:rPr>
          <w:rFonts w:ascii="Times New Roman" w:hAnsi="Times New Roman"/>
          <w:sz w:val="24"/>
          <w:szCs w:val="24"/>
          <w:lang w:val="en-US"/>
        </w:rPr>
        <w:t>on food safety</w:t>
      </w:r>
      <w:r w:rsidR="00033B17">
        <w:rPr>
          <w:rFonts w:ascii="Times New Roman" w:hAnsi="Times New Roman"/>
          <w:sz w:val="24"/>
          <w:szCs w:val="24"/>
          <w:lang w:val="en-US"/>
        </w:rPr>
        <w:t xml:space="preserve"> in 2007, when a scandal had erupted: </w:t>
      </w:r>
    </w:p>
    <w:p w14:paraId="7C7E3E16" w14:textId="77777777" w:rsidR="00033B17" w:rsidRDefault="0035057B" w:rsidP="00726030">
      <w:pPr>
        <w:spacing w:after="0" w:line="480" w:lineRule="auto"/>
        <w:ind w:left="567"/>
        <w:contextualSpacing/>
        <w:rPr>
          <w:rFonts w:ascii="Times New Roman" w:hAnsi="Times New Roman"/>
          <w:sz w:val="24"/>
          <w:szCs w:val="24"/>
          <w:lang w:val="en-US"/>
        </w:rPr>
      </w:pPr>
      <w:r>
        <w:rPr>
          <w:rFonts w:ascii="Times New Roman" w:hAnsi="Times New Roman"/>
          <w:sz w:val="24"/>
          <w:szCs w:val="24"/>
          <w:lang w:val="en-US"/>
        </w:rPr>
        <w:t>‘</w:t>
      </w:r>
      <w:r w:rsidR="00033B17" w:rsidRPr="006521EA">
        <w:rPr>
          <w:rFonts w:ascii="Times New Roman" w:hAnsi="Times New Roman"/>
          <w:sz w:val="24"/>
          <w:szCs w:val="24"/>
          <w:lang w:val="en-US"/>
        </w:rPr>
        <w:t>Here, the rightwing government was prepared to raise all the money needed to get everyone on board o</w:t>
      </w:r>
      <w:r w:rsidR="00033B17">
        <w:rPr>
          <w:rFonts w:ascii="Times New Roman" w:hAnsi="Times New Roman"/>
          <w:sz w:val="24"/>
          <w:szCs w:val="24"/>
          <w:lang w:val="en-US"/>
        </w:rPr>
        <w:t>n</w:t>
      </w:r>
      <w:r w:rsidR="00033B17" w:rsidRPr="006521EA">
        <w:rPr>
          <w:rFonts w:ascii="Times New Roman" w:hAnsi="Times New Roman"/>
          <w:sz w:val="24"/>
          <w:szCs w:val="24"/>
          <w:lang w:val="en-US"/>
        </w:rPr>
        <w:t xml:space="preserve"> the agreement. This was a case that needed to be closed down. It was my impression that the government even sought to include us – an unusual invitation – as part of a strategy to build a shelter against attacks.</w:t>
      </w:r>
      <w:r>
        <w:rPr>
          <w:rFonts w:ascii="Times New Roman" w:hAnsi="Times New Roman"/>
          <w:sz w:val="24"/>
          <w:szCs w:val="24"/>
          <w:lang w:val="en-US"/>
        </w:rPr>
        <w:t>’</w:t>
      </w:r>
    </w:p>
    <w:p w14:paraId="1220CDB4" w14:textId="07F8219B" w:rsidR="00C212B6" w:rsidRDefault="006C27E4"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t>Our inquiry center</w:t>
      </w:r>
      <w:r w:rsidR="00F440B3">
        <w:rPr>
          <w:rFonts w:ascii="Times New Roman" w:hAnsi="Times New Roman"/>
          <w:sz w:val="24"/>
          <w:szCs w:val="24"/>
          <w:lang w:val="en-US"/>
        </w:rPr>
        <w:t>s</w:t>
      </w:r>
      <w:r>
        <w:rPr>
          <w:rFonts w:ascii="Times New Roman" w:hAnsi="Times New Roman"/>
          <w:sz w:val="24"/>
          <w:szCs w:val="24"/>
          <w:lang w:val="en-US"/>
        </w:rPr>
        <w:t xml:space="preserve"> exactly on a government’s need to build a shelter against attacks from the opposition. </w:t>
      </w:r>
      <w:r w:rsidR="00C212B6">
        <w:rPr>
          <w:rFonts w:ascii="Times New Roman" w:hAnsi="Times New Roman"/>
          <w:sz w:val="24"/>
          <w:szCs w:val="24"/>
          <w:lang w:val="en-US"/>
        </w:rPr>
        <w:t>In a context of eroding ties between voters and parties and a concurring growing importance of what issues are on the agenda for voters and parties (Green-Pedersen 2007), opposition criticism has gained increased interest (Green-Pedersen and Mortensen 2010</w:t>
      </w:r>
      <w:r w:rsidR="00266436">
        <w:rPr>
          <w:rFonts w:ascii="Times New Roman" w:hAnsi="Times New Roman"/>
          <w:sz w:val="24"/>
          <w:szCs w:val="24"/>
          <w:lang w:val="en-US"/>
        </w:rPr>
        <w:t xml:space="preserve">; </w:t>
      </w:r>
      <w:proofErr w:type="spellStart"/>
      <w:r w:rsidR="00266436">
        <w:rPr>
          <w:rFonts w:ascii="Times New Roman" w:hAnsi="Times New Roman"/>
          <w:sz w:val="24"/>
          <w:szCs w:val="24"/>
          <w:lang w:val="en-US"/>
        </w:rPr>
        <w:t>Vliegenthart</w:t>
      </w:r>
      <w:proofErr w:type="spellEnd"/>
      <w:r w:rsidR="00266436">
        <w:rPr>
          <w:rFonts w:ascii="Times New Roman" w:hAnsi="Times New Roman"/>
          <w:sz w:val="24"/>
          <w:szCs w:val="24"/>
          <w:lang w:val="en-US"/>
        </w:rPr>
        <w:t xml:space="preserve"> and Walgrave 2011</w:t>
      </w:r>
      <w:r w:rsidR="00106DDB">
        <w:rPr>
          <w:rFonts w:ascii="Times New Roman" w:hAnsi="Times New Roman"/>
          <w:sz w:val="24"/>
          <w:szCs w:val="24"/>
          <w:lang w:val="en-US"/>
        </w:rPr>
        <w:t xml:space="preserve">; Bevan </w:t>
      </w:r>
      <w:r w:rsidR="00106DDB" w:rsidRPr="00DE1BBE">
        <w:rPr>
          <w:rFonts w:ascii="Times New Roman" w:hAnsi="Times New Roman"/>
          <w:i/>
          <w:sz w:val="24"/>
          <w:szCs w:val="24"/>
          <w:lang w:val="en-US"/>
        </w:rPr>
        <w:t>et al</w:t>
      </w:r>
      <w:r w:rsidR="00DE1BBE" w:rsidRPr="00DE1BBE">
        <w:rPr>
          <w:rFonts w:ascii="Times New Roman" w:hAnsi="Times New Roman"/>
          <w:i/>
          <w:sz w:val="24"/>
          <w:szCs w:val="24"/>
          <w:lang w:val="en-US"/>
        </w:rPr>
        <w:t>.</w:t>
      </w:r>
      <w:r w:rsidR="00106DDB">
        <w:rPr>
          <w:rFonts w:ascii="Times New Roman" w:hAnsi="Times New Roman"/>
          <w:sz w:val="24"/>
          <w:szCs w:val="24"/>
          <w:lang w:val="en-US"/>
        </w:rPr>
        <w:t xml:space="preserve"> 2015</w:t>
      </w:r>
      <w:r w:rsidR="00C212B6">
        <w:rPr>
          <w:rFonts w:ascii="Times New Roman" w:hAnsi="Times New Roman"/>
          <w:sz w:val="24"/>
          <w:szCs w:val="24"/>
          <w:lang w:val="en-US"/>
        </w:rPr>
        <w:t xml:space="preserve">). </w:t>
      </w:r>
      <w:r w:rsidR="008A60D7">
        <w:rPr>
          <w:rFonts w:ascii="Times New Roman" w:hAnsi="Times New Roman"/>
          <w:sz w:val="24"/>
          <w:szCs w:val="24"/>
          <w:lang w:val="en-US"/>
        </w:rPr>
        <w:t>R</w:t>
      </w:r>
      <w:r w:rsidR="008A60D7" w:rsidRPr="00C709DD">
        <w:rPr>
          <w:rFonts w:ascii="Times New Roman" w:hAnsi="Times New Roman"/>
          <w:sz w:val="24"/>
          <w:szCs w:val="24"/>
          <w:lang w:val="en-US"/>
        </w:rPr>
        <w:t xml:space="preserve">ecent studies suggest that the opposition has considerable opportunities to ignite political controversy on an issue and pressurize the government (Green-Pedersen and Mortensen 2010; Seeberg 2013; Thesen 2013). </w:t>
      </w:r>
      <w:r w:rsidR="00C212B6">
        <w:rPr>
          <w:rFonts w:ascii="Times New Roman" w:hAnsi="Times New Roman"/>
          <w:sz w:val="24"/>
          <w:szCs w:val="24"/>
          <w:lang w:val="en-US"/>
        </w:rPr>
        <w:t>The</w:t>
      </w:r>
      <w:r w:rsidR="00407187">
        <w:rPr>
          <w:rFonts w:ascii="Times New Roman" w:hAnsi="Times New Roman"/>
          <w:sz w:val="24"/>
          <w:szCs w:val="24"/>
          <w:lang w:val="en-US"/>
        </w:rPr>
        <w:t xml:space="preserve"> literature on legislatures </w:t>
      </w:r>
      <w:r w:rsidR="00407187">
        <w:rPr>
          <w:rFonts w:ascii="Times New Roman" w:hAnsi="Times New Roman"/>
          <w:sz w:val="24"/>
          <w:szCs w:val="24"/>
          <w:lang w:val="en-US"/>
        </w:rPr>
        <w:lastRenderedPageBreak/>
        <w:t xml:space="preserve">has </w:t>
      </w:r>
      <w:r w:rsidR="00A15B3F">
        <w:rPr>
          <w:rFonts w:ascii="Times New Roman" w:hAnsi="Times New Roman"/>
          <w:sz w:val="24"/>
          <w:szCs w:val="24"/>
          <w:lang w:val="en-US"/>
        </w:rPr>
        <w:t xml:space="preserve">not yet sufficiently understood and incorporated </w:t>
      </w:r>
      <w:r w:rsidR="00C212B6">
        <w:rPr>
          <w:rFonts w:ascii="Times New Roman" w:hAnsi="Times New Roman"/>
          <w:sz w:val="24"/>
          <w:szCs w:val="24"/>
          <w:lang w:val="en-US"/>
        </w:rPr>
        <w:t xml:space="preserve">the implications of this development in light of its long-held interest in and expertise on the question of how parties in parliaments (or members in legislatures) compete and cooperate. </w:t>
      </w:r>
      <w:r w:rsidR="00D35F1A">
        <w:rPr>
          <w:rFonts w:ascii="Times New Roman" w:hAnsi="Times New Roman"/>
          <w:sz w:val="24"/>
          <w:szCs w:val="24"/>
          <w:lang w:val="en-US"/>
        </w:rPr>
        <w:t>This paper attempts to change this.</w:t>
      </w:r>
      <w:r w:rsidR="00C212B6">
        <w:rPr>
          <w:rFonts w:ascii="Times New Roman" w:hAnsi="Times New Roman"/>
          <w:sz w:val="24"/>
          <w:szCs w:val="24"/>
          <w:lang w:val="en-US"/>
        </w:rPr>
        <w:t xml:space="preserve"> </w:t>
      </w:r>
    </w:p>
    <w:p w14:paraId="0F8021AC" w14:textId="77777777" w:rsidR="00AD2857" w:rsidRDefault="00AD2857"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 xml:space="preserve">The coalition governance literature points out </w:t>
      </w:r>
      <w:proofErr w:type="gramStart"/>
      <w:r w:rsidRPr="00676806">
        <w:rPr>
          <w:rFonts w:ascii="Times New Roman" w:hAnsi="Times New Roman"/>
          <w:sz w:val="24"/>
          <w:szCs w:val="24"/>
          <w:lang w:val="en-US"/>
        </w:rPr>
        <w:t>that legislative coalitions</w:t>
      </w:r>
      <w:proofErr w:type="gramEnd"/>
      <w:r w:rsidRPr="00676806">
        <w:rPr>
          <w:rFonts w:ascii="Times New Roman" w:hAnsi="Times New Roman"/>
          <w:sz w:val="24"/>
          <w:szCs w:val="24"/>
          <w:lang w:val="en-US"/>
        </w:rPr>
        <w:t xml:space="preserve"> are formed</w:t>
      </w:r>
      <w:r>
        <w:rPr>
          <w:rFonts w:ascii="Times New Roman" w:hAnsi="Times New Roman"/>
          <w:sz w:val="24"/>
          <w:szCs w:val="24"/>
          <w:lang w:val="en-US"/>
        </w:rPr>
        <w:t xml:space="preserve"> to create and uphold majorities for a government or for policies </w:t>
      </w:r>
      <w:r w:rsidR="00990D19">
        <w:rPr>
          <w:rFonts w:ascii="Times New Roman" w:hAnsi="Times New Roman"/>
          <w:sz w:val="24"/>
          <w:szCs w:val="24"/>
          <w:lang w:val="en-US"/>
        </w:rPr>
        <w:t>(</w:t>
      </w:r>
      <w:r w:rsidR="007D71CF">
        <w:rPr>
          <w:rFonts w:ascii="Times New Roman" w:hAnsi="Times New Roman"/>
          <w:sz w:val="24"/>
          <w:szCs w:val="24"/>
          <w:lang w:val="en-US"/>
        </w:rPr>
        <w:t xml:space="preserve">Müller </w:t>
      </w:r>
      <w:r w:rsidR="00990D19" w:rsidRPr="00DE1BBE">
        <w:rPr>
          <w:rFonts w:ascii="Times New Roman" w:hAnsi="Times New Roman"/>
          <w:i/>
          <w:sz w:val="24"/>
          <w:szCs w:val="24"/>
          <w:lang w:val="en-US"/>
        </w:rPr>
        <w:t>et al.</w:t>
      </w:r>
      <w:r w:rsidR="00990D19">
        <w:rPr>
          <w:rFonts w:ascii="Times New Roman" w:hAnsi="Times New Roman"/>
          <w:sz w:val="24"/>
          <w:szCs w:val="24"/>
          <w:lang w:val="en-US"/>
        </w:rPr>
        <w:t xml:space="preserve"> 2008)</w:t>
      </w:r>
      <w:r>
        <w:rPr>
          <w:rFonts w:ascii="Times New Roman" w:hAnsi="Times New Roman"/>
          <w:sz w:val="24"/>
          <w:szCs w:val="24"/>
          <w:lang w:val="en-US"/>
        </w:rPr>
        <w:t>. B</w:t>
      </w:r>
      <w:r w:rsidRPr="00676806">
        <w:rPr>
          <w:rFonts w:ascii="Times New Roman" w:hAnsi="Times New Roman"/>
          <w:sz w:val="24"/>
          <w:szCs w:val="24"/>
          <w:lang w:val="en-US"/>
        </w:rPr>
        <w:t xml:space="preserve">ecause </w:t>
      </w:r>
      <w:r>
        <w:rPr>
          <w:rFonts w:ascii="Times New Roman" w:hAnsi="Times New Roman"/>
          <w:sz w:val="24"/>
          <w:szCs w:val="24"/>
          <w:lang w:val="en-US"/>
        </w:rPr>
        <w:t>coalition</w:t>
      </w:r>
      <w:r w:rsidRPr="00676806">
        <w:rPr>
          <w:rFonts w:ascii="Times New Roman" w:hAnsi="Times New Roman"/>
          <w:sz w:val="24"/>
          <w:szCs w:val="24"/>
          <w:lang w:val="en-US"/>
        </w:rPr>
        <w:t xml:space="preserve"> partners each have something of importance to the other to be traded, they utilize institutions to protect themselves against </w:t>
      </w:r>
      <w:r w:rsidR="003C3F32">
        <w:rPr>
          <w:rFonts w:ascii="Times New Roman" w:hAnsi="Times New Roman"/>
          <w:sz w:val="24"/>
          <w:szCs w:val="24"/>
          <w:lang w:val="en-US"/>
        </w:rPr>
        <w:t>electoral loss at</w:t>
      </w:r>
      <w:r w:rsidRPr="00676806">
        <w:rPr>
          <w:rFonts w:ascii="Times New Roman" w:hAnsi="Times New Roman"/>
          <w:sz w:val="24"/>
          <w:szCs w:val="24"/>
          <w:lang w:val="en-US"/>
        </w:rPr>
        <w:t xml:space="preserve"> the next election (</w:t>
      </w:r>
      <w:proofErr w:type="spellStart"/>
      <w:r w:rsidRPr="00676806">
        <w:rPr>
          <w:rFonts w:ascii="Times New Roman" w:hAnsi="Times New Roman"/>
          <w:sz w:val="24"/>
          <w:szCs w:val="24"/>
          <w:lang w:val="en-US"/>
        </w:rPr>
        <w:t>Lupia</w:t>
      </w:r>
      <w:proofErr w:type="spellEnd"/>
      <w:r w:rsidRPr="00676806">
        <w:rPr>
          <w:rFonts w:ascii="Times New Roman" w:hAnsi="Times New Roman"/>
          <w:sz w:val="24"/>
          <w:szCs w:val="24"/>
          <w:lang w:val="en-US"/>
        </w:rPr>
        <w:t xml:space="preserve"> and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2008). However, this perspective does not specify the detrimental effects of opposition criticism for how the government is perceived by the voters, as pointed out </w:t>
      </w:r>
      <w:r>
        <w:rPr>
          <w:rFonts w:ascii="Times New Roman" w:hAnsi="Times New Roman"/>
          <w:sz w:val="24"/>
          <w:szCs w:val="24"/>
          <w:lang w:val="en-US"/>
        </w:rPr>
        <w:t xml:space="preserve">more recently in studies of issue competition among parties </w:t>
      </w:r>
      <w:r w:rsidRPr="00676806">
        <w:rPr>
          <w:rFonts w:ascii="Times New Roman" w:hAnsi="Times New Roman"/>
          <w:sz w:val="24"/>
          <w:szCs w:val="24"/>
          <w:lang w:val="en-US"/>
        </w:rPr>
        <w:t xml:space="preserve">(Green-Pedersen and Mortensen 2010; Seeberg 2013; Thesen 2013). </w:t>
      </w:r>
      <w:r w:rsidRPr="00C709DD">
        <w:rPr>
          <w:rFonts w:ascii="Times New Roman" w:hAnsi="Times New Roman"/>
          <w:sz w:val="24"/>
          <w:szCs w:val="24"/>
          <w:lang w:val="en-US"/>
        </w:rPr>
        <w:t>Here, issue attention is paramount</w:t>
      </w:r>
      <w:r w:rsidR="008208C4">
        <w:rPr>
          <w:rFonts w:ascii="Times New Roman" w:hAnsi="Times New Roman"/>
          <w:sz w:val="24"/>
          <w:szCs w:val="24"/>
          <w:lang w:val="en-US"/>
        </w:rPr>
        <w:t>,</w:t>
      </w:r>
      <w:r w:rsidRPr="00C709DD">
        <w:rPr>
          <w:rFonts w:ascii="Times New Roman" w:hAnsi="Times New Roman"/>
          <w:sz w:val="24"/>
          <w:szCs w:val="24"/>
          <w:lang w:val="en-US"/>
        </w:rPr>
        <w:t xml:space="preserve"> and parties compete to influence </w:t>
      </w:r>
      <w:r>
        <w:rPr>
          <w:rFonts w:ascii="Times New Roman" w:hAnsi="Times New Roman"/>
          <w:sz w:val="24"/>
          <w:szCs w:val="24"/>
          <w:lang w:val="en-US"/>
        </w:rPr>
        <w:t>wh</w:t>
      </w:r>
      <w:r w:rsidR="0007720B">
        <w:rPr>
          <w:rFonts w:ascii="Times New Roman" w:hAnsi="Times New Roman"/>
          <w:sz w:val="24"/>
          <w:szCs w:val="24"/>
          <w:lang w:val="en-US"/>
        </w:rPr>
        <w:t>at</w:t>
      </w:r>
      <w:r w:rsidRPr="00C709DD">
        <w:rPr>
          <w:rFonts w:ascii="Times New Roman" w:hAnsi="Times New Roman"/>
          <w:sz w:val="24"/>
          <w:szCs w:val="24"/>
          <w:lang w:val="en-US"/>
        </w:rPr>
        <w:t xml:space="preserve"> issues are considered important by the electorate</w:t>
      </w:r>
      <w:r>
        <w:rPr>
          <w:rFonts w:ascii="Times New Roman" w:hAnsi="Times New Roman"/>
          <w:sz w:val="24"/>
          <w:szCs w:val="24"/>
          <w:lang w:val="en-US"/>
        </w:rPr>
        <w:t xml:space="preserve"> in order to influence elections</w:t>
      </w:r>
      <w:r w:rsidRPr="00C709DD">
        <w:rPr>
          <w:rFonts w:ascii="Times New Roman" w:hAnsi="Times New Roman"/>
          <w:sz w:val="24"/>
          <w:szCs w:val="24"/>
          <w:lang w:val="en-US"/>
        </w:rPr>
        <w:t xml:space="preserve">. </w:t>
      </w:r>
    </w:p>
    <w:p w14:paraId="41988E90" w14:textId="023C7C07" w:rsidR="00AD2857" w:rsidRDefault="00AD2857"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The power of the opposition to criticize is of value</w:t>
      </w:r>
      <w:r>
        <w:rPr>
          <w:rFonts w:ascii="Times New Roman" w:hAnsi="Times New Roman"/>
          <w:sz w:val="24"/>
          <w:szCs w:val="24"/>
          <w:lang w:val="en-US"/>
        </w:rPr>
        <w:t>, positively or negatively,</w:t>
      </w:r>
      <w:r w:rsidRPr="00676806">
        <w:rPr>
          <w:rFonts w:ascii="Times New Roman" w:hAnsi="Times New Roman"/>
          <w:sz w:val="24"/>
          <w:szCs w:val="24"/>
          <w:lang w:val="en-US"/>
        </w:rPr>
        <w:t xml:space="preserve"> to both the opposition and the government.</w:t>
      </w:r>
      <w:r>
        <w:rPr>
          <w:rFonts w:ascii="Times New Roman" w:hAnsi="Times New Roman"/>
          <w:sz w:val="24"/>
          <w:szCs w:val="24"/>
          <w:lang w:val="en-US"/>
        </w:rPr>
        <w:t xml:space="preserve"> </w:t>
      </w:r>
      <w:r w:rsidRPr="00676806">
        <w:rPr>
          <w:rFonts w:ascii="Times New Roman" w:hAnsi="Times New Roman"/>
          <w:sz w:val="24"/>
          <w:szCs w:val="24"/>
          <w:lang w:val="en-US"/>
        </w:rPr>
        <w:t xml:space="preserve">Hence, </w:t>
      </w:r>
      <w:r>
        <w:rPr>
          <w:rFonts w:ascii="Times New Roman" w:hAnsi="Times New Roman"/>
          <w:sz w:val="24"/>
          <w:szCs w:val="24"/>
          <w:lang w:val="en-US"/>
        </w:rPr>
        <w:t xml:space="preserve">we </w:t>
      </w:r>
      <w:r w:rsidRPr="00676806">
        <w:rPr>
          <w:rFonts w:ascii="Times New Roman" w:hAnsi="Times New Roman"/>
          <w:sz w:val="24"/>
          <w:szCs w:val="24"/>
          <w:lang w:val="en-US"/>
        </w:rPr>
        <w:t xml:space="preserve">should </w:t>
      </w:r>
      <w:r>
        <w:rPr>
          <w:rFonts w:ascii="Times New Roman" w:hAnsi="Times New Roman"/>
          <w:sz w:val="24"/>
          <w:szCs w:val="24"/>
          <w:lang w:val="en-US"/>
        </w:rPr>
        <w:t xml:space="preserve">also </w:t>
      </w:r>
      <w:r w:rsidRPr="00676806">
        <w:rPr>
          <w:rFonts w:ascii="Times New Roman" w:hAnsi="Times New Roman"/>
          <w:sz w:val="24"/>
          <w:szCs w:val="24"/>
          <w:lang w:val="en-US"/>
        </w:rPr>
        <w:t>expect it to have a systematic impact</w:t>
      </w:r>
      <w:r>
        <w:rPr>
          <w:rFonts w:ascii="Times New Roman" w:hAnsi="Times New Roman"/>
          <w:sz w:val="24"/>
          <w:szCs w:val="24"/>
          <w:lang w:val="en-US"/>
        </w:rPr>
        <w:t xml:space="preserve"> in deal-making so that p</w:t>
      </w:r>
      <w:r w:rsidRPr="00676806">
        <w:rPr>
          <w:rFonts w:ascii="Times New Roman" w:hAnsi="Times New Roman"/>
          <w:sz w:val="24"/>
          <w:szCs w:val="24"/>
          <w:lang w:val="en-US"/>
        </w:rPr>
        <w:t>olitical deals are not merely about policy</w:t>
      </w:r>
      <w:r w:rsidR="008208C4">
        <w:rPr>
          <w:rFonts w:ascii="Times New Roman" w:hAnsi="Times New Roman"/>
          <w:sz w:val="24"/>
          <w:szCs w:val="24"/>
          <w:lang w:val="en-US"/>
        </w:rPr>
        <w:t>,</w:t>
      </w:r>
      <w:r w:rsidR="009962B2">
        <w:rPr>
          <w:rFonts w:ascii="Times New Roman" w:hAnsi="Times New Roman"/>
          <w:sz w:val="24"/>
          <w:szCs w:val="24"/>
          <w:lang w:val="en-US"/>
        </w:rPr>
        <w:t xml:space="preserve"> as held in existing work on </w:t>
      </w:r>
      <w:r w:rsidR="00C674BD">
        <w:rPr>
          <w:rFonts w:ascii="Times New Roman" w:hAnsi="Times New Roman"/>
          <w:sz w:val="24"/>
          <w:szCs w:val="24"/>
          <w:lang w:val="en-US"/>
        </w:rPr>
        <w:t>coalition formation (</w:t>
      </w:r>
      <w:r w:rsidR="00FB55C0" w:rsidRPr="00676806">
        <w:rPr>
          <w:rFonts w:ascii="Times New Roman" w:hAnsi="Times New Roman"/>
          <w:sz w:val="24"/>
          <w:szCs w:val="24"/>
          <w:lang w:val="en-US"/>
        </w:rPr>
        <w:t>Riker 1962</w:t>
      </w:r>
      <w:r w:rsidR="00FB55C0">
        <w:rPr>
          <w:rFonts w:ascii="Times New Roman" w:hAnsi="Times New Roman"/>
          <w:sz w:val="24"/>
          <w:szCs w:val="24"/>
          <w:lang w:val="en-US"/>
        </w:rPr>
        <w:t xml:space="preserve">; Laver and Schofield 1990; </w:t>
      </w:r>
      <w:r w:rsidR="00D56CFA">
        <w:rPr>
          <w:rFonts w:ascii="Times New Roman" w:hAnsi="Times New Roman"/>
          <w:sz w:val="24"/>
          <w:szCs w:val="24"/>
          <w:lang w:val="en-US"/>
        </w:rPr>
        <w:t xml:space="preserve">Laver and </w:t>
      </w:r>
      <w:proofErr w:type="spellStart"/>
      <w:r w:rsidR="00D56CFA">
        <w:rPr>
          <w:rFonts w:ascii="Times New Roman" w:hAnsi="Times New Roman"/>
          <w:sz w:val="24"/>
          <w:szCs w:val="24"/>
          <w:lang w:val="en-US"/>
        </w:rPr>
        <w:t>Shepsle</w:t>
      </w:r>
      <w:proofErr w:type="spellEnd"/>
      <w:r w:rsidR="00D56CFA">
        <w:rPr>
          <w:rFonts w:ascii="Times New Roman" w:hAnsi="Times New Roman"/>
          <w:sz w:val="24"/>
          <w:szCs w:val="24"/>
          <w:lang w:val="en-US"/>
        </w:rPr>
        <w:t xml:space="preserve"> 1996; </w:t>
      </w:r>
      <w:r w:rsidR="00FB55C0">
        <w:rPr>
          <w:rFonts w:ascii="Times New Roman" w:hAnsi="Times New Roman"/>
          <w:sz w:val="24"/>
          <w:szCs w:val="24"/>
          <w:lang w:val="en-US"/>
        </w:rPr>
        <w:t>Martin and Stevenson 2001</w:t>
      </w:r>
      <w:r w:rsidR="00C674BD">
        <w:rPr>
          <w:rFonts w:ascii="Times New Roman" w:hAnsi="Times New Roman"/>
          <w:sz w:val="24"/>
          <w:szCs w:val="24"/>
          <w:lang w:val="en-US"/>
        </w:rPr>
        <w:t>) and governance (</w:t>
      </w:r>
      <w:r w:rsidR="007D71CF">
        <w:rPr>
          <w:rFonts w:ascii="Times New Roman" w:hAnsi="Times New Roman"/>
          <w:sz w:val="24"/>
          <w:szCs w:val="24"/>
          <w:lang w:val="en-US"/>
        </w:rPr>
        <w:t xml:space="preserve">Müller </w:t>
      </w:r>
      <w:r w:rsidR="007D71CF" w:rsidRPr="00DE1BBE">
        <w:rPr>
          <w:rFonts w:ascii="Times New Roman" w:hAnsi="Times New Roman"/>
          <w:i/>
          <w:sz w:val="24"/>
          <w:szCs w:val="24"/>
          <w:lang w:val="en-US"/>
        </w:rPr>
        <w:t>et al.</w:t>
      </w:r>
      <w:r w:rsidR="007D71CF">
        <w:rPr>
          <w:rFonts w:ascii="Times New Roman" w:hAnsi="Times New Roman"/>
          <w:sz w:val="24"/>
          <w:szCs w:val="24"/>
          <w:lang w:val="en-US"/>
        </w:rPr>
        <w:t xml:space="preserve"> </w:t>
      </w:r>
      <w:r w:rsidR="00FB55C0">
        <w:rPr>
          <w:rFonts w:ascii="Times New Roman" w:hAnsi="Times New Roman"/>
          <w:sz w:val="24"/>
          <w:szCs w:val="24"/>
          <w:lang w:val="en-US"/>
        </w:rPr>
        <w:t>2008</w:t>
      </w:r>
      <w:r w:rsidR="00E1438F">
        <w:rPr>
          <w:rFonts w:ascii="Times New Roman" w:hAnsi="Times New Roman"/>
          <w:sz w:val="24"/>
          <w:szCs w:val="24"/>
          <w:lang w:val="en-US"/>
        </w:rPr>
        <w:t xml:space="preserve">; </w:t>
      </w:r>
      <w:proofErr w:type="spellStart"/>
      <w:r w:rsidR="00E1438F">
        <w:rPr>
          <w:rFonts w:ascii="Times New Roman" w:hAnsi="Times New Roman"/>
          <w:sz w:val="24"/>
          <w:szCs w:val="24"/>
          <w:lang w:val="en-US"/>
        </w:rPr>
        <w:t>Moury</w:t>
      </w:r>
      <w:proofErr w:type="spellEnd"/>
      <w:r w:rsidR="00E1438F">
        <w:rPr>
          <w:rFonts w:ascii="Times New Roman" w:hAnsi="Times New Roman"/>
          <w:sz w:val="24"/>
          <w:szCs w:val="24"/>
          <w:lang w:val="en-US"/>
        </w:rPr>
        <w:t xml:space="preserve"> 2013</w:t>
      </w:r>
      <w:r w:rsidR="00C674BD">
        <w:rPr>
          <w:rFonts w:ascii="Times New Roman" w:hAnsi="Times New Roman"/>
          <w:sz w:val="24"/>
          <w:szCs w:val="24"/>
          <w:lang w:val="en-US"/>
        </w:rPr>
        <w:t xml:space="preserve">) in parliamentary democracies </w:t>
      </w:r>
      <w:r w:rsidR="00404A38">
        <w:rPr>
          <w:rFonts w:ascii="Times New Roman" w:hAnsi="Times New Roman"/>
          <w:sz w:val="24"/>
          <w:szCs w:val="24"/>
          <w:lang w:val="en-US"/>
        </w:rPr>
        <w:t>as well as</w:t>
      </w:r>
      <w:r w:rsidR="00C674BD">
        <w:rPr>
          <w:rFonts w:ascii="Times New Roman" w:hAnsi="Times New Roman"/>
          <w:sz w:val="24"/>
          <w:szCs w:val="24"/>
          <w:lang w:val="en-US"/>
        </w:rPr>
        <w:t xml:space="preserve"> in the </w:t>
      </w:r>
      <w:r w:rsidR="00C674BD" w:rsidRPr="00676806">
        <w:rPr>
          <w:rFonts w:ascii="Times New Roman" w:hAnsi="Times New Roman"/>
          <w:sz w:val="24"/>
          <w:szCs w:val="24"/>
          <w:lang w:val="en-US"/>
        </w:rPr>
        <w:t xml:space="preserve">‘gains from exchange’ perspective </w:t>
      </w:r>
      <w:r w:rsidR="00C674BD">
        <w:rPr>
          <w:rFonts w:ascii="Times New Roman" w:hAnsi="Times New Roman"/>
          <w:sz w:val="24"/>
          <w:szCs w:val="24"/>
          <w:lang w:val="en-US"/>
        </w:rPr>
        <w:t xml:space="preserve">applied on the US Congress </w:t>
      </w:r>
      <w:r w:rsidR="00C674BD" w:rsidRPr="00676806">
        <w:rPr>
          <w:rFonts w:ascii="Times New Roman" w:hAnsi="Times New Roman"/>
          <w:sz w:val="24"/>
          <w:szCs w:val="24"/>
          <w:lang w:val="en-US"/>
        </w:rPr>
        <w:t xml:space="preserve">(Gilligan and </w:t>
      </w:r>
      <w:proofErr w:type="spellStart"/>
      <w:r w:rsidR="00C674BD" w:rsidRPr="00676806">
        <w:rPr>
          <w:rFonts w:ascii="Times New Roman" w:hAnsi="Times New Roman"/>
          <w:sz w:val="24"/>
          <w:szCs w:val="24"/>
          <w:lang w:val="en-US"/>
        </w:rPr>
        <w:t>Krehbiel</w:t>
      </w:r>
      <w:proofErr w:type="spellEnd"/>
      <w:r w:rsidR="00C674BD" w:rsidRPr="00676806">
        <w:rPr>
          <w:rFonts w:ascii="Times New Roman" w:hAnsi="Times New Roman"/>
          <w:sz w:val="24"/>
          <w:szCs w:val="24"/>
          <w:lang w:val="en-US"/>
        </w:rPr>
        <w:t xml:space="preserve"> 1994)</w:t>
      </w:r>
      <w:r w:rsidR="00C674BD">
        <w:rPr>
          <w:rFonts w:ascii="Times New Roman" w:hAnsi="Times New Roman"/>
          <w:sz w:val="24"/>
          <w:szCs w:val="24"/>
          <w:lang w:val="en-US"/>
        </w:rPr>
        <w:t xml:space="preserve">. It is </w:t>
      </w:r>
      <w:r w:rsidRPr="00676806">
        <w:rPr>
          <w:rFonts w:ascii="Times New Roman" w:hAnsi="Times New Roman"/>
          <w:sz w:val="24"/>
          <w:szCs w:val="24"/>
          <w:lang w:val="en-US"/>
        </w:rPr>
        <w:t>also about buying and selling strategic positions to attack and defend in public</w:t>
      </w:r>
      <w:r w:rsidR="000C353A">
        <w:rPr>
          <w:rFonts w:ascii="Times New Roman" w:hAnsi="Times New Roman"/>
          <w:sz w:val="24"/>
          <w:szCs w:val="24"/>
          <w:lang w:val="en-US"/>
        </w:rPr>
        <w:t xml:space="preserve">; </w:t>
      </w:r>
      <w:r w:rsidR="00DC511A">
        <w:rPr>
          <w:rFonts w:ascii="Times New Roman" w:hAnsi="Times New Roman"/>
          <w:sz w:val="24"/>
          <w:szCs w:val="24"/>
          <w:lang w:val="en-US"/>
        </w:rPr>
        <w:t xml:space="preserve">as noticed by Müller </w:t>
      </w:r>
      <w:r w:rsidR="000C353A">
        <w:rPr>
          <w:rFonts w:ascii="Times New Roman" w:hAnsi="Times New Roman"/>
          <w:sz w:val="24"/>
          <w:szCs w:val="24"/>
          <w:lang w:val="en-US"/>
        </w:rPr>
        <w:t>(</w:t>
      </w:r>
      <w:r w:rsidR="00DC511A">
        <w:rPr>
          <w:rFonts w:ascii="Times New Roman" w:hAnsi="Times New Roman"/>
          <w:sz w:val="24"/>
          <w:szCs w:val="24"/>
          <w:lang w:val="en-US"/>
        </w:rPr>
        <w:t>1993</w:t>
      </w:r>
      <w:r w:rsidR="000C353A">
        <w:rPr>
          <w:rFonts w:ascii="Times New Roman" w:hAnsi="Times New Roman"/>
          <w:sz w:val="24"/>
          <w:szCs w:val="24"/>
          <w:lang w:val="en-US"/>
        </w:rPr>
        <w:t>)</w:t>
      </w:r>
      <w:r w:rsidR="00DC511A">
        <w:rPr>
          <w:rFonts w:ascii="Times New Roman" w:hAnsi="Times New Roman"/>
          <w:sz w:val="24"/>
          <w:szCs w:val="24"/>
          <w:lang w:val="en-US"/>
        </w:rPr>
        <w:t xml:space="preserve"> for Austria</w:t>
      </w:r>
      <w:r w:rsidRPr="00676806">
        <w:rPr>
          <w:rFonts w:ascii="Times New Roman" w:hAnsi="Times New Roman"/>
          <w:sz w:val="24"/>
          <w:szCs w:val="24"/>
          <w:lang w:val="en-US"/>
        </w:rPr>
        <w:t xml:space="preserve">. </w:t>
      </w:r>
      <w:r w:rsidR="00C674BD">
        <w:rPr>
          <w:rFonts w:ascii="Times New Roman" w:hAnsi="Times New Roman"/>
          <w:sz w:val="24"/>
          <w:szCs w:val="24"/>
          <w:lang w:val="en-US"/>
        </w:rPr>
        <w:t xml:space="preserve">In a legislative bargaining, </w:t>
      </w:r>
      <w:r w:rsidR="0022318A">
        <w:rPr>
          <w:rFonts w:ascii="Times New Roman" w:hAnsi="Times New Roman"/>
          <w:sz w:val="24"/>
          <w:szCs w:val="24"/>
          <w:lang w:val="en-US"/>
        </w:rPr>
        <w:t xml:space="preserve">the </w:t>
      </w:r>
      <w:r w:rsidR="00C674BD" w:rsidRPr="00676806">
        <w:rPr>
          <w:rFonts w:ascii="Times New Roman" w:hAnsi="Times New Roman"/>
          <w:sz w:val="24"/>
          <w:szCs w:val="24"/>
          <w:lang w:val="en-US"/>
        </w:rPr>
        <w:t xml:space="preserve">opposition </w:t>
      </w:r>
      <w:r w:rsidR="00A053B2">
        <w:rPr>
          <w:rFonts w:ascii="Times New Roman" w:hAnsi="Times New Roman"/>
          <w:sz w:val="24"/>
          <w:szCs w:val="24"/>
          <w:lang w:val="en-US"/>
        </w:rPr>
        <w:t>obtain</w:t>
      </w:r>
      <w:r w:rsidR="0022318A">
        <w:rPr>
          <w:rFonts w:ascii="Times New Roman" w:hAnsi="Times New Roman"/>
          <w:sz w:val="24"/>
          <w:szCs w:val="24"/>
          <w:lang w:val="en-US"/>
        </w:rPr>
        <w:t>s</w:t>
      </w:r>
      <w:r w:rsidR="00C674BD" w:rsidRPr="00676806">
        <w:rPr>
          <w:rFonts w:ascii="Times New Roman" w:hAnsi="Times New Roman"/>
          <w:sz w:val="24"/>
          <w:szCs w:val="24"/>
          <w:lang w:val="en-US"/>
        </w:rPr>
        <w:t xml:space="preserve"> a share of the </w:t>
      </w:r>
      <w:r w:rsidR="002D5B69">
        <w:rPr>
          <w:rFonts w:ascii="Times New Roman" w:hAnsi="Times New Roman"/>
          <w:sz w:val="24"/>
          <w:szCs w:val="24"/>
          <w:lang w:val="en-US"/>
        </w:rPr>
        <w:t>regulatory content</w:t>
      </w:r>
      <w:r w:rsidR="00C674BD" w:rsidRPr="00676806">
        <w:rPr>
          <w:rFonts w:ascii="Times New Roman" w:hAnsi="Times New Roman"/>
          <w:sz w:val="24"/>
          <w:szCs w:val="24"/>
          <w:lang w:val="en-US"/>
        </w:rPr>
        <w:t xml:space="preserve"> and abstain</w:t>
      </w:r>
      <w:r w:rsidR="002D5B69">
        <w:rPr>
          <w:rFonts w:ascii="Times New Roman" w:hAnsi="Times New Roman"/>
          <w:sz w:val="24"/>
          <w:szCs w:val="24"/>
          <w:lang w:val="en-US"/>
        </w:rPr>
        <w:t>s</w:t>
      </w:r>
      <w:r w:rsidR="00C674BD" w:rsidRPr="00676806">
        <w:rPr>
          <w:rFonts w:ascii="Times New Roman" w:hAnsi="Times New Roman"/>
          <w:sz w:val="24"/>
          <w:szCs w:val="24"/>
          <w:lang w:val="en-US"/>
        </w:rPr>
        <w:t xml:space="preserve"> from </w:t>
      </w:r>
      <w:r w:rsidR="00716FC6">
        <w:rPr>
          <w:rFonts w:ascii="Times New Roman" w:hAnsi="Times New Roman"/>
          <w:sz w:val="24"/>
          <w:szCs w:val="24"/>
          <w:lang w:val="en-US"/>
        </w:rPr>
        <w:t xml:space="preserve">attacking </w:t>
      </w:r>
      <w:r w:rsidR="00C674BD" w:rsidRPr="00676806">
        <w:rPr>
          <w:rFonts w:ascii="Times New Roman" w:hAnsi="Times New Roman"/>
          <w:sz w:val="24"/>
          <w:szCs w:val="24"/>
          <w:lang w:val="en-US"/>
        </w:rPr>
        <w:t>the government</w:t>
      </w:r>
      <w:r w:rsidR="00C674BD">
        <w:rPr>
          <w:rFonts w:ascii="Times New Roman" w:hAnsi="Times New Roman"/>
          <w:sz w:val="24"/>
          <w:szCs w:val="24"/>
          <w:lang w:val="en-US"/>
        </w:rPr>
        <w:t>, we argue</w:t>
      </w:r>
      <w:r w:rsidR="00C674BD" w:rsidRPr="00676806">
        <w:rPr>
          <w:rFonts w:ascii="Times New Roman" w:hAnsi="Times New Roman"/>
          <w:sz w:val="24"/>
          <w:szCs w:val="24"/>
          <w:lang w:val="en-US"/>
        </w:rPr>
        <w:t xml:space="preserve">. </w:t>
      </w:r>
      <w:r w:rsidR="00C674BD">
        <w:rPr>
          <w:rFonts w:ascii="Times New Roman" w:hAnsi="Times New Roman"/>
          <w:sz w:val="24"/>
          <w:szCs w:val="24"/>
          <w:lang w:val="en-US"/>
        </w:rPr>
        <w:t xml:space="preserve">The government </w:t>
      </w:r>
      <w:r w:rsidR="00C674BD" w:rsidRPr="00676806">
        <w:rPr>
          <w:rFonts w:ascii="Times New Roman" w:hAnsi="Times New Roman"/>
          <w:sz w:val="24"/>
          <w:szCs w:val="24"/>
          <w:lang w:val="en-US"/>
        </w:rPr>
        <w:t>offer</w:t>
      </w:r>
      <w:r w:rsidR="00C674BD">
        <w:rPr>
          <w:rFonts w:ascii="Times New Roman" w:hAnsi="Times New Roman"/>
          <w:sz w:val="24"/>
          <w:szCs w:val="24"/>
          <w:lang w:val="en-US"/>
        </w:rPr>
        <w:t>s</w:t>
      </w:r>
      <w:r w:rsidR="00C674BD" w:rsidRPr="00676806">
        <w:rPr>
          <w:rFonts w:ascii="Times New Roman" w:hAnsi="Times New Roman"/>
          <w:sz w:val="24"/>
          <w:szCs w:val="24"/>
          <w:lang w:val="en-US"/>
        </w:rPr>
        <w:t xml:space="preserve"> concessions to the opposition parties</w:t>
      </w:r>
      <w:r w:rsidR="00C674BD">
        <w:rPr>
          <w:rFonts w:ascii="Times New Roman" w:hAnsi="Times New Roman"/>
          <w:sz w:val="24"/>
          <w:szCs w:val="24"/>
          <w:lang w:val="en-US"/>
        </w:rPr>
        <w:t xml:space="preserve"> and </w:t>
      </w:r>
      <w:r w:rsidR="00390A62">
        <w:rPr>
          <w:rFonts w:ascii="Times New Roman" w:hAnsi="Times New Roman"/>
          <w:sz w:val="24"/>
          <w:szCs w:val="24"/>
          <w:lang w:val="en-US"/>
        </w:rPr>
        <w:t>obtains</w:t>
      </w:r>
      <w:r w:rsidR="00C674BD" w:rsidRPr="00676806">
        <w:rPr>
          <w:rFonts w:ascii="Times New Roman" w:hAnsi="Times New Roman"/>
          <w:sz w:val="24"/>
          <w:szCs w:val="24"/>
          <w:lang w:val="en-US"/>
        </w:rPr>
        <w:t xml:space="preserve"> support for the initiative </w:t>
      </w:r>
      <w:r w:rsidR="00C674BD">
        <w:rPr>
          <w:rFonts w:ascii="Times New Roman" w:hAnsi="Times New Roman"/>
          <w:sz w:val="24"/>
          <w:szCs w:val="24"/>
          <w:lang w:val="en-US"/>
        </w:rPr>
        <w:t xml:space="preserve">and a shared responsibility </w:t>
      </w:r>
      <w:r w:rsidR="002D5B69">
        <w:rPr>
          <w:rFonts w:ascii="Times New Roman" w:hAnsi="Times New Roman"/>
          <w:sz w:val="24"/>
          <w:szCs w:val="24"/>
          <w:lang w:val="en-US"/>
        </w:rPr>
        <w:t>for</w:t>
      </w:r>
      <w:r w:rsidR="00C674BD">
        <w:rPr>
          <w:rFonts w:ascii="Times New Roman" w:hAnsi="Times New Roman"/>
          <w:sz w:val="24"/>
          <w:szCs w:val="24"/>
          <w:lang w:val="en-US"/>
        </w:rPr>
        <w:t xml:space="preserve"> the policy with the opposition</w:t>
      </w:r>
      <w:r w:rsidR="00C674BD" w:rsidRPr="00C674BD">
        <w:rPr>
          <w:rFonts w:ascii="Times New Roman" w:hAnsi="Times New Roman"/>
          <w:sz w:val="24"/>
          <w:szCs w:val="24"/>
          <w:lang w:val="en-US"/>
        </w:rPr>
        <w:t xml:space="preserve"> </w:t>
      </w:r>
      <w:r w:rsidR="00C674BD">
        <w:rPr>
          <w:rFonts w:ascii="Times New Roman" w:hAnsi="Times New Roman"/>
          <w:sz w:val="24"/>
          <w:szCs w:val="24"/>
          <w:lang w:val="en-US"/>
        </w:rPr>
        <w:t>i</w:t>
      </w:r>
      <w:r w:rsidR="00C674BD" w:rsidRPr="00676806">
        <w:rPr>
          <w:rFonts w:ascii="Times New Roman" w:hAnsi="Times New Roman"/>
          <w:sz w:val="24"/>
          <w:szCs w:val="24"/>
          <w:lang w:val="en-US"/>
        </w:rPr>
        <w:t>n return</w:t>
      </w:r>
      <w:r w:rsidR="00C674BD">
        <w:rPr>
          <w:rFonts w:ascii="Times New Roman" w:hAnsi="Times New Roman"/>
          <w:sz w:val="24"/>
          <w:szCs w:val="24"/>
          <w:lang w:val="en-US"/>
        </w:rPr>
        <w:t xml:space="preserve">. This </w:t>
      </w:r>
      <w:r w:rsidR="00C674BD" w:rsidRPr="00676806">
        <w:rPr>
          <w:rFonts w:ascii="Times New Roman" w:hAnsi="Times New Roman"/>
          <w:sz w:val="24"/>
          <w:szCs w:val="24"/>
          <w:lang w:val="en-US"/>
        </w:rPr>
        <w:t>make</w:t>
      </w:r>
      <w:r w:rsidR="00C674BD">
        <w:rPr>
          <w:rFonts w:ascii="Times New Roman" w:hAnsi="Times New Roman"/>
          <w:sz w:val="24"/>
          <w:szCs w:val="24"/>
          <w:lang w:val="en-US"/>
        </w:rPr>
        <w:t>s</w:t>
      </w:r>
      <w:r w:rsidR="00C674BD" w:rsidRPr="00676806">
        <w:rPr>
          <w:rFonts w:ascii="Times New Roman" w:hAnsi="Times New Roman"/>
          <w:sz w:val="24"/>
          <w:szCs w:val="24"/>
          <w:lang w:val="en-US"/>
        </w:rPr>
        <w:t xml:space="preserve"> it more difficult for the opposition to criticize the government. To gain policy influence, it follows that the opposition has to </w:t>
      </w:r>
      <w:r w:rsidR="00C674BD" w:rsidRPr="00676806">
        <w:rPr>
          <w:rFonts w:ascii="Times New Roman" w:hAnsi="Times New Roman"/>
          <w:sz w:val="24"/>
          <w:szCs w:val="24"/>
          <w:lang w:val="en-US"/>
        </w:rPr>
        <w:lastRenderedPageBreak/>
        <w:t xml:space="preserve">give up this opportunity to criticize. </w:t>
      </w:r>
      <w:r w:rsidRPr="00676806">
        <w:rPr>
          <w:rFonts w:ascii="Times New Roman" w:hAnsi="Times New Roman"/>
          <w:sz w:val="24"/>
          <w:szCs w:val="24"/>
          <w:lang w:val="en-US"/>
        </w:rPr>
        <w:t xml:space="preserve">Modern mass communication has </w:t>
      </w:r>
      <w:r w:rsidR="009962B2">
        <w:rPr>
          <w:rFonts w:ascii="Times New Roman" w:hAnsi="Times New Roman"/>
          <w:sz w:val="24"/>
          <w:szCs w:val="24"/>
          <w:lang w:val="en-US"/>
        </w:rPr>
        <w:t xml:space="preserve">only made </w:t>
      </w:r>
      <w:r w:rsidR="00C674BD">
        <w:rPr>
          <w:rFonts w:ascii="Times New Roman" w:hAnsi="Times New Roman"/>
          <w:sz w:val="24"/>
          <w:szCs w:val="24"/>
          <w:lang w:val="en-US"/>
        </w:rPr>
        <w:t>such exchange</w:t>
      </w:r>
      <w:r w:rsidR="009962B2">
        <w:rPr>
          <w:rFonts w:ascii="Times New Roman" w:hAnsi="Times New Roman"/>
          <w:sz w:val="24"/>
          <w:szCs w:val="24"/>
          <w:lang w:val="en-US"/>
        </w:rPr>
        <w:t xml:space="preserve"> more relevant</w:t>
      </w:r>
      <w:r w:rsidRPr="00676806">
        <w:rPr>
          <w:rFonts w:ascii="Times New Roman" w:hAnsi="Times New Roman"/>
          <w:sz w:val="24"/>
          <w:szCs w:val="24"/>
          <w:lang w:val="en-US"/>
        </w:rPr>
        <w:t>. The ambition of this article is, thus, to add to</w:t>
      </w:r>
      <w:r>
        <w:rPr>
          <w:rFonts w:ascii="Times New Roman" w:hAnsi="Times New Roman"/>
          <w:sz w:val="24"/>
          <w:szCs w:val="24"/>
          <w:lang w:val="en-US"/>
        </w:rPr>
        <w:t xml:space="preserve"> the</w:t>
      </w:r>
      <w:r w:rsidRPr="00676806">
        <w:rPr>
          <w:rFonts w:ascii="Times New Roman" w:hAnsi="Times New Roman"/>
          <w:sz w:val="24"/>
          <w:szCs w:val="24"/>
          <w:lang w:val="en-US"/>
        </w:rPr>
        <w:t xml:space="preserve"> literature on legislative bargaining</w:t>
      </w:r>
      <w:r>
        <w:rPr>
          <w:rFonts w:ascii="Times New Roman" w:hAnsi="Times New Roman"/>
          <w:sz w:val="24"/>
          <w:szCs w:val="24"/>
          <w:lang w:val="en-US"/>
        </w:rPr>
        <w:t>:</w:t>
      </w:r>
      <w:r w:rsidRPr="00676806">
        <w:rPr>
          <w:rFonts w:ascii="Times New Roman" w:hAnsi="Times New Roman"/>
          <w:sz w:val="24"/>
          <w:szCs w:val="24"/>
          <w:lang w:val="en-US"/>
        </w:rPr>
        <w:t xml:space="preserve"> </w:t>
      </w:r>
      <w:r w:rsidR="004A63B8">
        <w:rPr>
          <w:rFonts w:ascii="Times New Roman" w:hAnsi="Times New Roman"/>
          <w:sz w:val="24"/>
          <w:szCs w:val="24"/>
          <w:lang w:val="en-US"/>
        </w:rPr>
        <w:t>W</w:t>
      </w:r>
      <w:r w:rsidRPr="00676806">
        <w:rPr>
          <w:rFonts w:ascii="Times New Roman" w:hAnsi="Times New Roman"/>
          <w:sz w:val="24"/>
          <w:szCs w:val="24"/>
          <w:lang w:val="en-US"/>
        </w:rPr>
        <w:t xml:space="preserve">hat is traded, and what is gained? </w:t>
      </w:r>
      <w:r>
        <w:rPr>
          <w:rFonts w:ascii="Times New Roman" w:hAnsi="Times New Roman"/>
          <w:sz w:val="24"/>
          <w:szCs w:val="24"/>
          <w:lang w:val="en-US"/>
        </w:rPr>
        <w:t>Our argument</w:t>
      </w:r>
      <w:r w:rsidRPr="00676806">
        <w:rPr>
          <w:rFonts w:ascii="Times New Roman" w:hAnsi="Times New Roman"/>
          <w:sz w:val="24"/>
          <w:szCs w:val="24"/>
          <w:lang w:val="en-US"/>
        </w:rPr>
        <w:t xml:space="preserve"> stress</w:t>
      </w:r>
      <w:r>
        <w:rPr>
          <w:rFonts w:ascii="Times New Roman" w:hAnsi="Times New Roman"/>
          <w:sz w:val="24"/>
          <w:szCs w:val="24"/>
          <w:lang w:val="en-US"/>
        </w:rPr>
        <w:t>es</w:t>
      </w:r>
      <w:r w:rsidRPr="00676806">
        <w:rPr>
          <w:rFonts w:ascii="Times New Roman" w:hAnsi="Times New Roman"/>
          <w:sz w:val="24"/>
          <w:szCs w:val="24"/>
          <w:lang w:val="en-US"/>
        </w:rPr>
        <w:t xml:space="preserve"> opposition blame as a central commodity for legislative exchange.</w:t>
      </w:r>
    </w:p>
    <w:p w14:paraId="14A2044E" w14:textId="77777777" w:rsidR="00D35F1A" w:rsidRDefault="00FB26F3"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 xml:space="preserve">We test </w:t>
      </w:r>
      <w:r>
        <w:rPr>
          <w:rFonts w:ascii="Times New Roman" w:hAnsi="Times New Roman"/>
          <w:sz w:val="24"/>
          <w:szCs w:val="24"/>
          <w:lang w:val="en-US"/>
        </w:rPr>
        <w:t xml:space="preserve">our argument </w:t>
      </w:r>
      <w:r w:rsidRPr="00676806">
        <w:rPr>
          <w:rFonts w:ascii="Times New Roman" w:hAnsi="Times New Roman"/>
          <w:sz w:val="24"/>
          <w:szCs w:val="24"/>
          <w:lang w:val="en-US"/>
        </w:rPr>
        <w:t xml:space="preserve">on </w:t>
      </w:r>
      <w:r w:rsidR="00F440B3">
        <w:rPr>
          <w:rFonts w:ascii="Times New Roman" w:hAnsi="Times New Roman"/>
          <w:sz w:val="24"/>
          <w:szCs w:val="24"/>
          <w:lang w:val="en-US"/>
        </w:rPr>
        <w:t xml:space="preserve">an </w:t>
      </w:r>
      <w:r w:rsidRPr="00676806">
        <w:rPr>
          <w:rFonts w:ascii="Times New Roman" w:hAnsi="Times New Roman"/>
          <w:sz w:val="24"/>
          <w:szCs w:val="24"/>
          <w:lang w:val="en-US"/>
        </w:rPr>
        <w:t xml:space="preserve">extensive data </w:t>
      </w:r>
      <w:r w:rsidR="00F440B3">
        <w:rPr>
          <w:rFonts w:ascii="Times New Roman" w:hAnsi="Times New Roman"/>
          <w:sz w:val="24"/>
          <w:szCs w:val="24"/>
          <w:lang w:val="en-US"/>
        </w:rPr>
        <w:t xml:space="preserve">set of </w:t>
      </w:r>
      <w:r w:rsidRPr="00676806">
        <w:rPr>
          <w:rFonts w:ascii="Times New Roman" w:hAnsi="Times New Roman"/>
          <w:sz w:val="24"/>
          <w:szCs w:val="24"/>
          <w:lang w:val="en-US"/>
        </w:rPr>
        <w:t xml:space="preserve">325 legislative coalitions and 5038 pieces of legislation adopted in the Danish parliament </w:t>
      </w:r>
      <w:r>
        <w:rPr>
          <w:rFonts w:ascii="Times New Roman" w:hAnsi="Times New Roman"/>
          <w:sz w:val="24"/>
          <w:szCs w:val="24"/>
          <w:lang w:val="en-US"/>
        </w:rPr>
        <w:t xml:space="preserve">from </w:t>
      </w:r>
      <w:r w:rsidRPr="00676806">
        <w:rPr>
          <w:rFonts w:ascii="Times New Roman" w:hAnsi="Times New Roman"/>
          <w:sz w:val="24"/>
          <w:szCs w:val="24"/>
          <w:lang w:val="en-US"/>
        </w:rPr>
        <w:t>1973</w:t>
      </w:r>
      <w:r>
        <w:rPr>
          <w:rFonts w:ascii="Times New Roman" w:hAnsi="Times New Roman"/>
          <w:sz w:val="24"/>
          <w:szCs w:val="24"/>
          <w:lang w:val="en-US"/>
        </w:rPr>
        <w:t xml:space="preserve"> to </w:t>
      </w:r>
      <w:r w:rsidRPr="00676806">
        <w:rPr>
          <w:rFonts w:ascii="Times New Roman" w:hAnsi="Times New Roman"/>
          <w:sz w:val="24"/>
          <w:szCs w:val="24"/>
          <w:lang w:val="en-US"/>
        </w:rPr>
        <w:t xml:space="preserve">2003 and reported in Danish media </w:t>
      </w:r>
      <w:r>
        <w:rPr>
          <w:rFonts w:ascii="Times New Roman" w:hAnsi="Times New Roman"/>
          <w:sz w:val="24"/>
          <w:szCs w:val="24"/>
          <w:lang w:val="en-US"/>
        </w:rPr>
        <w:t xml:space="preserve">from </w:t>
      </w:r>
      <w:r w:rsidRPr="00676806">
        <w:rPr>
          <w:rFonts w:ascii="Times New Roman" w:hAnsi="Times New Roman"/>
          <w:sz w:val="24"/>
          <w:szCs w:val="24"/>
          <w:lang w:val="en-US"/>
        </w:rPr>
        <w:t>1984</w:t>
      </w:r>
      <w:r>
        <w:rPr>
          <w:rFonts w:ascii="Times New Roman" w:hAnsi="Times New Roman"/>
          <w:sz w:val="24"/>
          <w:szCs w:val="24"/>
          <w:lang w:val="en-US"/>
        </w:rPr>
        <w:t xml:space="preserve"> to </w:t>
      </w:r>
      <w:r w:rsidRPr="00676806">
        <w:rPr>
          <w:rFonts w:ascii="Times New Roman" w:hAnsi="Times New Roman"/>
          <w:sz w:val="24"/>
          <w:szCs w:val="24"/>
          <w:lang w:val="en-US"/>
        </w:rPr>
        <w:t>2003.</w:t>
      </w:r>
      <w:r>
        <w:rPr>
          <w:rFonts w:ascii="Times New Roman" w:hAnsi="Times New Roman"/>
          <w:sz w:val="24"/>
          <w:szCs w:val="24"/>
          <w:lang w:val="en-US"/>
        </w:rPr>
        <w:t xml:space="preserve"> </w:t>
      </w:r>
      <w:r w:rsidR="006B6C85" w:rsidRPr="00676806">
        <w:rPr>
          <w:rFonts w:ascii="Times New Roman" w:hAnsi="Times New Roman"/>
          <w:sz w:val="24"/>
          <w:szCs w:val="24"/>
          <w:lang w:val="en-US"/>
        </w:rPr>
        <w:t xml:space="preserve">We test </w:t>
      </w:r>
      <w:r w:rsidR="00D35F1A">
        <w:rPr>
          <w:rFonts w:ascii="Times New Roman" w:hAnsi="Times New Roman"/>
          <w:sz w:val="24"/>
          <w:szCs w:val="24"/>
          <w:lang w:val="en-US"/>
        </w:rPr>
        <w:t>two</w:t>
      </w:r>
      <w:r w:rsidR="00D35F1A" w:rsidRPr="00676806">
        <w:rPr>
          <w:rFonts w:ascii="Times New Roman" w:hAnsi="Times New Roman"/>
          <w:sz w:val="24"/>
          <w:szCs w:val="24"/>
          <w:lang w:val="en-US"/>
        </w:rPr>
        <w:t xml:space="preserve"> </w:t>
      </w:r>
      <w:r w:rsidR="006B6C85" w:rsidRPr="00676806">
        <w:rPr>
          <w:rFonts w:ascii="Times New Roman" w:hAnsi="Times New Roman"/>
          <w:sz w:val="24"/>
          <w:szCs w:val="24"/>
          <w:lang w:val="en-US"/>
        </w:rPr>
        <w:t>central implication</w:t>
      </w:r>
      <w:r w:rsidR="00D35F1A">
        <w:rPr>
          <w:rFonts w:ascii="Times New Roman" w:hAnsi="Times New Roman"/>
          <w:sz w:val="24"/>
          <w:szCs w:val="24"/>
          <w:lang w:val="en-US"/>
        </w:rPr>
        <w:t>s</w:t>
      </w:r>
      <w:r w:rsidR="006B6C85" w:rsidRPr="00676806">
        <w:rPr>
          <w:rFonts w:ascii="Times New Roman" w:hAnsi="Times New Roman"/>
          <w:sz w:val="24"/>
          <w:szCs w:val="24"/>
          <w:lang w:val="en-US"/>
        </w:rPr>
        <w:t xml:space="preserve"> </w:t>
      </w:r>
      <w:r w:rsidR="00490C1C" w:rsidRPr="00676806">
        <w:rPr>
          <w:rFonts w:ascii="Times New Roman" w:hAnsi="Times New Roman"/>
          <w:sz w:val="24"/>
          <w:szCs w:val="24"/>
          <w:lang w:val="en-US"/>
        </w:rPr>
        <w:t xml:space="preserve">of </w:t>
      </w:r>
      <w:r>
        <w:rPr>
          <w:rFonts w:ascii="Times New Roman" w:hAnsi="Times New Roman"/>
          <w:sz w:val="24"/>
          <w:szCs w:val="24"/>
          <w:lang w:val="en-US"/>
        </w:rPr>
        <w:t xml:space="preserve">our </w:t>
      </w:r>
      <w:r w:rsidR="006B6C85" w:rsidRPr="00676806">
        <w:rPr>
          <w:rFonts w:ascii="Times New Roman" w:hAnsi="Times New Roman"/>
          <w:sz w:val="24"/>
          <w:szCs w:val="24"/>
          <w:lang w:val="en-US"/>
        </w:rPr>
        <w:t xml:space="preserve">argument: </w:t>
      </w:r>
      <w:r w:rsidR="0002599E">
        <w:rPr>
          <w:rFonts w:ascii="Times New Roman" w:hAnsi="Times New Roman"/>
          <w:sz w:val="24"/>
          <w:szCs w:val="24"/>
          <w:lang w:val="en-US"/>
        </w:rPr>
        <w:t>B</w:t>
      </w:r>
      <w:r w:rsidR="006266E2" w:rsidRPr="00676806">
        <w:rPr>
          <w:rFonts w:ascii="Times New Roman" w:hAnsi="Times New Roman"/>
          <w:sz w:val="24"/>
          <w:szCs w:val="24"/>
          <w:lang w:val="en-US"/>
        </w:rPr>
        <w:t xml:space="preserve">lame </w:t>
      </w:r>
      <w:r w:rsidR="006B6C85" w:rsidRPr="00676806">
        <w:rPr>
          <w:rFonts w:ascii="Times New Roman" w:hAnsi="Times New Roman"/>
          <w:sz w:val="24"/>
          <w:szCs w:val="24"/>
          <w:lang w:val="en-US"/>
        </w:rPr>
        <w:t xml:space="preserve">from the opposition party </w:t>
      </w:r>
      <w:r w:rsidR="00ED6B61">
        <w:rPr>
          <w:rFonts w:ascii="Times New Roman" w:hAnsi="Times New Roman"/>
          <w:sz w:val="24"/>
          <w:szCs w:val="24"/>
          <w:lang w:val="en-US"/>
        </w:rPr>
        <w:t xml:space="preserve">(1) </w:t>
      </w:r>
      <w:r w:rsidR="006B6C85" w:rsidRPr="00676806">
        <w:rPr>
          <w:rFonts w:ascii="Times New Roman" w:hAnsi="Times New Roman"/>
          <w:sz w:val="24"/>
          <w:szCs w:val="24"/>
          <w:lang w:val="en-US"/>
        </w:rPr>
        <w:t xml:space="preserve">systematically </w:t>
      </w:r>
      <w:r w:rsidR="00D35F1A">
        <w:rPr>
          <w:rFonts w:ascii="Times New Roman" w:hAnsi="Times New Roman"/>
          <w:sz w:val="24"/>
          <w:szCs w:val="24"/>
          <w:lang w:val="en-US"/>
        </w:rPr>
        <w:t>increases the likelihood of a legislative agreement</w:t>
      </w:r>
      <w:r w:rsidR="0007720B">
        <w:rPr>
          <w:rFonts w:ascii="Times New Roman" w:hAnsi="Times New Roman"/>
          <w:sz w:val="24"/>
          <w:szCs w:val="24"/>
          <w:lang w:val="en-US"/>
        </w:rPr>
        <w:t xml:space="preserve"> but</w:t>
      </w:r>
      <w:r w:rsidR="00ED6B61">
        <w:rPr>
          <w:rFonts w:ascii="Times New Roman" w:hAnsi="Times New Roman"/>
          <w:sz w:val="24"/>
          <w:szCs w:val="24"/>
          <w:lang w:val="en-US"/>
        </w:rPr>
        <w:t xml:space="preserve"> (2)</w:t>
      </w:r>
      <w:r w:rsidR="00D35F1A">
        <w:rPr>
          <w:rFonts w:ascii="Times New Roman" w:hAnsi="Times New Roman"/>
          <w:sz w:val="24"/>
          <w:szCs w:val="24"/>
          <w:lang w:val="en-US"/>
        </w:rPr>
        <w:t xml:space="preserve"> </w:t>
      </w:r>
      <w:r w:rsidR="006B6C85" w:rsidRPr="00676806">
        <w:rPr>
          <w:rFonts w:ascii="Times New Roman" w:hAnsi="Times New Roman"/>
          <w:sz w:val="24"/>
          <w:szCs w:val="24"/>
          <w:lang w:val="en-US"/>
        </w:rPr>
        <w:t xml:space="preserve">decreases </w:t>
      </w:r>
      <w:r w:rsidR="0018472B" w:rsidRPr="00676806">
        <w:rPr>
          <w:rFonts w:ascii="Times New Roman" w:hAnsi="Times New Roman"/>
          <w:sz w:val="24"/>
          <w:szCs w:val="24"/>
          <w:lang w:val="en-US"/>
        </w:rPr>
        <w:t xml:space="preserve">in the aftermath of taking part in a </w:t>
      </w:r>
      <w:r w:rsidR="006B6C85" w:rsidRPr="00676806">
        <w:rPr>
          <w:rFonts w:ascii="Times New Roman" w:hAnsi="Times New Roman"/>
          <w:sz w:val="24"/>
          <w:szCs w:val="24"/>
          <w:lang w:val="en-US"/>
        </w:rPr>
        <w:t xml:space="preserve">legislative </w:t>
      </w:r>
      <w:r w:rsidR="00DE5AC1" w:rsidRPr="00676806">
        <w:rPr>
          <w:rFonts w:ascii="Times New Roman" w:hAnsi="Times New Roman"/>
          <w:sz w:val="24"/>
          <w:szCs w:val="24"/>
          <w:lang w:val="en-US"/>
        </w:rPr>
        <w:t>coalition</w:t>
      </w:r>
      <w:r w:rsidR="0002599E">
        <w:rPr>
          <w:rFonts w:ascii="Times New Roman" w:hAnsi="Times New Roman"/>
          <w:sz w:val="24"/>
          <w:szCs w:val="24"/>
          <w:lang w:val="en-US"/>
        </w:rPr>
        <w:t>,</w:t>
      </w:r>
      <w:r w:rsidR="00DE5AC1" w:rsidRPr="00676806">
        <w:rPr>
          <w:rFonts w:ascii="Times New Roman" w:hAnsi="Times New Roman"/>
          <w:sz w:val="24"/>
          <w:szCs w:val="24"/>
          <w:lang w:val="en-US"/>
        </w:rPr>
        <w:t xml:space="preserve"> </w:t>
      </w:r>
      <w:r w:rsidR="006B6C85" w:rsidRPr="00676806">
        <w:rPr>
          <w:rFonts w:ascii="Times New Roman" w:hAnsi="Times New Roman"/>
          <w:sz w:val="24"/>
          <w:szCs w:val="24"/>
          <w:lang w:val="en-US"/>
        </w:rPr>
        <w:t xml:space="preserve">and this effect </w:t>
      </w:r>
      <w:r w:rsidR="00D31164" w:rsidRPr="00676806">
        <w:rPr>
          <w:rFonts w:ascii="Times New Roman" w:hAnsi="Times New Roman"/>
          <w:sz w:val="24"/>
          <w:szCs w:val="24"/>
          <w:lang w:val="en-US"/>
        </w:rPr>
        <w:t xml:space="preserve">is stronger than adopting a </w:t>
      </w:r>
      <w:r w:rsidR="00F508D3">
        <w:rPr>
          <w:rFonts w:ascii="Times New Roman" w:hAnsi="Times New Roman"/>
          <w:sz w:val="24"/>
          <w:szCs w:val="24"/>
          <w:lang w:val="en-US"/>
        </w:rPr>
        <w:t xml:space="preserve">‘standard’ </w:t>
      </w:r>
      <w:r>
        <w:rPr>
          <w:rFonts w:ascii="Times New Roman" w:hAnsi="Times New Roman"/>
          <w:sz w:val="24"/>
          <w:szCs w:val="24"/>
          <w:lang w:val="en-US"/>
        </w:rPr>
        <w:t xml:space="preserve">piece of </w:t>
      </w:r>
      <w:r w:rsidR="006B6C85" w:rsidRPr="00676806">
        <w:rPr>
          <w:rFonts w:ascii="Times New Roman" w:hAnsi="Times New Roman"/>
          <w:sz w:val="24"/>
          <w:szCs w:val="24"/>
          <w:lang w:val="en-US"/>
        </w:rPr>
        <w:t>legislati</w:t>
      </w:r>
      <w:r>
        <w:rPr>
          <w:rFonts w:ascii="Times New Roman" w:hAnsi="Times New Roman"/>
          <w:sz w:val="24"/>
          <w:szCs w:val="24"/>
          <w:lang w:val="en-US"/>
        </w:rPr>
        <w:t>on</w:t>
      </w:r>
      <w:r w:rsidR="00C3269D" w:rsidRPr="00676806">
        <w:rPr>
          <w:rFonts w:ascii="Times New Roman" w:hAnsi="Times New Roman"/>
          <w:sz w:val="24"/>
          <w:szCs w:val="24"/>
          <w:lang w:val="en-US"/>
        </w:rPr>
        <w:t xml:space="preserve"> </w:t>
      </w:r>
      <w:r w:rsidR="0018472B" w:rsidRPr="00676806">
        <w:rPr>
          <w:rFonts w:ascii="Times New Roman" w:hAnsi="Times New Roman"/>
          <w:sz w:val="24"/>
          <w:szCs w:val="24"/>
          <w:lang w:val="en-US"/>
        </w:rPr>
        <w:t>on similar issues</w:t>
      </w:r>
      <w:r w:rsidR="006B6C85" w:rsidRPr="00676806">
        <w:rPr>
          <w:rFonts w:ascii="Times New Roman" w:hAnsi="Times New Roman"/>
          <w:sz w:val="24"/>
          <w:szCs w:val="24"/>
          <w:lang w:val="en-US"/>
        </w:rPr>
        <w:t xml:space="preserve">. </w:t>
      </w:r>
    </w:p>
    <w:p w14:paraId="268BDD95" w14:textId="77777777" w:rsidR="00C674BD" w:rsidRDefault="00C674BD" w:rsidP="00726030">
      <w:pPr>
        <w:spacing w:after="0" w:line="480" w:lineRule="auto"/>
        <w:ind w:firstLine="567"/>
        <w:contextualSpacing/>
        <w:rPr>
          <w:rFonts w:ascii="Times New Roman" w:hAnsi="Times New Roman"/>
          <w:sz w:val="24"/>
          <w:szCs w:val="24"/>
          <w:lang w:val="en-US"/>
        </w:rPr>
      </w:pPr>
    </w:p>
    <w:p w14:paraId="5EC06E46" w14:textId="77777777" w:rsidR="005F48B8" w:rsidRPr="00676806" w:rsidRDefault="005F48B8" w:rsidP="00726030">
      <w:pPr>
        <w:spacing w:after="0" w:line="480" w:lineRule="auto"/>
        <w:contextualSpacing/>
        <w:outlineLvl w:val="0"/>
        <w:rPr>
          <w:rFonts w:ascii="Times New Roman" w:hAnsi="Times New Roman"/>
          <w:b/>
          <w:sz w:val="24"/>
          <w:szCs w:val="24"/>
          <w:lang w:val="en-US"/>
        </w:rPr>
      </w:pPr>
      <w:r w:rsidRPr="00676806">
        <w:rPr>
          <w:rFonts w:ascii="Times New Roman" w:hAnsi="Times New Roman"/>
          <w:b/>
          <w:sz w:val="24"/>
          <w:szCs w:val="24"/>
          <w:lang w:val="en-US"/>
        </w:rPr>
        <w:t>Legislative Bargaining: the Logic of Cooperation between Competitive Counterparts</w:t>
      </w:r>
    </w:p>
    <w:p w14:paraId="175368C5" w14:textId="419B92A7" w:rsidR="005F48B8" w:rsidRDefault="005F48B8"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t>The literature on legislative bargaining is concerned with how parliamentary actors exchange support. In the ‘coalition governance’ perspective</w:t>
      </w:r>
      <w:r w:rsidR="00B4505F">
        <w:rPr>
          <w:rFonts w:ascii="Times New Roman" w:hAnsi="Times New Roman"/>
          <w:sz w:val="24"/>
          <w:szCs w:val="24"/>
          <w:lang w:val="en-US"/>
        </w:rPr>
        <w:t>,</w:t>
      </w:r>
      <w:r>
        <w:rPr>
          <w:rFonts w:ascii="Times New Roman" w:hAnsi="Times New Roman"/>
          <w:sz w:val="24"/>
          <w:szCs w:val="24"/>
          <w:lang w:val="en-US"/>
        </w:rPr>
        <w:t xml:space="preserve"> coalition parties interact with each other while they are in government, and coalition partners develop institutions to deal with issues of coordination and control. This is motivated by their interest in upholding a majority despite partially different interests as individual parties (Müller </w:t>
      </w:r>
      <w:r w:rsidRPr="002D5B69">
        <w:rPr>
          <w:rFonts w:ascii="Times New Roman" w:hAnsi="Times New Roman"/>
          <w:i/>
          <w:sz w:val="24"/>
          <w:szCs w:val="24"/>
          <w:lang w:val="en-US"/>
        </w:rPr>
        <w:t>et al.</w:t>
      </w:r>
      <w:r>
        <w:rPr>
          <w:rFonts w:ascii="Times New Roman" w:hAnsi="Times New Roman"/>
          <w:sz w:val="24"/>
          <w:szCs w:val="24"/>
          <w:lang w:val="en-US"/>
        </w:rPr>
        <w:t xml:space="preserve"> 2008). The logic is that government parties seek a solution that reduces the likelihood of being punished by the voters </w:t>
      </w:r>
      <w:r w:rsidR="0007720B">
        <w:rPr>
          <w:rFonts w:ascii="Times New Roman" w:hAnsi="Times New Roman"/>
          <w:sz w:val="24"/>
          <w:szCs w:val="24"/>
          <w:lang w:val="en-US"/>
        </w:rPr>
        <w:t>in</w:t>
      </w:r>
      <w:r>
        <w:rPr>
          <w:rFonts w:ascii="Times New Roman" w:hAnsi="Times New Roman"/>
          <w:sz w:val="24"/>
          <w:szCs w:val="24"/>
          <w:lang w:val="en-US"/>
        </w:rPr>
        <w:t xml:space="preserve"> the next election, and for that reason, coalition governance is said to take place </w:t>
      </w:r>
      <w:r w:rsidR="006B488E">
        <w:rPr>
          <w:rFonts w:ascii="Times New Roman" w:hAnsi="Times New Roman"/>
          <w:sz w:val="24"/>
          <w:szCs w:val="24"/>
          <w:lang w:val="en-US"/>
        </w:rPr>
        <w:t>‘</w:t>
      </w:r>
      <w:r>
        <w:rPr>
          <w:rFonts w:ascii="Times New Roman" w:hAnsi="Times New Roman"/>
          <w:sz w:val="24"/>
          <w:szCs w:val="24"/>
          <w:lang w:val="en-US"/>
        </w:rPr>
        <w:t>in the shadow of the future</w:t>
      </w:r>
      <w:r w:rsidR="006B488E">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Lupia</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Strøm</w:t>
      </w:r>
      <w:proofErr w:type="spellEnd"/>
      <w:r>
        <w:rPr>
          <w:rFonts w:ascii="Times New Roman" w:hAnsi="Times New Roman"/>
          <w:sz w:val="24"/>
          <w:szCs w:val="24"/>
          <w:lang w:val="en-US"/>
        </w:rPr>
        <w:t xml:space="preserve"> 2008). </w:t>
      </w:r>
      <w:r w:rsidR="002D1B19">
        <w:rPr>
          <w:rFonts w:ascii="Times New Roman" w:hAnsi="Times New Roman"/>
          <w:sz w:val="24"/>
          <w:szCs w:val="24"/>
          <w:lang w:val="en-US"/>
        </w:rPr>
        <w:t>Such resolutions are hammered out by</w:t>
      </w:r>
      <w:r>
        <w:rPr>
          <w:rFonts w:ascii="Times New Roman" w:hAnsi="Times New Roman"/>
          <w:sz w:val="24"/>
          <w:szCs w:val="24"/>
          <w:lang w:val="en-US"/>
        </w:rPr>
        <w:t xml:space="preserve"> coalition</w:t>
      </w:r>
      <w:r w:rsidR="002D1B19">
        <w:rPr>
          <w:rFonts w:ascii="Times New Roman" w:hAnsi="Times New Roman"/>
          <w:sz w:val="24"/>
          <w:szCs w:val="24"/>
          <w:lang w:val="en-US"/>
        </w:rPr>
        <w:t xml:space="preserve"> governance institutions including</w:t>
      </w:r>
      <w:r>
        <w:rPr>
          <w:rFonts w:ascii="Times New Roman" w:hAnsi="Times New Roman"/>
          <w:sz w:val="24"/>
          <w:szCs w:val="24"/>
          <w:lang w:val="en-US"/>
        </w:rPr>
        <w:t xml:space="preserve"> cabinet committees, </w:t>
      </w:r>
      <w:r w:rsidRPr="00676806">
        <w:rPr>
          <w:rFonts w:ascii="Times New Roman" w:hAnsi="Times New Roman"/>
          <w:sz w:val="24"/>
          <w:szCs w:val="24"/>
          <w:lang w:val="en-US"/>
        </w:rPr>
        <w:t xml:space="preserve">coalition agreements, junior ministers, and legislative review </w:t>
      </w:r>
      <w:r>
        <w:rPr>
          <w:rFonts w:ascii="Times New Roman" w:hAnsi="Times New Roman"/>
          <w:sz w:val="24"/>
          <w:szCs w:val="24"/>
          <w:lang w:val="en-US"/>
        </w:rPr>
        <w:t xml:space="preserve">that </w:t>
      </w:r>
      <w:r w:rsidRPr="00676806">
        <w:rPr>
          <w:rFonts w:ascii="Times New Roman" w:hAnsi="Times New Roman"/>
          <w:sz w:val="24"/>
          <w:szCs w:val="24"/>
          <w:lang w:val="en-US"/>
        </w:rPr>
        <w:t xml:space="preserve">provide </w:t>
      </w:r>
      <w:r w:rsidRPr="00556553">
        <w:rPr>
          <w:rFonts w:ascii="Times New Roman" w:hAnsi="Times New Roman"/>
          <w:i/>
          <w:sz w:val="24"/>
          <w:szCs w:val="24"/>
          <w:lang w:val="en-US"/>
        </w:rPr>
        <w:t>ex ante</w:t>
      </w:r>
      <w:r w:rsidRPr="00676806">
        <w:rPr>
          <w:rFonts w:ascii="Times New Roman" w:hAnsi="Times New Roman"/>
          <w:sz w:val="24"/>
          <w:szCs w:val="24"/>
          <w:lang w:val="en-US"/>
        </w:rPr>
        <w:t xml:space="preserve"> coordination and </w:t>
      </w:r>
      <w:r w:rsidRPr="00556553">
        <w:rPr>
          <w:rFonts w:ascii="Times New Roman" w:hAnsi="Times New Roman"/>
          <w:i/>
          <w:sz w:val="24"/>
          <w:szCs w:val="24"/>
          <w:lang w:val="en-US"/>
        </w:rPr>
        <w:t>ex post</w:t>
      </w:r>
      <w:r w:rsidRPr="00676806">
        <w:rPr>
          <w:rFonts w:ascii="Times New Roman" w:hAnsi="Times New Roman"/>
          <w:sz w:val="24"/>
          <w:szCs w:val="24"/>
          <w:lang w:val="en-US"/>
        </w:rPr>
        <w:t xml:space="preserve"> monitoring to enhance the incentives of individual ministers to stick to agreements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and Müller 1999; </w:t>
      </w:r>
      <w:proofErr w:type="spellStart"/>
      <w:r w:rsidRPr="00676806">
        <w:rPr>
          <w:rFonts w:ascii="Times New Roman" w:hAnsi="Times New Roman"/>
          <w:sz w:val="24"/>
          <w:szCs w:val="24"/>
          <w:lang w:val="en-US"/>
        </w:rPr>
        <w:t>Thies</w:t>
      </w:r>
      <w:proofErr w:type="spellEnd"/>
      <w:r w:rsidRPr="00676806">
        <w:rPr>
          <w:rFonts w:ascii="Times New Roman" w:hAnsi="Times New Roman"/>
          <w:sz w:val="24"/>
          <w:szCs w:val="24"/>
          <w:lang w:val="en-US"/>
        </w:rPr>
        <w:t xml:space="preserve"> 2001; Martin and </w:t>
      </w:r>
      <w:proofErr w:type="spellStart"/>
      <w:r w:rsidRPr="00676806">
        <w:rPr>
          <w:rFonts w:ascii="Times New Roman" w:hAnsi="Times New Roman"/>
          <w:sz w:val="24"/>
          <w:szCs w:val="24"/>
          <w:lang w:val="en-US"/>
        </w:rPr>
        <w:t>Vanberg</w:t>
      </w:r>
      <w:proofErr w:type="spellEnd"/>
      <w:r w:rsidRPr="00676806">
        <w:rPr>
          <w:rFonts w:ascii="Times New Roman" w:hAnsi="Times New Roman"/>
          <w:sz w:val="24"/>
          <w:szCs w:val="24"/>
          <w:lang w:val="en-US"/>
        </w:rPr>
        <w:t xml:space="preserve"> 2005; </w:t>
      </w:r>
      <w:proofErr w:type="spellStart"/>
      <w:r w:rsidRPr="00676806">
        <w:rPr>
          <w:rFonts w:ascii="Times New Roman" w:hAnsi="Times New Roman"/>
          <w:sz w:val="24"/>
          <w:szCs w:val="24"/>
          <w:lang w:val="en-US"/>
        </w:rPr>
        <w:t>Andeweg</w:t>
      </w:r>
      <w:proofErr w:type="spellEnd"/>
      <w:r w:rsidRPr="00676806">
        <w:rPr>
          <w:rFonts w:ascii="Times New Roman" w:hAnsi="Times New Roman"/>
          <w:sz w:val="24"/>
          <w:szCs w:val="24"/>
          <w:lang w:val="en-US"/>
        </w:rPr>
        <w:t xml:space="preserve"> and </w:t>
      </w:r>
      <w:r w:rsidRPr="00676806">
        <w:rPr>
          <w:rFonts w:ascii="Times New Roman" w:hAnsi="Times New Roman"/>
          <w:sz w:val="24"/>
          <w:szCs w:val="24"/>
          <w:lang w:val="en-US"/>
        </w:rPr>
        <w:lastRenderedPageBreak/>
        <w:t xml:space="preserve">Timmermans 2008; </w:t>
      </w:r>
      <w:proofErr w:type="spellStart"/>
      <w:r w:rsidRPr="00676806">
        <w:rPr>
          <w:rFonts w:ascii="Times New Roman" w:hAnsi="Times New Roman"/>
          <w:sz w:val="24"/>
          <w:szCs w:val="24"/>
          <w:lang w:val="en-US"/>
        </w:rPr>
        <w:t>Moury</w:t>
      </w:r>
      <w:proofErr w:type="spellEnd"/>
      <w:r w:rsidRPr="00676806">
        <w:rPr>
          <w:rFonts w:ascii="Times New Roman" w:hAnsi="Times New Roman"/>
          <w:sz w:val="24"/>
          <w:szCs w:val="24"/>
          <w:lang w:val="en-US"/>
        </w:rPr>
        <w:t xml:space="preserve"> 2013). </w:t>
      </w:r>
      <w:r>
        <w:rPr>
          <w:rFonts w:ascii="Times New Roman" w:hAnsi="Times New Roman"/>
          <w:sz w:val="24"/>
          <w:szCs w:val="24"/>
          <w:lang w:val="en-US"/>
        </w:rPr>
        <w:t>So, an exchange of policy, positions</w:t>
      </w:r>
      <w:r w:rsidR="005A24FC">
        <w:rPr>
          <w:rFonts w:ascii="Times New Roman" w:hAnsi="Times New Roman"/>
          <w:sz w:val="24"/>
          <w:szCs w:val="24"/>
          <w:lang w:val="en-US"/>
        </w:rPr>
        <w:t>,</w:t>
      </w:r>
      <w:r>
        <w:rPr>
          <w:rFonts w:ascii="Times New Roman" w:hAnsi="Times New Roman"/>
          <w:sz w:val="24"/>
          <w:szCs w:val="24"/>
          <w:lang w:val="en-US"/>
        </w:rPr>
        <w:t xml:space="preserve"> and procedural rights</w:t>
      </w:r>
      <w:r w:rsidR="00C369FE">
        <w:rPr>
          <w:rFonts w:ascii="Times New Roman" w:hAnsi="Times New Roman"/>
          <w:sz w:val="24"/>
          <w:szCs w:val="24"/>
          <w:lang w:val="en-US"/>
        </w:rPr>
        <w:t xml:space="preserve"> takes place</w:t>
      </w:r>
      <w:r>
        <w:rPr>
          <w:rFonts w:ascii="Times New Roman" w:hAnsi="Times New Roman"/>
          <w:sz w:val="24"/>
          <w:szCs w:val="24"/>
          <w:lang w:val="en-US"/>
        </w:rPr>
        <w:t>.</w:t>
      </w:r>
    </w:p>
    <w:p w14:paraId="75E71246" w14:textId="11134C25" w:rsidR="00606845" w:rsidRDefault="005F48B8"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Early theories of legislative bargaining and exchang</w:t>
      </w:r>
      <w:r w:rsidR="00491729">
        <w:rPr>
          <w:rFonts w:ascii="Times New Roman" w:hAnsi="Times New Roman"/>
          <w:sz w:val="24"/>
          <w:szCs w:val="24"/>
          <w:lang w:val="en-US"/>
        </w:rPr>
        <w:t>e</w:t>
      </w:r>
      <w:r w:rsidRPr="00676806">
        <w:rPr>
          <w:rFonts w:ascii="Times New Roman" w:hAnsi="Times New Roman"/>
          <w:sz w:val="24"/>
          <w:szCs w:val="24"/>
          <w:lang w:val="en-US"/>
        </w:rPr>
        <w:t xml:space="preserve"> basically considered coalition formation a vote-buying game to achieve a majority either for a policy or a government (Buchanan and </w:t>
      </w:r>
      <w:proofErr w:type="spellStart"/>
      <w:r w:rsidRPr="00676806">
        <w:rPr>
          <w:rFonts w:ascii="Times New Roman" w:hAnsi="Times New Roman"/>
          <w:sz w:val="24"/>
          <w:szCs w:val="24"/>
          <w:lang w:val="en-US"/>
        </w:rPr>
        <w:t>Tullock</w:t>
      </w:r>
      <w:proofErr w:type="spellEnd"/>
      <w:r w:rsidRPr="00676806">
        <w:rPr>
          <w:rFonts w:ascii="Times New Roman" w:hAnsi="Times New Roman"/>
          <w:sz w:val="24"/>
          <w:szCs w:val="24"/>
          <w:lang w:val="en-US"/>
        </w:rPr>
        <w:t xml:space="preserve"> 1962; Riker 1962). In these models, members of the legislature or parties directly trade policy or office outcomes with each other. Log-roll</w:t>
      </w:r>
      <w:r w:rsidR="005B6BC3">
        <w:rPr>
          <w:rFonts w:ascii="Times New Roman" w:hAnsi="Times New Roman"/>
          <w:sz w:val="24"/>
          <w:szCs w:val="24"/>
          <w:lang w:val="en-US"/>
        </w:rPr>
        <w:t>ing</w:t>
      </w:r>
      <w:r w:rsidRPr="00676806">
        <w:rPr>
          <w:rFonts w:ascii="Times New Roman" w:hAnsi="Times New Roman"/>
          <w:sz w:val="24"/>
          <w:szCs w:val="24"/>
          <w:lang w:val="en-US"/>
        </w:rPr>
        <w:t xml:space="preserve"> agreements </w:t>
      </w:r>
      <w:r w:rsidR="00313643">
        <w:rPr>
          <w:rFonts w:ascii="Times New Roman" w:hAnsi="Times New Roman"/>
          <w:sz w:val="24"/>
          <w:szCs w:val="24"/>
          <w:lang w:val="en-US"/>
        </w:rPr>
        <w:t xml:space="preserve">are distinct from simple voting and </w:t>
      </w:r>
      <w:r w:rsidRPr="00676806">
        <w:rPr>
          <w:rFonts w:ascii="Times New Roman" w:hAnsi="Times New Roman"/>
          <w:sz w:val="24"/>
          <w:szCs w:val="24"/>
          <w:lang w:val="en-US"/>
        </w:rPr>
        <w:t xml:space="preserve">provide </w:t>
      </w:r>
      <w:r w:rsidR="005B6BC3" w:rsidRPr="00676806">
        <w:rPr>
          <w:rFonts w:ascii="Times New Roman" w:hAnsi="Times New Roman"/>
          <w:sz w:val="24"/>
          <w:szCs w:val="24"/>
          <w:lang w:val="en-US"/>
        </w:rPr>
        <w:t xml:space="preserve">actors </w:t>
      </w:r>
      <w:r w:rsidR="005B6BC3">
        <w:rPr>
          <w:rFonts w:ascii="Times New Roman" w:hAnsi="Times New Roman"/>
          <w:sz w:val="24"/>
          <w:szCs w:val="24"/>
          <w:lang w:val="en-US"/>
        </w:rPr>
        <w:t xml:space="preserve">with </w:t>
      </w:r>
      <w:r w:rsidRPr="00676806">
        <w:rPr>
          <w:rFonts w:ascii="Times New Roman" w:hAnsi="Times New Roman"/>
          <w:sz w:val="24"/>
          <w:szCs w:val="24"/>
          <w:lang w:val="en-US"/>
        </w:rPr>
        <w:t xml:space="preserve">a means </w:t>
      </w:r>
      <w:r w:rsidR="005B6BC3">
        <w:rPr>
          <w:rFonts w:ascii="Times New Roman" w:hAnsi="Times New Roman"/>
          <w:sz w:val="24"/>
          <w:szCs w:val="24"/>
          <w:lang w:val="en-US"/>
        </w:rPr>
        <w:t xml:space="preserve">for </w:t>
      </w:r>
      <w:r w:rsidRPr="00676806">
        <w:rPr>
          <w:rFonts w:ascii="Times New Roman" w:hAnsi="Times New Roman"/>
          <w:sz w:val="24"/>
          <w:szCs w:val="24"/>
          <w:lang w:val="en-US"/>
        </w:rPr>
        <w:t>exchange</w:t>
      </w:r>
      <w:r w:rsidR="005B6BC3">
        <w:rPr>
          <w:rFonts w:ascii="Times New Roman" w:hAnsi="Times New Roman"/>
          <w:sz w:val="24"/>
          <w:szCs w:val="24"/>
          <w:lang w:val="en-US"/>
        </w:rPr>
        <w:t>s</w:t>
      </w:r>
      <w:r w:rsidRPr="00676806">
        <w:rPr>
          <w:rFonts w:ascii="Times New Roman" w:hAnsi="Times New Roman"/>
          <w:sz w:val="24"/>
          <w:szCs w:val="24"/>
          <w:lang w:val="en-US"/>
        </w:rPr>
        <w:t xml:space="preserve"> across policy issues emphasized differently by each of them (Buchanan and </w:t>
      </w:r>
      <w:proofErr w:type="spellStart"/>
      <w:r w:rsidRPr="00676806">
        <w:rPr>
          <w:rFonts w:ascii="Times New Roman" w:hAnsi="Times New Roman"/>
          <w:sz w:val="24"/>
          <w:szCs w:val="24"/>
          <w:lang w:val="en-US"/>
        </w:rPr>
        <w:t>Tullock</w:t>
      </w:r>
      <w:proofErr w:type="spellEnd"/>
      <w:r w:rsidRPr="00676806">
        <w:rPr>
          <w:rFonts w:ascii="Times New Roman" w:hAnsi="Times New Roman"/>
          <w:sz w:val="24"/>
          <w:szCs w:val="24"/>
          <w:lang w:val="en-US"/>
        </w:rPr>
        <w:t xml:space="preserve"> 1962</w:t>
      </w:r>
      <w:r w:rsidR="005B6BC3">
        <w:rPr>
          <w:rFonts w:ascii="Times New Roman" w:hAnsi="Times New Roman"/>
          <w:sz w:val="24"/>
          <w:szCs w:val="24"/>
          <w:lang w:val="en-US"/>
        </w:rPr>
        <w:t>;</w:t>
      </w:r>
      <w:r w:rsidRPr="00676806">
        <w:rPr>
          <w:rFonts w:ascii="Times New Roman" w:hAnsi="Times New Roman"/>
          <w:sz w:val="24"/>
          <w:szCs w:val="24"/>
          <w:lang w:val="en-US"/>
        </w:rPr>
        <w:t xml:space="preserve"> </w:t>
      </w:r>
      <w:proofErr w:type="spellStart"/>
      <w:r w:rsidRPr="00676806">
        <w:rPr>
          <w:rFonts w:ascii="Times New Roman" w:hAnsi="Times New Roman"/>
          <w:sz w:val="24"/>
          <w:szCs w:val="24"/>
          <w:lang w:val="en-US"/>
        </w:rPr>
        <w:t>Volden</w:t>
      </w:r>
      <w:proofErr w:type="spellEnd"/>
      <w:r w:rsidRPr="00676806">
        <w:rPr>
          <w:rFonts w:ascii="Times New Roman" w:hAnsi="Times New Roman"/>
          <w:sz w:val="24"/>
          <w:szCs w:val="24"/>
          <w:lang w:val="en-US"/>
        </w:rPr>
        <w:t xml:space="preserve"> and </w:t>
      </w:r>
      <w:proofErr w:type="spellStart"/>
      <w:r w:rsidRPr="00676806">
        <w:rPr>
          <w:rFonts w:ascii="Times New Roman" w:hAnsi="Times New Roman"/>
          <w:sz w:val="24"/>
          <w:szCs w:val="24"/>
          <w:lang w:val="en-US"/>
        </w:rPr>
        <w:t>Carrubba</w:t>
      </w:r>
      <w:proofErr w:type="spellEnd"/>
      <w:r w:rsidRPr="00676806">
        <w:rPr>
          <w:rFonts w:ascii="Times New Roman" w:hAnsi="Times New Roman"/>
          <w:sz w:val="24"/>
          <w:szCs w:val="24"/>
          <w:lang w:val="en-US"/>
        </w:rPr>
        <w:t xml:space="preserve"> 2004).</w:t>
      </w:r>
      <w:r w:rsidR="00DA7C09">
        <w:rPr>
          <w:rFonts w:ascii="Times New Roman" w:hAnsi="Times New Roman"/>
          <w:sz w:val="24"/>
          <w:szCs w:val="24"/>
          <w:lang w:val="en-US"/>
        </w:rPr>
        <w:t xml:space="preserve"> </w:t>
      </w:r>
      <w:r>
        <w:rPr>
          <w:rFonts w:ascii="Times New Roman" w:hAnsi="Times New Roman"/>
          <w:sz w:val="24"/>
          <w:szCs w:val="24"/>
          <w:lang w:val="en-US"/>
        </w:rPr>
        <w:t>Later</w:t>
      </w:r>
      <w:r w:rsidR="00C369FE">
        <w:rPr>
          <w:rFonts w:ascii="Times New Roman" w:hAnsi="Times New Roman"/>
          <w:sz w:val="24"/>
          <w:szCs w:val="24"/>
          <w:lang w:val="en-US"/>
        </w:rPr>
        <w:t>,</w:t>
      </w:r>
      <w:r>
        <w:rPr>
          <w:rFonts w:ascii="Times New Roman" w:hAnsi="Times New Roman"/>
          <w:sz w:val="24"/>
          <w:szCs w:val="24"/>
          <w:lang w:val="en-US"/>
        </w:rPr>
        <w:t xml:space="preserve"> </w:t>
      </w:r>
      <w:r w:rsidRPr="00676806">
        <w:rPr>
          <w:rFonts w:ascii="Times New Roman" w:hAnsi="Times New Roman"/>
          <w:sz w:val="24"/>
          <w:szCs w:val="24"/>
          <w:lang w:val="en-US"/>
        </w:rPr>
        <w:t xml:space="preserve">the idea emerged </w:t>
      </w:r>
      <w:r w:rsidR="00DA7C09">
        <w:rPr>
          <w:rFonts w:ascii="Times New Roman" w:hAnsi="Times New Roman"/>
          <w:sz w:val="24"/>
          <w:szCs w:val="24"/>
          <w:lang w:val="en-US"/>
        </w:rPr>
        <w:t xml:space="preserve">that </w:t>
      </w:r>
      <w:r w:rsidR="00E22D7E">
        <w:rPr>
          <w:rFonts w:ascii="Times New Roman" w:hAnsi="Times New Roman"/>
          <w:sz w:val="24"/>
          <w:szCs w:val="24"/>
          <w:lang w:val="en-US"/>
        </w:rPr>
        <w:t xml:space="preserve">legislative </w:t>
      </w:r>
      <w:r w:rsidRPr="00676806">
        <w:rPr>
          <w:rFonts w:ascii="Times New Roman" w:hAnsi="Times New Roman"/>
          <w:sz w:val="24"/>
          <w:szCs w:val="24"/>
          <w:lang w:val="en-US"/>
        </w:rPr>
        <w:t xml:space="preserve">actors </w:t>
      </w:r>
      <w:r w:rsidR="0072384B">
        <w:rPr>
          <w:rFonts w:ascii="Times New Roman" w:hAnsi="Times New Roman"/>
          <w:sz w:val="24"/>
          <w:szCs w:val="24"/>
          <w:lang w:val="en-US"/>
        </w:rPr>
        <w:t xml:space="preserve">bargain over the </w:t>
      </w:r>
      <w:r w:rsidRPr="00676806">
        <w:rPr>
          <w:rFonts w:ascii="Times New Roman" w:hAnsi="Times New Roman"/>
          <w:sz w:val="24"/>
          <w:szCs w:val="24"/>
          <w:lang w:val="en-US"/>
        </w:rPr>
        <w:t>distribut</w:t>
      </w:r>
      <w:r w:rsidR="0072384B">
        <w:rPr>
          <w:rFonts w:ascii="Times New Roman" w:hAnsi="Times New Roman"/>
          <w:sz w:val="24"/>
          <w:szCs w:val="24"/>
          <w:lang w:val="en-US"/>
        </w:rPr>
        <w:t>ion of</w:t>
      </w:r>
      <w:r w:rsidRPr="00676806">
        <w:rPr>
          <w:rFonts w:ascii="Times New Roman" w:hAnsi="Times New Roman"/>
          <w:sz w:val="24"/>
          <w:szCs w:val="24"/>
          <w:lang w:val="en-US"/>
        </w:rPr>
        <w:t xml:space="preserve"> </w:t>
      </w:r>
      <w:r w:rsidR="00E22D7E">
        <w:rPr>
          <w:rFonts w:ascii="Times New Roman" w:hAnsi="Times New Roman"/>
          <w:sz w:val="24"/>
          <w:szCs w:val="24"/>
          <w:lang w:val="en-US"/>
        </w:rPr>
        <w:t xml:space="preserve">procedural </w:t>
      </w:r>
      <w:r w:rsidRPr="00676806">
        <w:rPr>
          <w:rFonts w:ascii="Times New Roman" w:hAnsi="Times New Roman"/>
          <w:sz w:val="24"/>
          <w:szCs w:val="24"/>
          <w:lang w:val="en-US"/>
        </w:rPr>
        <w:t xml:space="preserve">rights to subsequently process </w:t>
      </w:r>
      <w:r w:rsidR="00E22D7E">
        <w:rPr>
          <w:rFonts w:ascii="Times New Roman" w:hAnsi="Times New Roman"/>
          <w:sz w:val="24"/>
          <w:szCs w:val="24"/>
          <w:lang w:val="en-US"/>
        </w:rPr>
        <w:t>decisions</w:t>
      </w:r>
      <w:r w:rsidR="00E22D7E" w:rsidRPr="00676806">
        <w:rPr>
          <w:rFonts w:ascii="Times New Roman" w:hAnsi="Times New Roman"/>
          <w:sz w:val="24"/>
          <w:szCs w:val="24"/>
          <w:lang w:val="en-US"/>
        </w:rPr>
        <w:t xml:space="preserve"> </w:t>
      </w:r>
      <w:r w:rsidRPr="00676806">
        <w:rPr>
          <w:rFonts w:ascii="Times New Roman" w:hAnsi="Times New Roman"/>
          <w:sz w:val="24"/>
          <w:szCs w:val="24"/>
          <w:lang w:val="en-US"/>
        </w:rPr>
        <w:t>on policy areas</w:t>
      </w:r>
      <w:r w:rsidR="0072384B">
        <w:rPr>
          <w:rFonts w:ascii="Times New Roman" w:hAnsi="Times New Roman"/>
          <w:sz w:val="24"/>
          <w:szCs w:val="24"/>
          <w:lang w:val="en-US"/>
        </w:rPr>
        <w:t xml:space="preserve"> either allocated to </w:t>
      </w:r>
      <w:r w:rsidRPr="00676806">
        <w:rPr>
          <w:rFonts w:ascii="Times New Roman" w:hAnsi="Times New Roman"/>
          <w:sz w:val="24"/>
          <w:szCs w:val="24"/>
          <w:lang w:val="en-US"/>
        </w:rPr>
        <w:t>legislative committees</w:t>
      </w:r>
      <w:r w:rsidR="0072384B">
        <w:rPr>
          <w:rFonts w:ascii="Times New Roman" w:hAnsi="Times New Roman"/>
          <w:sz w:val="24"/>
          <w:szCs w:val="24"/>
          <w:lang w:val="en-US"/>
        </w:rPr>
        <w:t xml:space="preserve"> or to ministers </w:t>
      </w:r>
      <w:r w:rsidRPr="00676806">
        <w:rPr>
          <w:rFonts w:ascii="Times New Roman" w:hAnsi="Times New Roman"/>
          <w:sz w:val="24"/>
          <w:szCs w:val="24"/>
          <w:lang w:val="en-US"/>
        </w:rPr>
        <w:t>(</w:t>
      </w:r>
      <w:proofErr w:type="spellStart"/>
      <w:r w:rsidRPr="00676806">
        <w:rPr>
          <w:rFonts w:ascii="Times New Roman" w:hAnsi="Times New Roman"/>
          <w:sz w:val="24"/>
          <w:szCs w:val="24"/>
          <w:lang w:val="en-US"/>
        </w:rPr>
        <w:t>Shepsle</w:t>
      </w:r>
      <w:proofErr w:type="spellEnd"/>
      <w:r w:rsidRPr="00676806">
        <w:rPr>
          <w:rFonts w:ascii="Times New Roman" w:hAnsi="Times New Roman"/>
          <w:sz w:val="24"/>
          <w:szCs w:val="24"/>
          <w:lang w:val="en-US"/>
        </w:rPr>
        <w:t xml:space="preserve"> and </w:t>
      </w:r>
      <w:proofErr w:type="spellStart"/>
      <w:r w:rsidRPr="00676806">
        <w:rPr>
          <w:rFonts w:ascii="Times New Roman" w:hAnsi="Times New Roman"/>
          <w:sz w:val="24"/>
          <w:szCs w:val="24"/>
          <w:lang w:val="en-US"/>
        </w:rPr>
        <w:t>Weingast</w:t>
      </w:r>
      <w:proofErr w:type="spellEnd"/>
      <w:r w:rsidRPr="00676806">
        <w:rPr>
          <w:rFonts w:ascii="Times New Roman" w:hAnsi="Times New Roman"/>
          <w:sz w:val="24"/>
          <w:szCs w:val="24"/>
          <w:lang w:val="en-US"/>
        </w:rPr>
        <w:t xml:space="preserve"> 1994</w:t>
      </w:r>
      <w:r w:rsidR="0072384B">
        <w:rPr>
          <w:rFonts w:ascii="Times New Roman" w:hAnsi="Times New Roman"/>
          <w:sz w:val="24"/>
          <w:szCs w:val="24"/>
          <w:lang w:val="en-US"/>
        </w:rPr>
        <w:t xml:space="preserve">; Laver </w:t>
      </w:r>
      <w:r w:rsidR="00DA7C09">
        <w:rPr>
          <w:rFonts w:ascii="Times New Roman" w:hAnsi="Times New Roman"/>
          <w:sz w:val="24"/>
          <w:szCs w:val="24"/>
          <w:lang w:val="en-US"/>
        </w:rPr>
        <w:t xml:space="preserve">and </w:t>
      </w:r>
      <w:proofErr w:type="spellStart"/>
      <w:r w:rsidR="0072384B">
        <w:rPr>
          <w:rFonts w:ascii="Times New Roman" w:hAnsi="Times New Roman"/>
          <w:sz w:val="24"/>
          <w:szCs w:val="24"/>
          <w:lang w:val="en-US"/>
        </w:rPr>
        <w:t>Shepsle</w:t>
      </w:r>
      <w:proofErr w:type="spellEnd"/>
      <w:r w:rsidR="0072384B">
        <w:rPr>
          <w:rFonts w:ascii="Times New Roman" w:hAnsi="Times New Roman"/>
          <w:sz w:val="24"/>
          <w:szCs w:val="24"/>
          <w:lang w:val="en-US"/>
        </w:rPr>
        <w:t xml:space="preserve"> 1996</w:t>
      </w:r>
      <w:r w:rsidRPr="00676806">
        <w:rPr>
          <w:rFonts w:ascii="Times New Roman" w:hAnsi="Times New Roman"/>
          <w:sz w:val="24"/>
          <w:szCs w:val="24"/>
          <w:lang w:val="en-US"/>
        </w:rPr>
        <w:t>).</w:t>
      </w:r>
      <w:r w:rsidR="0072384B">
        <w:rPr>
          <w:rFonts w:ascii="Times New Roman" w:hAnsi="Times New Roman"/>
          <w:sz w:val="24"/>
          <w:szCs w:val="24"/>
          <w:lang w:val="en-US"/>
        </w:rPr>
        <w:t xml:space="preserve"> Hereby, legislative institutions provide a framework to support policy exchange.</w:t>
      </w:r>
      <w:r w:rsidR="00491729">
        <w:rPr>
          <w:rFonts w:ascii="Times New Roman" w:hAnsi="Times New Roman"/>
          <w:sz w:val="24"/>
          <w:szCs w:val="24"/>
          <w:lang w:val="en-US"/>
        </w:rPr>
        <w:t xml:space="preserve"> </w:t>
      </w:r>
      <w:r w:rsidRPr="00676806">
        <w:rPr>
          <w:rFonts w:ascii="Times New Roman" w:hAnsi="Times New Roman"/>
          <w:sz w:val="24"/>
          <w:szCs w:val="24"/>
          <w:lang w:val="en-US"/>
        </w:rPr>
        <w:t xml:space="preserve">In a similar vein, </w:t>
      </w:r>
      <w:proofErr w:type="spellStart"/>
      <w:r w:rsidR="00A7149C">
        <w:rPr>
          <w:rFonts w:ascii="Times New Roman" w:hAnsi="Times New Roman"/>
          <w:sz w:val="24"/>
          <w:szCs w:val="24"/>
          <w:lang w:val="en-US"/>
        </w:rPr>
        <w:t>Lupia</w:t>
      </w:r>
      <w:proofErr w:type="spellEnd"/>
      <w:r w:rsidR="00A7149C">
        <w:rPr>
          <w:rFonts w:ascii="Times New Roman" w:hAnsi="Times New Roman"/>
          <w:sz w:val="24"/>
          <w:szCs w:val="24"/>
          <w:lang w:val="en-US"/>
        </w:rPr>
        <w:t xml:space="preserve"> and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w:t>
      </w:r>
      <w:r w:rsidR="00A7149C">
        <w:rPr>
          <w:rFonts w:ascii="Times New Roman" w:hAnsi="Times New Roman"/>
          <w:sz w:val="24"/>
          <w:szCs w:val="24"/>
          <w:lang w:val="en-US"/>
        </w:rPr>
        <w:t>2008</w:t>
      </w:r>
      <w:r w:rsidRPr="00676806">
        <w:rPr>
          <w:rFonts w:ascii="Times New Roman" w:hAnsi="Times New Roman"/>
          <w:sz w:val="24"/>
          <w:szCs w:val="24"/>
          <w:lang w:val="en-US"/>
        </w:rPr>
        <w:t>) hold that especially cabinet part</w:t>
      </w:r>
      <w:r w:rsidR="00A7149C">
        <w:rPr>
          <w:rFonts w:ascii="Times New Roman" w:hAnsi="Times New Roman"/>
          <w:sz w:val="24"/>
          <w:szCs w:val="24"/>
          <w:lang w:val="en-US"/>
        </w:rPr>
        <w:t xml:space="preserve">ies </w:t>
      </w:r>
      <w:r w:rsidRPr="00676806">
        <w:rPr>
          <w:rFonts w:ascii="Times New Roman" w:hAnsi="Times New Roman"/>
          <w:sz w:val="24"/>
          <w:szCs w:val="24"/>
          <w:lang w:val="en-US"/>
        </w:rPr>
        <w:t xml:space="preserve">bargain with </w:t>
      </w:r>
      <w:r w:rsidR="00E22D7E">
        <w:rPr>
          <w:rFonts w:ascii="Times New Roman" w:hAnsi="Times New Roman"/>
          <w:sz w:val="24"/>
          <w:szCs w:val="24"/>
          <w:lang w:val="en-US"/>
        </w:rPr>
        <w:t xml:space="preserve">each </w:t>
      </w:r>
      <w:r w:rsidRPr="00676806">
        <w:rPr>
          <w:rFonts w:ascii="Times New Roman" w:hAnsi="Times New Roman"/>
          <w:sz w:val="24"/>
          <w:szCs w:val="24"/>
          <w:lang w:val="en-US"/>
        </w:rPr>
        <w:t xml:space="preserve">other </w:t>
      </w:r>
      <w:r w:rsidR="00A7149C">
        <w:rPr>
          <w:rFonts w:ascii="Times New Roman" w:hAnsi="Times New Roman"/>
          <w:sz w:val="24"/>
          <w:szCs w:val="24"/>
          <w:lang w:val="en-US"/>
        </w:rPr>
        <w:t xml:space="preserve">and utilize coalition governance institution such as coalition agreements </w:t>
      </w:r>
      <w:r w:rsidR="00E22D7E">
        <w:rPr>
          <w:rFonts w:ascii="Times New Roman" w:hAnsi="Times New Roman"/>
          <w:sz w:val="24"/>
          <w:szCs w:val="24"/>
          <w:lang w:val="en-US"/>
        </w:rPr>
        <w:t>in order</w:t>
      </w:r>
      <w:r w:rsidR="00491729">
        <w:rPr>
          <w:rFonts w:ascii="Times New Roman" w:hAnsi="Times New Roman"/>
          <w:sz w:val="24"/>
          <w:szCs w:val="24"/>
          <w:lang w:val="en-US"/>
        </w:rPr>
        <w:t xml:space="preserve"> </w:t>
      </w:r>
      <w:r w:rsidRPr="00676806">
        <w:rPr>
          <w:rFonts w:ascii="Times New Roman" w:hAnsi="Times New Roman"/>
          <w:sz w:val="24"/>
          <w:szCs w:val="24"/>
          <w:lang w:val="en-US"/>
        </w:rPr>
        <w:t xml:space="preserve">to balance </w:t>
      </w:r>
      <w:r w:rsidR="0007720B">
        <w:rPr>
          <w:rFonts w:ascii="Times New Roman" w:hAnsi="Times New Roman"/>
          <w:sz w:val="24"/>
          <w:szCs w:val="24"/>
          <w:lang w:val="en-US"/>
        </w:rPr>
        <w:t xml:space="preserve">the </w:t>
      </w:r>
      <w:r w:rsidRPr="00676806">
        <w:rPr>
          <w:rFonts w:ascii="Times New Roman" w:hAnsi="Times New Roman"/>
          <w:sz w:val="24"/>
          <w:szCs w:val="24"/>
          <w:lang w:val="en-US"/>
        </w:rPr>
        <w:t xml:space="preserve">pleasing </w:t>
      </w:r>
      <w:r w:rsidR="0007720B">
        <w:rPr>
          <w:rFonts w:ascii="Times New Roman" w:hAnsi="Times New Roman"/>
          <w:sz w:val="24"/>
          <w:szCs w:val="24"/>
          <w:lang w:val="en-US"/>
        </w:rPr>
        <w:t xml:space="preserve">of </w:t>
      </w:r>
      <w:r w:rsidRPr="00676806">
        <w:rPr>
          <w:rFonts w:ascii="Times New Roman" w:hAnsi="Times New Roman"/>
          <w:sz w:val="24"/>
          <w:szCs w:val="24"/>
          <w:lang w:val="en-US"/>
        </w:rPr>
        <w:t>voters with forming and maintaining agreements on policy with other parties (</w:t>
      </w:r>
      <w:proofErr w:type="spellStart"/>
      <w:r w:rsidRPr="00676806">
        <w:rPr>
          <w:rFonts w:ascii="Times New Roman" w:hAnsi="Times New Roman"/>
          <w:sz w:val="24"/>
          <w:szCs w:val="24"/>
          <w:lang w:val="en-US"/>
        </w:rPr>
        <w:t>Lupia</w:t>
      </w:r>
      <w:proofErr w:type="spellEnd"/>
      <w:r w:rsidRPr="00676806">
        <w:rPr>
          <w:rFonts w:ascii="Times New Roman" w:hAnsi="Times New Roman"/>
          <w:sz w:val="24"/>
          <w:szCs w:val="24"/>
          <w:lang w:val="en-US"/>
        </w:rPr>
        <w:t xml:space="preserve"> and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2008</w:t>
      </w:r>
      <w:r w:rsidR="002630F8">
        <w:rPr>
          <w:rFonts w:ascii="Times New Roman" w:hAnsi="Times New Roman"/>
          <w:sz w:val="24"/>
          <w:szCs w:val="24"/>
          <w:lang w:val="en-US"/>
        </w:rPr>
        <w:t>:</w:t>
      </w:r>
      <w:r w:rsidRPr="00676806">
        <w:rPr>
          <w:rFonts w:ascii="Times New Roman" w:hAnsi="Times New Roman"/>
          <w:sz w:val="24"/>
          <w:szCs w:val="24"/>
          <w:lang w:val="en-US"/>
        </w:rPr>
        <w:t xml:space="preserve"> 57).</w:t>
      </w:r>
      <w:r>
        <w:rPr>
          <w:rFonts w:ascii="Times New Roman" w:hAnsi="Times New Roman"/>
          <w:sz w:val="24"/>
          <w:szCs w:val="24"/>
          <w:lang w:val="en-US"/>
        </w:rPr>
        <w:t xml:space="preserve"> </w:t>
      </w:r>
      <w:r w:rsidR="00EA3FA2">
        <w:rPr>
          <w:rFonts w:ascii="Times New Roman" w:hAnsi="Times New Roman"/>
          <w:sz w:val="24"/>
          <w:szCs w:val="24"/>
          <w:lang w:val="en-US"/>
        </w:rPr>
        <w:t>This is done with the upcoming election in mind</w:t>
      </w:r>
      <w:r w:rsidR="00A51235">
        <w:rPr>
          <w:rFonts w:ascii="Times New Roman" w:hAnsi="Times New Roman"/>
          <w:sz w:val="24"/>
          <w:szCs w:val="24"/>
          <w:lang w:val="en-US"/>
        </w:rPr>
        <w:t>,</w:t>
      </w:r>
      <w:r w:rsidR="002630F8">
        <w:rPr>
          <w:rFonts w:ascii="Times New Roman" w:hAnsi="Times New Roman"/>
          <w:sz w:val="24"/>
          <w:szCs w:val="24"/>
          <w:lang w:val="en-US"/>
        </w:rPr>
        <w:t xml:space="preserve"> where it is well </w:t>
      </w:r>
      <w:r w:rsidR="008028EF">
        <w:rPr>
          <w:rFonts w:ascii="Times New Roman" w:hAnsi="Times New Roman"/>
          <w:sz w:val="24"/>
          <w:szCs w:val="24"/>
          <w:lang w:val="en-US"/>
        </w:rPr>
        <w:t xml:space="preserve">known empirically that governments risk </w:t>
      </w:r>
      <w:proofErr w:type="gramStart"/>
      <w:r w:rsidR="008028EF">
        <w:rPr>
          <w:rFonts w:ascii="Times New Roman" w:hAnsi="Times New Roman"/>
          <w:sz w:val="24"/>
          <w:szCs w:val="24"/>
          <w:lang w:val="en-US"/>
        </w:rPr>
        <w:t>to lose</w:t>
      </w:r>
      <w:proofErr w:type="gramEnd"/>
      <w:r w:rsidR="008028EF">
        <w:rPr>
          <w:rFonts w:ascii="Times New Roman" w:hAnsi="Times New Roman"/>
          <w:sz w:val="24"/>
          <w:szCs w:val="24"/>
          <w:lang w:val="en-US"/>
        </w:rPr>
        <w:t xml:space="preserve"> vote</w:t>
      </w:r>
      <w:r w:rsidR="00A51235">
        <w:rPr>
          <w:rFonts w:ascii="Times New Roman" w:hAnsi="Times New Roman"/>
          <w:sz w:val="24"/>
          <w:szCs w:val="24"/>
          <w:lang w:val="en-US"/>
        </w:rPr>
        <w:t>s</w:t>
      </w:r>
      <w:r w:rsidR="008028EF">
        <w:rPr>
          <w:rFonts w:ascii="Times New Roman" w:hAnsi="Times New Roman"/>
          <w:sz w:val="24"/>
          <w:szCs w:val="24"/>
          <w:lang w:val="en-US"/>
        </w:rPr>
        <w:t>, which it tries to avoid. The loss of votes</w:t>
      </w:r>
      <w:r w:rsidR="00E22D7E">
        <w:rPr>
          <w:rFonts w:ascii="Times New Roman" w:hAnsi="Times New Roman"/>
          <w:sz w:val="24"/>
          <w:szCs w:val="24"/>
          <w:lang w:val="en-US"/>
        </w:rPr>
        <w:t>, in particular for majority governments (</w:t>
      </w:r>
      <w:proofErr w:type="spellStart"/>
      <w:r w:rsidR="00E22D7E">
        <w:rPr>
          <w:rFonts w:ascii="Times New Roman" w:hAnsi="Times New Roman"/>
          <w:sz w:val="24"/>
          <w:szCs w:val="24"/>
          <w:lang w:val="en-US"/>
        </w:rPr>
        <w:t>Strøm</w:t>
      </w:r>
      <w:proofErr w:type="spellEnd"/>
      <w:r w:rsidR="00E22D7E">
        <w:rPr>
          <w:rFonts w:ascii="Times New Roman" w:hAnsi="Times New Roman"/>
          <w:sz w:val="24"/>
          <w:szCs w:val="24"/>
          <w:lang w:val="en-US"/>
        </w:rPr>
        <w:t xml:space="preserve"> 1990),</w:t>
      </w:r>
      <w:r w:rsidR="008028EF">
        <w:rPr>
          <w:rFonts w:ascii="Times New Roman" w:hAnsi="Times New Roman"/>
          <w:sz w:val="24"/>
          <w:szCs w:val="24"/>
          <w:lang w:val="en-US"/>
        </w:rPr>
        <w:t xml:space="preserve"> is ascribed to </w:t>
      </w:r>
      <w:r w:rsidR="0007720B">
        <w:rPr>
          <w:rFonts w:ascii="Times New Roman" w:hAnsi="Times New Roman"/>
          <w:sz w:val="24"/>
          <w:szCs w:val="24"/>
          <w:lang w:val="en-US"/>
        </w:rPr>
        <w:t xml:space="preserve">the </w:t>
      </w:r>
      <w:r w:rsidR="008028EF">
        <w:rPr>
          <w:rFonts w:ascii="Times New Roman" w:hAnsi="Times New Roman"/>
          <w:sz w:val="24"/>
          <w:szCs w:val="24"/>
          <w:lang w:val="en-US"/>
        </w:rPr>
        <w:t>responsibility for problems that arise. Our argument</w:t>
      </w:r>
      <w:r w:rsidR="0007720B">
        <w:rPr>
          <w:rFonts w:ascii="Times New Roman" w:hAnsi="Times New Roman"/>
          <w:sz w:val="24"/>
          <w:szCs w:val="24"/>
          <w:lang w:val="en-US"/>
        </w:rPr>
        <w:t>,</w:t>
      </w:r>
      <w:r w:rsidR="008028EF">
        <w:rPr>
          <w:rFonts w:ascii="Times New Roman" w:hAnsi="Times New Roman"/>
          <w:sz w:val="24"/>
          <w:szCs w:val="24"/>
          <w:lang w:val="en-US"/>
        </w:rPr>
        <w:t xml:space="preserve"> presented in the next section</w:t>
      </w:r>
      <w:r w:rsidR="0007720B">
        <w:rPr>
          <w:rFonts w:ascii="Times New Roman" w:hAnsi="Times New Roman"/>
          <w:sz w:val="24"/>
          <w:szCs w:val="24"/>
          <w:lang w:val="en-US"/>
        </w:rPr>
        <w:t>,</w:t>
      </w:r>
      <w:r w:rsidR="008028EF">
        <w:rPr>
          <w:rFonts w:ascii="Times New Roman" w:hAnsi="Times New Roman"/>
          <w:sz w:val="24"/>
          <w:szCs w:val="24"/>
          <w:lang w:val="en-US"/>
        </w:rPr>
        <w:t xml:space="preserve"> specifies how the opposition holds the government responsible to the voters through criticism and how legislative bargains could include exchange of policy influence for opposition silence</w:t>
      </w:r>
      <w:r w:rsidR="0088615E">
        <w:rPr>
          <w:rFonts w:ascii="Times New Roman" w:hAnsi="Times New Roman"/>
          <w:sz w:val="24"/>
          <w:szCs w:val="24"/>
          <w:lang w:val="en-US"/>
        </w:rPr>
        <w:t>, while such agreements are upheld through coalition governance institutions.</w:t>
      </w:r>
    </w:p>
    <w:p w14:paraId="3CB4F6EC" w14:textId="77777777" w:rsidR="005F48B8" w:rsidRDefault="005F48B8" w:rsidP="00726030">
      <w:pPr>
        <w:spacing w:after="0" w:line="480" w:lineRule="auto"/>
        <w:contextualSpacing/>
        <w:rPr>
          <w:rFonts w:ascii="Times New Roman" w:hAnsi="Times New Roman"/>
          <w:b/>
          <w:sz w:val="24"/>
          <w:szCs w:val="24"/>
          <w:lang w:val="en-US"/>
        </w:rPr>
      </w:pPr>
    </w:p>
    <w:p w14:paraId="0571A05E" w14:textId="77777777" w:rsidR="005F48B8" w:rsidRPr="00676806" w:rsidRDefault="005F48B8" w:rsidP="00726030">
      <w:pPr>
        <w:spacing w:after="0" w:line="480" w:lineRule="auto"/>
        <w:contextualSpacing/>
        <w:outlineLvl w:val="0"/>
        <w:rPr>
          <w:rFonts w:ascii="Times New Roman" w:hAnsi="Times New Roman"/>
          <w:b/>
          <w:sz w:val="24"/>
          <w:szCs w:val="24"/>
          <w:lang w:val="en-US"/>
        </w:rPr>
      </w:pPr>
      <w:r w:rsidRPr="00676806">
        <w:rPr>
          <w:rFonts w:ascii="Times New Roman" w:hAnsi="Times New Roman"/>
          <w:b/>
          <w:sz w:val="24"/>
          <w:szCs w:val="24"/>
          <w:lang w:val="en-US"/>
        </w:rPr>
        <w:t xml:space="preserve">What </w:t>
      </w:r>
      <w:r w:rsidR="00C31990">
        <w:rPr>
          <w:rFonts w:ascii="Times New Roman" w:hAnsi="Times New Roman"/>
          <w:b/>
          <w:sz w:val="24"/>
          <w:szCs w:val="24"/>
          <w:lang w:val="en-US"/>
        </w:rPr>
        <w:t>I</w:t>
      </w:r>
      <w:r w:rsidRPr="00676806">
        <w:rPr>
          <w:rFonts w:ascii="Times New Roman" w:hAnsi="Times New Roman"/>
          <w:b/>
          <w:sz w:val="24"/>
          <w:szCs w:val="24"/>
          <w:lang w:val="en-US"/>
        </w:rPr>
        <w:t xml:space="preserve">s Traded, and What </w:t>
      </w:r>
      <w:r w:rsidR="00C31990">
        <w:rPr>
          <w:rFonts w:ascii="Times New Roman" w:hAnsi="Times New Roman"/>
          <w:b/>
          <w:sz w:val="24"/>
          <w:szCs w:val="24"/>
          <w:lang w:val="en-US"/>
        </w:rPr>
        <w:t>I</w:t>
      </w:r>
      <w:r w:rsidRPr="00676806">
        <w:rPr>
          <w:rFonts w:ascii="Times New Roman" w:hAnsi="Times New Roman"/>
          <w:b/>
          <w:sz w:val="24"/>
          <w:szCs w:val="24"/>
          <w:lang w:val="en-US"/>
        </w:rPr>
        <w:t>s Gained? Policy, Criticism, and Reelection</w:t>
      </w:r>
    </w:p>
    <w:p w14:paraId="7321E773" w14:textId="38BD7B5F" w:rsidR="005F48B8" w:rsidRDefault="005F48B8"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lastRenderedPageBreak/>
        <w:t>Our analysis expands the scope of what is exchanged and gained</w:t>
      </w:r>
      <w:r w:rsidR="00491729">
        <w:rPr>
          <w:rFonts w:ascii="Times New Roman" w:hAnsi="Times New Roman"/>
          <w:sz w:val="24"/>
          <w:szCs w:val="24"/>
          <w:lang w:val="en-US"/>
        </w:rPr>
        <w:t xml:space="preserve"> in coalition bargaining</w:t>
      </w:r>
      <w:r w:rsidRPr="00676806">
        <w:rPr>
          <w:rFonts w:ascii="Times New Roman" w:hAnsi="Times New Roman"/>
          <w:sz w:val="24"/>
          <w:szCs w:val="24"/>
          <w:lang w:val="en-US"/>
        </w:rPr>
        <w:t xml:space="preserve">. </w:t>
      </w:r>
      <w:r>
        <w:rPr>
          <w:rFonts w:ascii="Times New Roman" w:hAnsi="Times New Roman"/>
          <w:sz w:val="24"/>
          <w:szCs w:val="24"/>
          <w:lang w:val="en-US"/>
        </w:rPr>
        <w:t xml:space="preserve">With the insights from agenda-setting theories </w:t>
      </w:r>
      <w:r w:rsidR="00034410">
        <w:rPr>
          <w:rFonts w:ascii="Times New Roman" w:hAnsi="Times New Roman"/>
          <w:sz w:val="24"/>
          <w:szCs w:val="24"/>
          <w:lang w:val="en-US"/>
        </w:rPr>
        <w:t xml:space="preserve">as a starting point, </w:t>
      </w:r>
      <w:r>
        <w:rPr>
          <w:rFonts w:ascii="Times New Roman" w:hAnsi="Times New Roman"/>
          <w:sz w:val="24"/>
          <w:szCs w:val="24"/>
          <w:lang w:val="en-US"/>
        </w:rPr>
        <w:t>o</w:t>
      </w:r>
      <w:r w:rsidRPr="00676806">
        <w:rPr>
          <w:rFonts w:ascii="Times New Roman" w:hAnsi="Times New Roman"/>
          <w:sz w:val="24"/>
          <w:szCs w:val="24"/>
          <w:lang w:val="en-US"/>
        </w:rPr>
        <w:t xml:space="preserve">ur argument is that when policy, office, and votes are traded, </w:t>
      </w:r>
      <w:r w:rsidR="00034410">
        <w:rPr>
          <w:rFonts w:ascii="Times New Roman" w:hAnsi="Times New Roman"/>
          <w:sz w:val="24"/>
          <w:szCs w:val="24"/>
          <w:lang w:val="en-US"/>
        </w:rPr>
        <w:t xml:space="preserve">the </w:t>
      </w:r>
      <w:r w:rsidRPr="00676806">
        <w:rPr>
          <w:rFonts w:ascii="Times New Roman" w:hAnsi="Times New Roman"/>
          <w:sz w:val="24"/>
          <w:szCs w:val="24"/>
          <w:lang w:val="en-US"/>
        </w:rPr>
        <w:t>possibilit</w:t>
      </w:r>
      <w:r w:rsidR="00034410">
        <w:rPr>
          <w:rFonts w:ascii="Times New Roman" w:hAnsi="Times New Roman"/>
          <w:sz w:val="24"/>
          <w:szCs w:val="24"/>
          <w:lang w:val="en-US"/>
        </w:rPr>
        <w:t>y</w:t>
      </w:r>
      <w:r w:rsidRPr="00676806">
        <w:rPr>
          <w:rFonts w:ascii="Times New Roman" w:hAnsi="Times New Roman"/>
          <w:sz w:val="24"/>
          <w:szCs w:val="24"/>
          <w:lang w:val="en-US"/>
        </w:rPr>
        <w:t xml:space="preserve"> </w:t>
      </w:r>
      <w:r w:rsidR="00034410">
        <w:rPr>
          <w:rFonts w:ascii="Times New Roman" w:hAnsi="Times New Roman"/>
          <w:sz w:val="24"/>
          <w:szCs w:val="24"/>
          <w:lang w:val="en-US"/>
        </w:rPr>
        <w:t>of</w:t>
      </w:r>
      <w:r w:rsidRPr="00676806">
        <w:rPr>
          <w:rFonts w:ascii="Times New Roman" w:hAnsi="Times New Roman"/>
          <w:sz w:val="24"/>
          <w:szCs w:val="24"/>
          <w:lang w:val="en-US"/>
        </w:rPr>
        <w:t xml:space="preserve"> public criticism of the government </w:t>
      </w:r>
      <w:r w:rsidR="00034410">
        <w:rPr>
          <w:rFonts w:ascii="Times New Roman" w:hAnsi="Times New Roman"/>
          <w:sz w:val="24"/>
          <w:szCs w:val="24"/>
          <w:lang w:val="en-US"/>
        </w:rPr>
        <w:t>is</w:t>
      </w:r>
      <w:r w:rsidR="00B4505F" w:rsidRPr="00676806">
        <w:rPr>
          <w:rFonts w:ascii="Times New Roman" w:hAnsi="Times New Roman"/>
          <w:sz w:val="24"/>
          <w:szCs w:val="24"/>
          <w:lang w:val="en-US"/>
        </w:rPr>
        <w:t xml:space="preserve"> </w:t>
      </w:r>
      <w:r w:rsidRPr="00676806">
        <w:rPr>
          <w:rFonts w:ascii="Times New Roman" w:hAnsi="Times New Roman"/>
          <w:sz w:val="24"/>
          <w:szCs w:val="24"/>
          <w:lang w:val="en-US"/>
        </w:rPr>
        <w:t>also exchanged</w:t>
      </w:r>
      <w:r w:rsidR="00B4505F">
        <w:rPr>
          <w:rFonts w:ascii="Times New Roman" w:hAnsi="Times New Roman"/>
          <w:sz w:val="24"/>
          <w:szCs w:val="24"/>
          <w:lang w:val="en-US"/>
        </w:rPr>
        <w:t xml:space="preserve"> because opposition criticism is a factor that may spur </w:t>
      </w:r>
      <w:r w:rsidR="00FC125C">
        <w:rPr>
          <w:rFonts w:ascii="Times New Roman" w:hAnsi="Times New Roman"/>
          <w:sz w:val="24"/>
          <w:szCs w:val="24"/>
          <w:lang w:val="en-US"/>
        </w:rPr>
        <w:t xml:space="preserve">governments </w:t>
      </w:r>
      <w:r w:rsidR="00725FA4">
        <w:rPr>
          <w:rFonts w:ascii="Times New Roman" w:hAnsi="Times New Roman"/>
          <w:sz w:val="24"/>
          <w:szCs w:val="24"/>
          <w:lang w:val="en-US"/>
        </w:rPr>
        <w:t xml:space="preserve">to expect loss in </w:t>
      </w:r>
      <w:r w:rsidR="00FC125C">
        <w:rPr>
          <w:rFonts w:ascii="Times New Roman" w:hAnsi="Times New Roman"/>
          <w:sz w:val="24"/>
          <w:szCs w:val="24"/>
          <w:lang w:val="en-US"/>
        </w:rPr>
        <w:t>future voter support</w:t>
      </w:r>
      <w:r w:rsidR="00565C0F">
        <w:rPr>
          <w:rFonts w:ascii="Times New Roman" w:hAnsi="Times New Roman"/>
          <w:sz w:val="24"/>
          <w:szCs w:val="24"/>
          <w:lang w:val="en-US"/>
        </w:rPr>
        <w:t xml:space="preserve"> and </w:t>
      </w:r>
      <w:r w:rsidR="00A40B02">
        <w:rPr>
          <w:rFonts w:ascii="Times New Roman" w:hAnsi="Times New Roman"/>
          <w:sz w:val="24"/>
          <w:szCs w:val="24"/>
          <w:lang w:val="en-US"/>
        </w:rPr>
        <w:t xml:space="preserve">make </w:t>
      </w:r>
      <w:r w:rsidR="00FC125C">
        <w:rPr>
          <w:rFonts w:ascii="Times New Roman" w:hAnsi="Times New Roman"/>
          <w:sz w:val="24"/>
          <w:szCs w:val="24"/>
          <w:lang w:val="en-US"/>
        </w:rPr>
        <w:t xml:space="preserve">the government </w:t>
      </w:r>
      <w:r w:rsidR="00A40B02">
        <w:rPr>
          <w:rFonts w:ascii="Times New Roman" w:hAnsi="Times New Roman"/>
          <w:sz w:val="24"/>
          <w:szCs w:val="24"/>
          <w:lang w:val="en-US"/>
        </w:rPr>
        <w:t xml:space="preserve">invite the opposition </w:t>
      </w:r>
      <w:r w:rsidR="00FC125C">
        <w:rPr>
          <w:rFonts w:ascii="Times New Roman" w:hAnsi="Times New Roman"/>
          <w:sz w:val="24"/>
          <w:szCs w:val="24"/>
          <w:lang w:val="en-US"/>
        </w:rPr>
        <w:t>to bargain</w:t>
      </w:r>
      <w:r w:rsidR="00A40B02">
        <w:rPr>
          <w:rFonts w:ascii="Times New Roman" w:hAnsi="Times New Roman"/>
          <w:sz w:val="24"/>
          <w:szCs w:val="24"/>
          <w:lang w:val="en-US"/>
        </w:rPr>
        <w:t xml:space="preserve"> over policy</w:t>
      </w:r>
      <w:r w:rsidR="00FC125C">
        <w:rPr>
          <w:rFonts w:ascii="Times New Roman" w:hAnsi="Times New Roman"/>
          <w:sz w:val="24"/>
          <w:szCs w:val="24"/>
          <w:lang w:val="en-US"/>
        </w:rPr>
        <w:t xml:space="preserve">. </w:t>
      </w:r>
      <w:r w:rsidRPr="00676806">
        <w:rPr>
          <w:rFonts w:ascii="Times New Roman" w:hAnsi="Times New Roman"/>
          <w:sz w:val="24"/>
          <w:szCs w:val="24"/>
          <w:lang w:val="en-US"/>
        </w:rPr>
        <w:t>Such blame of the government is a widespread feature of representative democracy</w:t>
      </w:r>
      <w:r w:rsidR="00034410">
        <w:rPr>
          <w:rFonts w:ascii="Times New Roman" w:hAnsi="Times New Roman"/>
          <w:sz w:val="24"/>
          <w:szCs w:val="24"/>
          <w:lang w:val="en-US"/>
        </w:rPr>
        <w:t xml:space="preserve">, </w:t>
      </w:r>
      <w:r w:rsidR="00DE3440">
        <w:rPr>
          <w:rFonts w:ascii="Times New Roman" w:hAnsi="Times New Roman"/>
          <w:sz w:val="24"/>
          <w:szCs w:val="24"/>
          <w:lang w:val="en-US"/>
        </w:rPr>
        <w:t>in</w:t>
      </w:r>
      <w:r w:rsidR="00034410">
        <w:rPr>
          <w:rFonts w:ascii="Times New Roman" w:hAnsi="Times New Roman"/>
          <w:sz w:val="24"/>
          <w:szCs w:val="24"/>
          <w:lang w:val="en-US"/>
        </w:rPr>
        <w:t xml:space="preserve"> which</w:t>
      </w:r>
      <w:r w:rsidRPr="00676806">
        <w:rPr>
          <w:rFonts w:ascii="Times New Roman" w:hAnsi="Times New Roman"/>
          <w:sz w:val="24"/>
          <w:szCs w:val="24"/>
          <w:lang w:val="en-US"/>
        </w:rPr>
        <w:t xml:space="preserve"> the opposition is allowed to and indeed does criticize the government</w:t>
      </w:r>
      <w:r w:rsidR="00B4505F">
        <w:rPr>
          <w:rFonts w:ascii="Times New Roman" w:hAnsi="Times New Roman"/>
          <w:sz w:val="24"/>
          <w:szCs w:val="24"/>
          <w:lang w:val="en-US"/>
        </w:rPr>
        <w:t xml:space="preserve">, and it is </w:t>
      </w:r>
      <w:r w:rsidR="00B4505F" w:rsidRPr="00676806">
        <w:rPr>
          <w:rFonts w:ascii="Times New Roman" w:hAnsi="Times New Roman"/>
          <w:sz w:val="24"/>
          <w:szCs w:val="24"/>
          <w:lang w:val="en-US"/>
        </w:rPr>
        <w:t>highly relevant in an age of political communication through the mass media</w:t>
      </w:r>
      <w:r w:rsidR="00B4505F">
        <w:rPr>
          <w:rFonts w:ascii="Times New Roman" w:hAnsi="Times New Roman"/>
          <w:sz w:val="24"/>
          <w:szCs w:val="24"/>
          <w:lang w:val="en-US"/>
        </w:rPr>
        <w:t xml:space="preserve">. </w:t>
      </w:r>
      <w:r>
        <w:rPr>
          <w:rFonts w:ascii="Times New Roman" w:hAnsi="Times New Roman"/>
          <w:sz w:val="24"/>
          <w:szCs w:val="24"/>
          <w:lang w:val="en-US"/>
        </w:rPr>
        <w:t xml:space="preserve">Whereas opposition criticism has gained increased interest in the agenda-setting literature (Green-Pedersen and Mortensen 2010; </w:t>
      </w:r>
      <w:proofErr w:type="spellStart"/>
      <w:r>
        <w:rPr>
          <w:rFonts w:ascii="Times New Roman" w:hAnsi="Times New Roman"/>
          <w:sz w:val="24"/>
          <w:szCs w:val="24"/>
          <w:lang w:val="en-US"/>
        </w:rPr>
        <w:t>Vliegenthart</w:t>
      </w:r>
      <w:proofErr w:type="spellEnd"/>
      <w:r>
        <w:rPr>
          <w:rFonts w:ascii="Times New Roman" w:hAnsi="Times New Roman"/>
          <w:sz w:val="24"/>
          <w:szCs w:val="24"/>
          <w:lang w:val="en-US"/>
        </w:rPr>
        <w:t xml:space="preserve"> and Walgrave 2011; Bevan </w:t>
      </w:r>
      <w:r w:rsidRPr="005C0452">
        <w:rPr>
          <w:rFonts w:ascii="Times New Roman" w:hAnsi="Times New Roman"/>
          <w:i/>
          <w:sz w:val="24"/>
          <w:szCs w:val="24"/>
          <w:lang w:val="en-US"/>
        </w:rPr>
        <w:t>et al</w:t>
      </w:r>
      <w:r w:rsidR="005C0452" w:rsidRPr="005C0452">
        <w:rPr>
          <w:rFonts w:ascii="Times New Roman" w:hAnsi="Times New Roman"/>
          <w:i/>
          <w:sz w:val="24"/>
          <w:szCs w:val="24"/>
          <w:lang w:val="en-US"/>
        </w:rPr>
        <w:t>.</w:t>
      </w:r>
      <w:r>
        <w:rPr>
          <w:rFonts w:ascii="Times New Roman" w:hAnsi="Times New Roman"/>
          <w:sz w:val="24"/>
          <w:szCs w:val="24"/>
          <w:lang w:val="en-US"/>
        </w:rPr>
        <w:t xml:space="preserve"> 2015), the literature on legislatures has not yet sufficiently understood and incorporated the implications of this </w:t>
      </w:r>
      <w:r w:rsidR="00565C0F">
        <w:rPr>
          <w:rFonts w:ascii="Times New Roman" w:hAnsi="Times New Roman"/>
          <w:sz w:val="24"/>
          <w:szCs w:val="24"/>
          <w:lang w:val="en-US"/>
        </w:rPr>
        <w:t xml:space="preserve">for </w:t>
      </w:r>
      <w:r>
        <w:rPr>
          <w:rFonts w:ascii="Times New Roman" w:hAnsi="Times New Roman"/>
          <w:sz w:val="24"/>
          <w:szCs w:val="24"/>
          <w:lang w:val="en-US"/>
        </w:rPr>
        <w:t xml:space="preserve">its long-held interest in and expertise on the question of how parties in parliaments (or members in legislatures) compete and cooperate. </w:t>
      </w:r>
    </w:p>
    <w:p w14:paraId="76B9148B" w14:textId="34A6BAC9" w:rsidR="005F48B8" w:rsidRDefault="005F48B8"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 xml:space="preserve">Recent studies clearly show that </w:t>
      </w:r>
      <w:r>
        <w:rPr>
          <w:rFonts w:ascii="Times New Roman" w:hAnsi="Times New Roman"/>
          <w:sz w:val="24"/>
          <w:szCs w:val="24"/>
          <w:lang w:val="en-US"/>
        </w:rPr>
        <w:t>by criticizing the government</w:t>
      </w:r>
      <w:r w:rsidR="006104B2">
        <w:rPr>
          <w:rFonts w:ascii="Times New Roman" w:hAnsi="Times New Roman"/>
          <w:sz w:val="24"/>
          <w:szCs w:val="24"/>
          <w:lang w:val="en-US"/>
        </w:rPr>
        <w:t>, the opposition</w:t>
      </w:r>
      <w:r w:rsidRPr="00676806">
        <w:rPr>
          <w:rFonts w:ascii="Times New Roman" w:hAnsi="Times New Roman"/>
          <w:sz w:val="24"/>
          <w:szCs w:val="24"/>
          <w:lang w:val="en-US"/>
        </w:rPr>
        <w:t xml:space="preserve"> </w:t>
      </w:r>
      <w:r w:rsidR="0007720B">
        <w:rPr>
          <w:rFonts w:ascii="Times New Roman" w:hAnsi="Times New Roman"/>
          <w:sz w:val="24"/>
          <w:szCs w:val="24"/>
          <w:lang w:val="en-US"/>
        </w:rPr>
        <w:t>can</w:t>
      </w:r>
      <w:r w:rsidRPr="00676806">
        <w:rPr>
          <w:rFonts w:ascii="Times New Roman" w:hAnsi="Times New Roman"/>
          <w:sz w:val="24"/>
          <w:szCs w:val="24"/>
          <w:lang w:val="en-US"/>
        </w:rPr>
        <w:t xml:space="preserve"> effective</w:t>
      </w:r>
      <w:r w:rsidR="0007720B">
        <w:rPr>
          <w:rFonts w:ascii="Times New Roman" w:hAnsi="Times New Roman"/>
          <w:sz w:val="24"/>
          <w:szCs w:val="24"/>
          <w:lang w:val="en-US"/>
        </w:rPr>
        <w:t>ly</w:t>
      </w:r>
      <w:r w:rsidRPr="00676806">
        <w:rPr>
          <w:rFonts w:ascii="Times New Roman" w:hAnsi="Times New Roman"/>
          <w:sz w:val="24"/>
          <w:szCs w:val="24"/>
          <w:lang w:val="en-US"/>
        </w:rPr>
        <w:t xml:space="preserve"> </w:t>
      </w:r>
      <w:r>
        <w:rPr>
          <w:rFonts w:ascii="Times New Roman" w:hAnsi="Times New Roman"/>
          <w:sz w:val="24"/>
          <w:szCs w:val="24"/>
          <w:lang w:val="en-US"/>
        </w:rPr>
        <w:t xml:space="preserve">put issues on </w:t>
      </w:r>
      <w:r w:rsidRPr="00676806">
        <w:rPr>
          <w:rFonts w:ascii="Times New Roman" w:hAnsi="Times New Roman"/>
          <w:sz w:val="24"/>
          <w:szCs w:val="24"/>
          <w:lang w:val="en-US"/>
        </w:rPr>
        <w:t xml:space="preserve">the policy </w:t>
      </w:r>
      <w:r w:rsidRPr="00EE0280">
        <w:rPr>
          <w:rFonts w:ascii="Times New Roman" w:hAnsi="Times New Roman"/>
          <w:sz w:val="24"/>
          <w:szCs w:val="24"/>
          <w:lang w:val="en-US"/>
        </w:rPr>
        <w:t>agenda (Green-Pedersen and Mortensen 2010; Thesen 2013) and pressure the government to legislate (Seeberg 2013; Jensen and Seeberg 201</w:t>
      </w:r>
      <w:r w:rsidR="004E3E95">
        <w:rPr>
          <w:rFonts w:ascii="Times New Roman" w:hAnsi="Times New Roman"/>
          <w:sz w:val="24"/>
          <w:szCs w:val="24"/>
          <w:lang w:val="en-US"/>
        </w:rPr>
        <w:t>5</w:t>
      </w:r>
      <w:r w:rsidRPr="00EE0280">
        <w:rPr>
          <w:rFonts w:ascii="Times New Roman" w:hAnsi="Times New Roman"/>
          <w:sz w:val="24"/>
          <w:szCs w:val="24"/>
          <w:lang w:val="en-US"/>
        </w:rPr>
        <w:t xml:space="preserve">). </w:t>
      </w:r>
      <w:r w:rsidR="00DE3440">
        <w:rPr>
          <w:rFonts w:ascii="Times New Roman" w:hAnsi="Times New Roman"/>
          <w:sz w:val="24"/>
          <w:szCs w:val="24"/>
          <w:lang w:val="en-US"/>
        </w:rPr>
        <w:t xml:space="preserve">Such criticism is </w:t>
      </w:r>
      <w:r w:rsidRPr="00676806">
        <w:rPr>
          <w:rFonts w:ascii="Times New Roman" w:hAnsi="Times New Roman"/>
          <w:sz w:val="24"/>
          <w:szCs w:val="24"/>
          <w:lang w:val="en-US"/>
        </w:rPr>
        <w:t>important to the government. If the opposition’s politicization is not stopped, it can be damaging to the government’s</w:t>
      </w:r>
      <w:r w:rsidR="00D26C82">
        <w:rPr>
          <w:rFonts w:ascii="Times New Roman" w:hAnsi="Times New Roman"/>
          <w:sz w:val="24"/>
          <w:szCs w:val="24"/>
          <w:lang w:val="en-US"/>
        </w:rPr>
        <w:t xml:space="preserve"> chances of</w:t>
      </w:r>
      <w:r w:rsidRPr="00676806">
        <w:rPr>
          <w:rFonts w:ascii="Times New Roman" w:hAnsi="Times New Roman"/>
          <w:sz w:val="24"/>
          <w:szCs w:val="24"/>
          <w:lang w:val="en-US"/>
        </w:rPr>
        <w:t xml:space="preserve"> reelection because issues matter for</w:t>
      </w:r>
      <w:r w:rsidR="00D26C82">
        <w:rPr>
          <w:rFonts w:ascii="Times New Roman" w:hAnsi="Times New Roman"/>
          <w:sz w:val="24"/>
          <w:szCs w:val="24"/>
          <w:lang w:val="en-US"/>
        </w:rPr>
        <w:t xml:space="preserve"> winning votes</w:t>
      </w:r>
      <w:r w:rsidRPr="00676806">
        <w:rPr>
          <w:rFonts w:ascii="Times New Roman" w:hAnsi="Times New Roman"/>
          <w:sz w:val="24"/>
          <w:szCs w:val="24"/>
          <w:lang w:val="en-US"/>
        </w:rPr>
        <w:t xml:space="preserve">. </w:t>
      </w:r>
      <w:r w:rsidR="00D26C82">
        <w:rPr>
          <w:rFonts w:ascii="Times New Roman" w:hAnsi="Times New Roman"/>
          <w:sz w:val="24"/>
          <w:szCs w:val="24"/>
          <w:lang w:val="en-US"/>
        </w:rPr>
        <w:t>V</w:t>
      </w:r>
      <w:r w:rsidRPr="00676806">
        <w:rPr>
          <w:rFonts w:ascii="Times New Roman" w:hAnsi="Times New Roman"/>
          <w:sz w:val="24"/>
          <w:szCs w:val="24"/>
          <w:lang w:val="en-US"/>
        </w:rPr>
        <w:t xml:space="preserve">oters look increasingly to the party that is most competent in handling the issue(s) of </w:t>
      </w:r>
      <w:r w:rsidR="00322C3F">
        <w:rPr>
          <w:rFonts w:ascii="Times New Roman" w:hAnsi="Times New Roman"/>
          <w:sz w:val="24"/>
          <w:szCs w:val="24"/>
          <w:lang w:val="en-US"/>
        </w:rPr>
        <w:t>greatest</w:t>
      </w:r>
      <w:r w:rsidRPr="00676806">
        <w:rPr>
          <w:rFonts w:ascii="Times New Roman" w:hAnsi="Times New Roman"/>
          <w:sz w:val="24"/>
          <w:szCs w:val="24"/>
          <w:lang w:val="en-US"/>
        </w:rPr>
        <w:t xml:space="preserve"> importance at the day of </w:t>
      </w:r>
      <w:r w:rsidR="006104B2">
        <w:rPr>
          <w:rFonts w:ascii="Times New Roman" w:hAnsi="Times New Roman"/>
          <w:sz w:val="24"/>
          <w:szCs w:val="24"/>
          <w:lang w:val="en-US"/>
        </w:rPr>
        <w:t xml:space="preserve">the </w:t>
      </w:r>
      <w:r w:rsidRPr="00676806">
        <w:rPr>
          <w:rFonts w:ascii="Times New Roman" w:hAnsi="Times New Roman"/>
          <w:sz w:val="24"/>
          <w:szCs w:val="24"/>
          <w:lang w:val="en-US"/>
        </w:rPr>
        <w:t>election rather than base their votes on ideology or social cleavages (Dalton 2002). Spurred by a considerable electoral market of volatile and amenable voters (</w:t>
      </w:r>
      <w:proofErr w:type="spellStart"/>
      <w:r w:rsidRPr="00676806">
        <w:rPr>
          <w:rFonts w:ascii="Times New Roman" w:hAnsi="Times New Roman"/>
          <w:sz w:val="24"/>
          <w:szCs w:val="24"/>
          <w:lang w:val="en-US"/>
        </w:rPr>
        <w:t>Mair</w:t>
      </w:r>
      <w:proofErr w:type="spellEnd"/>
      <w:r w:rsidRPr="00676806">
        <w:rPr>
          <w:rFonts w:ascii="Times New Roman" w:hAnsi="Times New Roman"/>
          <w:sz w:val="24"/>
          <w:szCs w:val="24"/>
          <w:lang w:val="en-US"/>
        </w:rPr>
        <w:t xml:space="preserve"> </w:t>
      </w:r>
      <w:r w:rsidRPr="002D5B69">
        <w:rPr>
          <w:rFonts w:ascii="Times New Roman" w:hAnsi="Times New Roman"/>
          <w:i/>
          <w:sz w:val="24"/>
          <w:szCs w:val="24"/>
          <w:lang w:val="en-US"/>
        </w:rPr>
        <w:t>et al</w:t>
      </w:r>
      <w:r w:rsidR="002D5B69" w:rsidRPr="002D5B69">
        <w:rPr>
          <w:rFonts w:ascii="Times New Roman" w:hAnsi="Times New Roman"/>
          <w:i/>
          <w:sz w:val="24"/>
          <w:szCs w:val="24"/>
          <w:lang w:val="en-US"/>
        </w:rPr>
        <w:t>.</w:t>
      </w:r>
      <w:r w:rsidRPr="00676806">
        <w:rPr>
          <w:rFonts w:ascii="Times New Roman" w:hAnsi="Times New Roman"/>
          <w:sz w:val="24"/>
          <w:szCs w:val="24"/>
          <w:lang w:val="en-US"/>
        </w:rPr>
        <w:t xml:space="preserve"> 2004), parties cannot rely on </w:t>
      </w:r>
      <w:r>
        <w:rPr>
          <w:rFonts w:ascii="Times New Roman" w:hAnsi="Times New Roman"/>
          <w:sz w:val="24"/>
          <w:szCs w:val="24"/>
          <w:lang w:val="en-US"/>
        </w:rPr>
        <w:t>stable</w:t>
      </w:r>
      <w:r w:rsidRPr="00676806">
        <w:rPr>
          <w:rFonts w:ascii="Times New Roman" w:hAnsi="Times New Roman"/>
          <w:sz w:val="24"/>
          <w:szCs w:val="24"/>
          <w:lang w:val="en-US"/>
        </w:rPr>
        <w:t xml:space="preserve"> constituencies for election but have to take part in a fight to set the election</w:t>
      </w:r>
      <w:r w:rsidR="006104B2">
        <w:rPr>
          <w:rFonts w:ascii="Times New Roman" w:hAnsi="Times New Roman"/>
          <w:sz w:val="24"/>
          <w:szCs w:val="24"/>
          <w:lang w:val="en-US"/>
        </w:rPr>
        <w:t xml:space="preserve"> agenda</w:t>
      </w:r>
      <w:r w:rsidRPr="00676806">
        <w:rPr>
          <w:rFonts w:ascii="Times New Roman" w:hAnsi="Times New Roman"/>
          <w:sz w:val="24"/>
          <w:szCs w:val="24"/>
          <w:lang w:val="en-US"/>
        </w:rPr>
        <w:t xml:space="preserve">. As a consequence, influencing what issues come to occupy the agenda has become crucial to parties (Green-Pedersen 2007). </w:t>
      </w:r>
    </w:p>
    <w:p w14:paraId="35561CBF" w14:textId="387BAFBD" w:rsidR="00C07144" w:rsidRDefault="0007720B" w:rsidP="00726030">
      <w:pPr>
        <w:spacing w:after="0" w:line="480" w:lineRule="auto"/>
        <w:ind w:firstLine="567"/>
        <w:contextualSpacing/>
        <w:rPr>
          <w:rFonts w:ascii="Times New Roman" w:hAnsi="Times New Roman"/>
          <w:sz w:val="24"/>
          <w:szCs w:val="24"/>
          <w:lang w:val="en-US"/>
        </w:rPr>
      </w:pPr>
      <w:r>
        <w:rPr>
          <w:rFonts w:ascii="Times New Roman" w:hAnsi="Times New Roman"/>
          <w:sz w:val="24"/>
          <w:szCs w:val="24"/>
          <w:lang w:val="en-US"/>
        </w:rPr>
        <w:lastRenderedPageBreak/>
        <w:t>A</w:t>
      </w:r>
      <w:r w:rsidR="00694221">
        <w:rPr>
          <w:rFonts w:ascii="Times New Roman" w:hAnsi="Times New Roman"/>
          <w:sz w:val="24"/>
          <w:szCs w:val="24"/>
          <w:lang w:val="en-US"/>
        </w:rPr>
        <w:t xml:space="preserve">n </w:t>
      </w:r>
      <w:r w:rsidR="005F48B8">
        <w:rPr>
          <w:rFonts w:ascii="Times New Roman" w:hAnsi="Times New Roman"/>
          <w:sz w:val="24"/>
          <w:szCs w:val="24"/>
          <w:lang w:val="en-US"/>
        </w:rPr>
        <w:t xml:space="preserve">issue politicized by the opposition </w:t>
      </w:r>
      <w:r w:rsidR="00694221">
        <w:rPr>
          <w:rFonts w:ascii="Times New Roman" w:hAnsi="Times New Roman"/>
          <w:sz w:val="24"/>
          <w:szCs w:val="24"/>
          <w:lang w:val="en-US"/>
        </w:rPr>
        <w:t xml:space="preserve">is </w:t>
      </w:r>
      <w:r w:rsidR="005F48B8">
        <w:rPr>
          <w:rFonts w:ascii="Times New Roman" w:hAnsi="Times New Roman"/>
          <w:sz w:val="24"/>
          <w:szCs w:val="24"/>
          <w:lang w:val="en-US"/>
        </w:rPr>
        <w:t xml:space="preserve">particularly disturbing for </w:t>
      </w:r>
      <w:r>
        <w:rPr>
          <w:rFonts w:ascii="Times New Roman" w:hAnsi="Times New Roman"/>
          <w:sz w:val="24"/>
          <w:szCs w:val="24"/>
          <w:lang w:val="en-US"/>
        </w:rPr>
        <w:t>a government’s</w:t>
      </w:r>
      <w:r w:rsidR="005F48B8">
        <w:rPr>
          <w:rFonts w:ascii="Times New Roman" w:hAnsi="Times New Roman"/>
          <w:sz w:val="24"/>
          <w:szCs w:val="24"/>
          <w:lang w:val="en-US"/>
        </w:rPr>
        <w:t xml:space="preserve"> reelection because </w:t>
      </w:r>
      <w:r w:rsidR="00694221">
        <w:rPr>
          <w:rFonts w:ascii="Times New Roman" w:hAnsi="Times New Roman"/>
          <w:sz w:val="24"/>
          <w:szCs w:val="24"/>
          <w:lang w:val="en-US"/>
        </w:rPr>
        <w:t xml:space="preserve">it </w:t>
      </w:r>
      <w:r w:rsidR="00507E42">
        <w:rPr>
          <w:rFonts w:ascii="Times New Roman" w:hAnsi="Times New Roman"/>
          <w:sz w:val="24"/>
          <w:szCs w:val="24"/>
          <w:lang w:val="en-US"/>
        </w:rPr>
        <w:t xml:space="preserve">probably contains criticism </w:t>
      </w:r>
      <w:r w:rsidR="00DA16F1">
        <w:rPr>
          <w:rFonts w:ascii="Times New Roman" w:hAnsi="Times New Roman"/>
          <w:sz w:val="24"/>
          <w:szCs w:val="24"/>
          <w:lang w:val="en-US"/>
        </w:rPr>
        <w:t>of</w:t>
      </w:r>
      <w:r w:rsidR="00507E42">
        <w:rPr>
          <w:rFonts w:ascii="Times New Roman" w:hAnsi="Times New Roman"/>
          <w:sz w:val="24"/>
          <w:szCs w:val="24"/>
          <w:lang w:val="en-US"/>
        </w:rPr>
        <w:t xml:space="preserve"> how the government manages its policy responsibility</w:t>
      </w:r>
      <w:r w:rsidR="005F48B8">
        <w:rPr>
          <w:rFonts w:ascii="Times New Roman" w:hAnsi="Times New Roman"/>
          <w:sz w:val="24"/>
          <w:szCs w:val="24"/>
          <w:lang w:val="en-US"/>
        </w:rPr>
        <w:t xml:space="preserve">. </w:t>
      </w:r>
      <w:r w:rsidR="00694221">
        <w:rPr>
          <w:rFonts w:ascii="Times New Roman" w:hAnsi="Times New Roman"/>
          <w:sz w:val="24"/>
          <w:szCs w:val="24"/>
          <w:lang w:val="en-US"/>
        </w:rPr>
        <w:t>Insofar as</w:t>
      </w:r>
      <w:r w:rsidR="00694221" w:rsidRPr="00676806">
        <w:rPr>
          <w:rFonts w:ascii="Times New Roman" w:hAnsi="Times New Roman"/>
          <w:sz w:val="24"/>
          <w:szCs w:val="24"/>
          <w:lang w:val="en-US"/>
        </w:rPr>
        <w:t xml:space="preserve"> </w:t>
      </w:r>
      <w:r w:rsidR="005F48B8" w:rsidRPr="00676806">
        <w:rPr>
          <w:rFonts w:ascii="Times New Roman" w:hAnsi="Times New Roman"/>
          <w:sz w:val="24"/>
          <w:szCs w:val="24"/>
          <w:lang w:val="en-US"/>
        </w:rPr>
        <w:t xml:space="preserve">the opposition works to replace the incumbents, </w:t>
      </w:r>
      <w:r w:rsidR="00694221">
        <w:rPr>
          <w:rFonts w:ascii="Times New Roman" w:hAnsi="Times New Roman"/>
          <w:sz w:val="24"/>
          <w:szCs w:val="24"/>
          <w:lang w:val="en-US"/>
        </w:rPr>
        <w:t>it</w:t>
      </w:r>
      <w:r w:rsidR="005F48B8" w:rsidRPr="00676806">
        <w:rPr>
          <w:rFonts w:ascii="Times New Roman" w:hAnsi="Times New Roman"/>
          <w:sz w:val="24"/>
          <w:szCs w:val="24"/>
          <w:lang w:val="en-US"/>
        </w:rPr>
        <w:t xml:space="preserve"> </w:t>
      </w:r>
      <w:r w:rsidR="00694221">
        <w:rPr>
          <w:rFonts w:ascii="Times New Roman" w:hAnsi="Times New Roman"/>
          <w:sz w:val="24"/>
          <w:szCs w:val="24"/>
          <w:lang w:val="en-US"/>
        </w:rPr>
        <w:t xml:space="preserve">will </w:t>
      </w:r>
      <w:r w:rsidR="005F48B8" w:rsidRPr="00676806">
        <w:rPr>
          <w:rFonts w:ascii="Times New Roman" w:hAnsi="Times New Roman"/>
          <w:sz w:val="24"/>
          <w:szCs w:val="24"/>
          <w:lang w:val="en-US"/>
        </w:rPr>
        <w:t>identify the government’s weaknesses and politicize problems that are inconvenient to the government (</w:t>
      </w:r>
      <w:proofErr w:type="spellStart"/>
      <w:r w:rsidR="005F48B8" w:rsidRPr="00676806">
        <w:rPr>
          <w:rFonts w:ascii="Times New Roman" w:hAnsi="Times New Roman"/>
          <w:sz w:val="24"/>
          <w:szCs w:val="24"/>
          <w:lang w:val="en-US"/>
        </w:rPr>
        <w:t>Sulkin</w:t>
      </w:r>
      <w:proofErr w:type="spellEnd"/>
      <w:r w:rsidR="005F48B8" w:rsidRPr="00676806">
        <w:rPr>
          <w:rFonts w:ascii="Times New Roman" w:hAnsi="Times New Roman"/>
          <w:sz w:val="24"/>
          <w:szCs w:val="24"/>
          <w:lang w:val="en-US"/>
        </w:rPr>
        <w:t xml:space="preserve"> 2005; Thesen 2013). </w:t>
      </w:r>
      <w:r w:rsidR="005F48B8">
        <w:rPr>
          <w:rFonts w:ascii="Times New Roman" w:hAnsi="Times New Roman"/>
          <w:sz w:val="24"/>
          <w:szCs w:val="24"/>
          <w:lang w:val="en-US"/>
        </w:rPr>
        <w:t xml:space="preserve">Such criticism matters to the government because it is </w:t>
      </w:r>
      <w:r w:rsidR="005F48B8" w:rsidRPr="00676806">
        <w:rPr>
          <w:rFonts w:ascii="Times New Roman" w:hAnsi="Times New Roman"/>
          <w:sz w:val="24"/>
          <w:szCs w:val="24"/>
          <w:lang w:val="en-US"/>
        </w:rPr>
        <w:t xml:space="preserve">vulnerable to blame (Rose 1990; Weaver 1986). </w:t>
      </w:r>
      <w:r w:rsidR="005F48B8">
        <w:rPr>
          <w:rFonts w:ascii="Times New Roman" w:hAnsi="Times New Roman"/>
          <w:sz w:val="24"/>
          <w:szCs w:val="24"/>
          <w:lang w:val="en-US"/>
        </w:rPr>
        <w:t>It is exposed to blame because it is</w:t>
      </w:r>
      <w:r w:rsidR="005F48B8" w:rsidRPr="00676806">
        <w:rPr>
          <w:rFonts w:ascii="Times New Roman" w:hAnsi="Times New Roman"/>
          <w:sz w:val="24"/>
          <w:szCs w:val="24"/>
          <w:lang w:val="en-US"/>
        </w:rPr>
        <w:t xml:space="preserve"> responsible for </w:t>
      </w:r>
      <w:r w:rsidR="00DA16F1">
        <w:rPr>
          <w:rFonts w:ascii="Times New Roman" w:hAnsi="Times New Roman"/>
          <w:sz w:val="24"/>
          <w:szCs w:val="24"/>
          <w:lang w:val="en-US"/>
        </w:rPr>
        <w:t xml:space="preserve">its </w:t>
      </w:r>
      <w:r w:rsidR="005F48B8" w:rsidRPr="00676806">
        <w:rPr>
          <w:rFonts w:ascii="Times New Roman" w:hAnsi="Times New Roman"/>
          <w:sz w:val="24"/>
          <w:szCs w:val="24"/>
          <w:lang w:val="en-US"/>
        </w:rPr>
        <w:t>policy and held account</w:t>
      </w:r>
      <w:r w:rsidR="00DA16F1">
        <w:rPr>
          <w:rFonts w:ascii="Times New Roman" w:hAnsi="Times New Roman"/>
          <w:sz w:val="24"/>
          <w:szCs w:val="24"/>
          <w:lang w:val="en-US"/>
        </w:rPr>
        <w:t>able</w:t>
      </w:r>
      <w:r w:rsidR="005F48B8" w:rsidRPr="00676806">
        <w:rPr>
          <w:rFonts w:ascii="Times New Roman" w:hAnsi="Times New Roman"/>
          <w:sz w:val="24"/>
          <w:szCs w:val="24"/>
          <w:lang w:val="en-US"/>
        </w:rPr>
        <w:t xml:space="preserve"> for its performance by the electorate (Marsh and Tilley 2009; Rudolph 2003). </w:t>
      </w:r>
      <w:r w:rsidR="005F48B8">
        <w:rPr>
          <w:rFonts w:ascii="Times New Roman" w:hAnsi="Times New Roman"/>
          <w:sz w:val="24"/>
          <w:szCs w:val="24"/>
          <w:lang w:val="en-US"/>
        </w:rPr>
        <w:t xml:space="preserve">Hence, a reelection-oriented government has </w:t>
      </w:r>
      <w:r w:rsidR="00DA16F1">
        <w:rPr>
          <w:rFonts w:ascii="Times New Roman" w:hAnsi="Times New Roman"/>
          <w:sz w:val="24"/>
          <w:szCs w:val="24"/>
          <w:lang w:val="en-US"/>
        </w:rPr>
        <w:t>obvious</w:t>
      </w:r>
      <w:r w:rsidR="005F48B8">
        <w:rPr>
          <w:rFonts w:ascii="Times New Roman" w:hAnsi="Times New Roman"/>
          <w:sz w:val="24"/>
          <w:szCs w:val="24"/>
          <w:lang w:val="en-US"/>
        </w:rPr>
        <w:t xml:space="preserve"> reasons to remove issues fuel</w:t>
      </w:r>
      <w:r w:rsidR="00DA16F1">
        <w:rPr>
          <w:rFonts w:ascii="Times New Roman" w:hAnsi="Times New Roman"/>
          <w:sz w:val="24"/>
          <w:szCs w:val="24"/>
          <w:lang w:val="en-US"/>
        </w:rPr>
        <w:t>ing</w:t>
      </w:r>
      <w:r w:rsidR="005F48B8">
        <w:rPr>
          <w:rFonts w:ascii="Times New Roman" w:hAnsi="Times New Roman"/>
          <w:sz w:val="24"/>
          <w:szCs w:val="24"/>
          <w:lang w:val="en-US"/>
        </w:rPr>
        <w:t xml:space="preserve"> opposition criticism from the policy agenda</w:t>
      </w:r>
      <w:r w:rsidR="005F48B8" w:rsidRPr="00676806">
        <w:rPr>
          <w:rFonts w:ascii="Times New Roman" w:hAnsi="Times New Roman"/>
          <w:sz w:val="24"/>
          <w:szCs w:val="24"/>
          <w:lang w:val="en-US"/>
        </w:rPr>
        <w:t>.</w:t>
      </w:r>
      <w:r w:rsidR="005F48B8">
        <w:rPr>
          <w:rFonts w:ascii="Times New Roman" w:hAnsi="Times New Roman"/>
          <w:sz w:val="24"/>
          <w:szCs w:val="24"/>
          <w:lang w:val="en-US"/>
        </w:rPr>
        <w:t xml:space="preserve"> </w:t>
      </w:r>
      <w:r w:rsidR="005F48B8" w:rsidRPr="00676806">
        <w:rPr>
          <w:rFonts w:ascii="Times New Roman" w:hAnsi="Times New Roman"/>
          <w:sz w:val="24"/>
          <w:szCs w:val="24"/>
          <w:lang w:val="en-US"/>
        </w:rPr>
        <w:t xml:space="preserve">This is so much the case that when the opposition politicizes an issue, the government may put office before policy </w:t>
      </w:r>
      <w:r w:rsidR="0091142A">
        <w:rPr>
          <w:rFonts w:ascii="Times New Roman" w:hAnsi="Times New Roman"/>
          <w:sz w:val="24"/>
          <w:szCs w:val="24"/>
          <w:lang w:val="en-US"/>
        </w:rPr>
        <w:t>by trying to build</w:t>
      </w:r>
      <w:r w:rsidR="005F48B8" w:rsidRPr="00676806">
        <w:rPr>
          <w:rFonts w:ascii="Times New Roman" w:hAnsi="Times New Roman"/>
          <w:sz w:val="24"/>
          <w:szCs w:val="24"/>
          <w:lang w:val="en-US"/>
        </w:rPr>
        <w:t xml:space="preserve"> a </w:t>
      </w:r>
      <w:r w:rsidR="0091142A">
        <w:rPr>
          <w:rFonts w:ascii="Times New Roman" w:hAnsi="Times New Roman"/>
          <w:sz w:val="24"/>
          <w:szCs w:val="24"/>
          <w:lang w:val="en-US"/>
        </w:rPr>
        <w:t xml:space="preserve">broader </w:t>
      </w:r>
      <w:r w:rsidR="005F48B8" w:rsidRPr="00676806">
        <w:rPr>
          <w:rFonts w:ascii="Times New Roman" w:hAnsi="Times New Roman"/>
          <w:sz w:val="24"/>
          <w:szCs w:val="24"/>
          <w:lang w:val="en-US"/>
        </w:rPr>
        <w:t>legislative coalition on the issue. The government wants to trade policy</w:t>
      </w:r>
      <w:r w:rsidR="00DA16F1">
        <w:rPr>
          <w:rFonts w:ascii="Times New Roman" w:hAnsi="Times New Roman"/>
          <w:sz w:val="24"/>
          <w:szCs w:val="24"/>
          <w:lang w:val="en-US"/>
        </w:rPr>
        <w:t xml:space="preserve"> </w:t>
      </w:r>
      <w:r w:rsidR="005F48B8" w:rsidRPr="00676806">
        <w:rPr>
          <w:rFonts w:ascii="Times New Roman" w:hAnsi="Times New Roman"/>
          <w:sz w:val="24"/>
          <w:szCs w:val="24"/>
          <w:lang w:val="en-US"/>
        </w:rPr>
        <w:t>influence for silence and abstaining from criticism.</w:t>
      </w:r>
      <w:r w:rsidR="00C07144" w:rsidRPr="005A24FC">
        <w:rPr>
          <w:rStyle w:val="Slutnotehenvisning"/>
        </w:rPr>
        <w:endnoteReference w:id="1"/>
      </w:r>
      <w:r w:rsidR="00C07144">
        <w:rPr>
          <w:rFonts w:ascii="Times New Roman" w:hAnsi="Times New Roman"/>
          <w:sz w:val="24"/>
          <w:szCs w:val="24"/>
          <w:lang w:val="en-US"/>
        </w:rPr>
        <w:t xml:space="preserve"> The power to criticize provides opposition parties with ‘blackmail potential’ (Downs 1957</w:t>
      </w:r>
      <w:r w:rsidR="0091142A">
        <w:rPr>
          <w:rFonts w:ascii="Times New Roman" w:hAnsi="Times New Roman"/>
          <w:sz w:val="24"/>
          <w:szCs w:val="24"/>
          <w:lang w:val="en-US"/>
        </w:rPr>
        <w:t>:</w:t>
      </w:r>
      <w:r w:rsidR="00C07144">
        <w:rPr>
          <w:rFonts w:ascii="Times New Roman" w:hAnsi="Times New Roman"/>
          <w:sz w:val="24"/>
          <w:szCs w:val="24"/>
          <w:lang w:val="en-US"/>
        </w:rPr>
        <w:t xml:space="preserve"> 128; </w:t>
      </w:r>
      <w:proofErr w:type="spellStart"/>
      <w:r w:rsidR="00C07144">
        <w:rPr>
          <w:rFonts w:ascii="Times New Roman" w:hAnsi="Times New Roman"/>
          <w:sz w:val="24"/>
          <w:szCs w:val="24"/>
          <w:lang w:val="en-US"/>
        </w:rPr>
        <w:t>Sartori</w:t>
      </w:r>
      <w:proofErr w:type="spellEnd"/>
      <w:r w:rsidR="00C07144">
        <w:rPr>
          <w:rFonts w:ascii="Times New Roman" w:hAnsi="Times New Roman"/>
          <w:sz w:val="24"/>
          <w:szCs w:val="24"/>
          <w:lang w:val="en-US"/>
        </w:rPr>
        <w:t xml:space="preserve"> 1976</w:t>
      </w:r>
      <w:r w:rsidR="0091142A">
        <w:rPr>
          <w:rFonts w:ascii="Times New Roman" w:hAnsi="Times New Roman"/>
          <w:sz w:val="24"/>
          <w:szCs w:val="24"/>
          <w:lang w:val="en-US"/>
        </w:rPr>
        <w:t>:</w:t>
      </w:r>
      <w:r w:rsidR="00C07144">
        <w:rPr>
          <w:rFonts w:ascii="Times New Roman" w:hAnsi="Times New Roman"/>
          <w:sz w:val="24"/>
          <w:szCs w:val="24"/>
          <w:lang w:val="en-US"/>
        </w:rPr>
        <w:t xml:space="preserve"> 123</w:t>
      </w:r>
      <w:r w:rsidR="00D85F02">
        <w:rPr>
          <w:rFonts w:ascii="Times New Roman" w:hAnsi="Times New Roman"/>
          <w:sz w:val="24"/>
          <w:szCs w:val="24"/>
          <w:lang w:val="en-US"/>
        </w:rPr>
        <w:t>–</w:t>
      </w:r>
      <w:r w:rsidR="00C07144">
        <w:rPr>
          <w:rFonts w:ascii="Times New Roman" w:hAnsi="Times New Roman"/>
          <w:sz w:val="24"/>
          <w:szCs w:val="24"/>
          <w:lang w:val="en-US"/>
        </w:rPr>
        <w:t>4)</w:t>
      </w:r>
    </w:p>
    <w:p w14:paraId="439995CA" w14:textId="77777777" w:rsidR="00C07144" w:rsidRDefault="00C07144" w:rsidP="00726030">
      <w:pPr>
        <w:spacing w:after="0" w:line="480" w:lineRule="auto"/>
        <w:ind w:firstLine="567"/>
        <w:contextualSpacing/>
        <w:rPr>
          <w:rFonts w:ascii="Times New Roman" w:hAnsi="Times New Roman"/>
          <w:sz w:val="24"/>
          <w:szCs w:val="24"/>
          <w:lang w:val="en-US"/>
        </w:rPr>
      </w:pPr>
      <w:r>
        <w:rPr>
          <w:rFonts w:ascii="Times New Roman" w:hAnsi="Times New Roman"/>
          <w:sz w:val="24"/>
          <w:szCs w:val="24"/>
          <w:lang w:val="en-US"/>
        </w:rPr>
        <w:t xml:space="preserve">These are considerations that former ministers and former parliamentarians of opposition parties recognize. We asked former Transport Minister and spokesperson of the Social Democrats in Denmark, Jakob </w:t>
      </w:r>
      <w:proofErr w:type="spellStart"/>
      <w:r>
        <w:rPr>
          <w:rFonts w:ascii="Times New Roman" w:hAnsi="Times New Roman"/>
          <w:sz w:val="24"/>
          <w:szCs w:val="24"/>
          <w:lang w:val="en-US"/>
        </w:rPr>
        <w:t>Buksti</w:t>
      </w:r>
      <w:proofErr w:type="spellEnd"/>
      <w:r w:rsidRPr="005A24FC">
        <w:rPr>
          <w:rStyle w:val="Slutnotehenvisning"/>
        </w:rPr>
        <w:endnoteReference w:id="2"/>
      </w:r>
      <w:r>
        <w:rPr>
          <w:rFonts w:ascii="Times New Roman" w:hAnsi="Times New Roman"/>
          <w:sz w:val="24"/>
          <w:szCs w:val="24"/>
          <w:lang w:val="en-US"/>
        </w:rPr>
        <w:t xml:space="preserve"> (in parliament 1994</w:t>
      </w:r>
      <w:r w:rsidR="00D85F02">
        <w:rPr>
          <w:rFonts w:ascii="Times New Roman" w:hAnsi="Times New Roman"/>
          <w:sz w:val="24"/>
          <w:szCs w:val="24"/>
          <w:lang w:val="en-US"/>
        </w:rPr>
        <w:t>–</w:t>
      </w:r>
      <w:r>
        <w:rPr>
          <w:rFonts w:ascii="Times New Roman" w:hAnsi="Times New Roman"/>
          <w:sz w:val="24"/>
          <w:szCs w:val="24"/>
          <w:lang w:val="en-US"/>
        </w:rPr>
        <w:t xml:space="preserve">2005) to reflect on the government’s use of legislative coalitions with the opposition: </w:t>
      </w:r>
    </w:p>
    <w:p w14:paraId="76144E61" w14:textId="77777777" w:rsidR="00C07144" w:rsidRDefault="0035057B" w:rsidP="00726030">
      <w:pPr>
        <w:spacing w:after="0" w:line="480" w:lineRule="auto"/>
        <w:ind w:left="567"/>
        <w:contextualSpacing/>
        <w:rPr>
          <w:rFonts w:ascii="Times New Roman" w:hAnsi="Times New Roman"/>
          <w:sz w:val="24"/>
          <w:szCs w:val="24"/>
          <w:lang w:val="en-US"/>
        </w:rPr>
      </w:pPr>
      <w:r>
        <w:rPr>
          <w:rFonts w:ascii="Times New Roman" w:hAnsi="Times New Roman"/>
          <w:sz w:val="24"/>
          <w:szCs w:val="24"/>
          <w:lang w:val="en-US"/>
        </w:rPr>
        <w:t>‘</w:t>
      </w:r>
      <w:r w:rsidR="00C07144">
        <w:rPr>
          <w:rFonts w:ascii="Times New Roman" w:hAnsi="Times New Roman"/>
          <w:sz w:val="24"/>
          <w:szCs w:val="24"/>
          <w:lang w:val="en-US"/>
        </w:rPr>
        <w:t>L</w:t>
      </w:r>
      <w:r w:rsidR="00C07144" w:rsidRPr="00110452">
        <w:rPr>
          <w:rFonts w:ascii="Times New Roman" w:hAnsi="Times New Roman"/>
          <w:sz w:val="24"/>
          <w:szCs w:val="24"/>
          <w:lang w:val="en-US"/>
        </w:rPr>
        <w:t>egislative agreements make it more peaceful to be a minister and a government because if an opposition party enters an agreement, it cannot also criticize. Take the policy area of transport as an example. The bourgeois opposition incessantly tried to sabotage the work of Sonja Mikkelsen (pre</w:t>
      </w:r>
      <w:r w:rsidR="00C07144">
        <w:rPr>
          <w:rFonts w:ascii="Times New Roman" w:hAnsi="Times New Roman"/>
          <w:sz w:val="24"/>
          <w:szCs w:val="24"/>
          <w:lang w:val="en-US"/>
        </w:rPr>
        <w:t xml:space="preserve">ceding </w:t>
      </w:r>
      <w:proofErr w:type="spellStart"/>
      <w:r w:rsidR="00C07144">
        <w:rPr>
          <w:rFonts w:ascii="Times New Roman" w:hAnsi="Times New Roman"/>
          <w:sz w:val="24"/>
          <w:szCs w:val="24"/>
          <w:lang w:val="en-US"/>
        </w:rPr>
        <w:t>Buksti</w:t>
      </w:r>
      <w:proofErr w:type="spellEnd"/>
      <w:r w:rsidR="00C07144">
        <w:rPr>
          <w:rFonts w:ascii="Times New Roman" w:hAnsi="Times New Roman"/>
          <w:sz w:val="24"/>
          <w:szCs w:val="24"/>
          <w:lang w:val="en-US"/>
        </w:rPr>
        <w:t xml:space="preserve"> as </w:t>
      </w:r>
      <w:r w:rsidR="00C07144" w:rsidRPr="00C709DD">
        <w:rPr>
          <w:rFonts w:ascii="Times New Roman" w:hAnsi="Times New Roman"/>
          <w:sz w:val="24"/>
          <w:szCs w:val="24"/>
          <w:lang w:val="en-US"/>
        </w:rPr>
        <w:t>Transport</w:t>
      </w:r>
      <w:r w:rsidR="00C07144">
        <w:rPr>
          <w:rFonts w:ascii="Times New Roman" w:hAnsi="Times New Roman"/>
          <w:sz w:val="24"/>
          <w:szCs w:val="24"/>
          <w:lang w:val="en-US"/>
        </w:rPr>
        <w:t xml:space="preserve"> Minister</w:t>
      </w:r>
      <w:r w:rsidR="00C07144" w:rsidRPr="00110452">
        <w:rPr>
          <w:rFonts w:ascii="Times New Roman" w:hAnsi="Times New Roman"/>
          <w:sz w:val="24"/>
          <w:szCs w:val="24"/>
          <w:lang w:val="en-US"/>
        </w:rPr>
        <w:t xml:space="preserve">) because she pursued her own agenda with allies from the leftwing. Unrest erupted. When I replaced Mrs. Mikkelsen, it was of principal importance to kill it, and I therefore invited the </w:t>
      </w:r>
      <w:r w:rsidR="00C07144">
        <w:rPr>
          <w:rFonts w:ascii="Times New Roman" w:hAnsi="Times New Roman"/>
          <w:sz w:val="24"/>
          <w:szCs w:val="24"/>
          <w:lang w:val="en-US"/>
        </w:rPr>
        <w:t>center-right</w:t>
      </w:r>
      <w:r w:rsidR="00C07144" w:rsidRPr="00110452">
        <w:rPr>
          <w:rFonts w:ascii="Times New Roman" w:hAnsi="Times New Roman"/>
          <w:sz w:val="24"/>
          <w:szCs w:val="24"/>
          <w:lang w:val="en-US"/>
        </w:rPr>
        <w:t xml:space="preserve"> spokespersons to my </w:t>
      </w:r>
      <w:r w:rsidR="00C07144" w:rsidRPr="00110452">
        <w:rPr>
          <w:rFonts w:ascii="Times New Roman" w:hAnsi="Times New Roman"/>
          <w:sz w:val="24"/>
          <w:szCs w:val="24"/>
          <w:lang w:val="en-US"/>
        </w:rPr>
        <w:lastRenderedPageBreak/>
        <w:t>office to settle matters. If you seek to deliver policy, you cannot at the same time fight the opposition</w:t>
      </w:r>
      <w:r w:rsidR="00C07144">
        <w:rPr>
          <w:rFonts w:ascii="Times New Roman" w:hAnsi="Times New Roman"/>
          <w:sz w:val="24"/>
          <w:szCs w:val="24"/>
          <w:lang w:val="en-US"/>
        </w:rPr>
        <w:t>.</w:t>
      </w:r>
      <w:r>
        <w:rPr>
          <w:rFonts w:ascii="Times New Roman" w:hAnsi="Times New Roman"/>
          <w:sz w:val="24"/>
          <w:szCs w:val="24"/>
          <w:lang w:val="en-US"/>
        </w:rPr>
        <w:t>’</w:t>
      </w:r>
      <w:r w:rsidR="00C07144">
        <w:rPr>
          <w:rFonts w:ascii="Times New Roman" w:hAnsi="Times New Roman"/>
          <w:sz w:val="24"/>
          <w:szCs w:val="24"/>
          <w:lang w:val="en-US"/>
        </w:rPr>
        <w:t xml:space="preserve">  </w:t>
      </w:r>
    </w:p>
    <w:p w14:paraId="040FE3F1" w14:textId="26DC2921" w:rsidR="00C07144" w:rsidRDefault="00C07144"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t xml:space="preserve">The agenda-setting power of the opposition through criticism is appropriate to consider for building and maintaining </w:t>
      </w:r>
      <w:r w:rsidRPr="007D4DC4">
        <w:rPr>
          <w:rFonts w:ascii="Times New Roman" w:hAnsi="Times New Roman"/>
          <w:sz w:val="24"/>
          <w:szCs w:val="24"/>
          <w:lang w:val="en-US"/>
        </w:rPr>
        <w:t>legislative coalitions as a result of bargaining</w:t>
      </w:r>
      <w:r>
        <w:rPr>
          <w:rFonts w:ascii="Times New Roman" w:hAnsi="Times New Roman"/>
          <w:sz w:val="24"/>
          <w:szCs w:val="24"/>
          <w:lang w:val="en-US"/>
        </w:rPr>
        <w:t xml:space="preserve"> </w:t>
      </w:r>
      <w:r w:rsidRPr="007D4DC4">
        <w:rPr>
          <w:rFonts w:ascii="Times New Roman" w:hAnsi="Times New Roman"/>
          <w:sz w:val="24"/>
          <w:szCs w:val="24"/>
          <w:lang w:val="en-US"/>
        </w:rPr>
        <w:t xml:space="preserve">for three reasons. First, a legislative coalition reflects a compromise. As Per </w:t>
      </w:r>
      <w:proofErr w:type="spellStart"/>
      <w:r w:rsidRPr="007D4DC4">
        <w:rPr>
          <w:rFonts w:ascii="Times New Roman" w:hAnsi="Times New Roman"/>
          <w:sz w:val="24"/>
          <w:szCs w:val="24"/>
          <w:lang w:val="en-US"/>
        </w:rPr>
        <w:t>Stig</w:t>
      </w:r>
      <w:proofErr w:type="spellEnd"/>
      <w:r w:rsidRPr="007D4DC4">
        <w:rPr>
          <w:rFonts w:ascii="Times New Roman" w:hAnsi="Times New Roman"/>
          <w:sz w:val="24"/>
          <w:szCs w:val="24"/>
          <w:lang w:val="en-US"/>
        </w:rPr>
        <w:t xml:space="preserve"> Møller (leader of the Danish Conservatives 1997</w:t>
      </w:r>
      <w:r w:rsidR="00D85F02">
        <w:rPr>
          <w:rFonts w:ascii="Times New Roman" w:hAnsi="Times New Roman"/>
          <w:sz w:val="24"/>
          <w:szCs w:val="24"/>
          <w:lang w:val="en-US"/>
        </w:rPr>
        <w:t>–</w:t>
      </w:r>
      <w:r w:rsidRPr="007D4DC4">
        <w:rPr>
          <w:rFonts w:ascii="Times New Roman" w:hAnsi="Times New Roman"/>
          <w:sz w:val="24"/>
          <w:szCs w:val="24"/>
          <w:lang w:val="en-US"/>
        </w:rPr>
        <w:t>8 and Foreign Secretary of Denmark 200</w:t>
      </w:r>
      <w:r>
        <w:rPr>
          <w:rFonts w:ascii="Times New Roman" w:hAnsi="Times New Roman"/>
          <w:sz w:val="24"/>
          <w:szCs w:val="24"/>
          <w:lang w:val="en-US"/>
        </w:rPr>
        <w:t>1</w:t>
      </w:r>
      <w:r w:rsidR="00D85F02">
        <w:rPr>
          <w:rFonts w:ascii="Times New Roman" w:hAnsi="Times New Roman"/>
          <w:sz w:val="24"/>
          <w:szCs w:val="24"/>
          <w:lang w:val="en-US"/>
        </w:rPr>
        <w:t>–</w:t>
      </w:r>
      <w:r>
        <w:rPr>
          <w:rFonts w:ascii="Times New Roman" w:hAnsi="Times New Roman"/>
          <w:sz w:val="24"/>
          <w:szCs w:val="24"/>
          <w:lang w:val="en-US"/>
        </w:rPr>
        <w:t>10</w:t>
      </w:r>
      <w:r w:rsidRPr="007D4DC4">
        <w:rPr>
          <w:rFonts w:ascii="Times New Roman" w:hAnsi="Times New Roman"/>
          <w:sz w:val="24"/>
          <w:szCs w:val="24"/>
          <w:lang w:val="en-US"/>
        </w:rPr>
        <w:t xml:space="preserve">) bluntly states: </w:t>
      </w:r>
    </w:p>
    <w:p w14:paraId="70A83C09" w14:textId="77777777" w:rsidR="00C07144" w:rsidRDefault="0035057B" w:rsidP="00726030">
      <w:pPr>
        <w:spacing w:after="0" w:line="480" w:lineRule="auto"/>
        <w:ind w:left="567"/>
        <w:contextualSpacing/>
        <w:rPr>
          <w:rFonts w:ascii="Times New Roman" w:hAnsi="Times New Roman"/>
          <w:sz w:val="24"/>
          <w:szCs w:val="24"/>
          <w:lang w:val="en-US"/>
        </w:rPr>
      </w:pPr>
      <w:r>
        <w:rPr>
          <w:rFonts w:ascii="Times New Roman" w:hAnsi="Times New Roman"/>
          <w:sz w:val="24"/>
          <w:szCs w:val="24"/>
          <w:lang w:val="en-US"/>
        </w:rPr>
        <w:t>‘</w:t>
      </w:r>
      <w:r w:rsidR="00C07144" w:rsidRPr="007D4DC4">
        <w:rPr>
          <w:rFonts w:ascii="Times New Roman" w:hAnsi="Times New Roman"/>
          <w:sz w:val="24"/>
          <w:szCs w:val="24"/>
          <w:lang w:val="en-US"/>
        </w:rPr>
        <w:t>The opposition do</w:t>
      </w:r>
      <w:r w:rsidR="00C07144">
        <w:rPr>
          <w:rFonts w:ascii="Times New Roman" w:hAnsi="Times New Roman"/>
          <w:sz w:val="24"/>
          <w:szCs w:val="24"/>
          <w:lang w:val="en-US"/>
        </w:rPr>
        <w:t>es</w:t>
      </w:r>
      <w:r w:rsidR="00C07144" w:rsidRPr="007D4DC4">
        <w:rPr>
          <w:rFonts w:ascii="Times New Roman" w:hAnsi="Times New Roman"/>
          <w:sz w:val="24"/>
          <w:szCs w:val="24"/>
          <w:lang w:val="en-US"/>
        </w:rPr>
        <w:t xml:space="preserve"> not take </w:t>
      </w:r>
      <w:proofErr w:type="gramStart"/>
      <w:r w:rsidR="00C07144" w:rsidRPr="007D4DC4">
        <w:rPr>
          <w:rFonts w:ascii="Times New Roman" w:hAnsi="Times New Roman"/>
          <w:sz w:val="24"/>
          <w:szCs w:val="24"/>
          <w:lang w:val="en-US"/>
        </w:rPr>
        <w:t>orders,</w:t>
      </w:r>
      <w:proofErr w:type="gramEnd"/>
      <w:r w:rsidR="00C07144" w:rsidRPr="007D4DC4">
        <w:rPr>
          <w:rFonts w:ascii="Times New Roman" w:hAnsi="Times New Roman"/>
          <w:sz w:val="24"/>
          <w:szCs w:val="24"/>
          <w:lang w:val="en-US"/>
        </w:rPr>
        <w:t xml:space="preserve"> </w:t>
      </w:r>
      <w:r w:rsidR="00C07144">
        <w:rPr>
          <w:rFonts w:ascii="Times New Roman" w:hAnsi="Times New Roman"/>
          <w:sz w:val="24"/>
          <w:szCs w:val="24"/>
          <w:lang w:val="en-US"/>
        </w:rPr>
        <w:t>it</w:t>
      </w:r>
      <w:r w:rsidR="00C07144" w:rsidRPr="007D4DC4">
        <w:rPr>
          <w:rFonts w:ascii="Times New Roman" w:hAnsi="Times New Roman"/>
          <w:sz w:val="24"/>
          <w:szCs w:val="24"/>
          <w:lang w:val="en-US"/>
        </w:rPr>
        <w:t xml:space="preserve"> only come</w:t>
      </w:r>
      <w:r w:rsidR="00C07144">
        <w:rPr>
          <w:rFonts w:ascii="Times New Roman" w:hAnsi="Times New Roman"/>
          <w:sz w:val="24"/>
          <w:szCs w:val="24"/>
          <w:lang w:val="en-US"/>
        </w:rPr>
        <w:t>s</w:t>
      </w:r>
      <w:r w:rsidR="00C07144" w:rsidRPr="007D4DC4">
        <w:rPr>
          <w:rFonts w:ascii="Times New Roman" w:hAnsi="Times New Roman"/>
          <w:sz w:val="24"/>
          <w:szCs w:val="24"/>
          <w:lang w:val="en-US"/>
        </w:rPr>
        <w:t xml:space="preserve"> to the table if the government has something considerable to offer.</w:t>
      </w:r>
      <w:r>
        <w:rPr>
          <w:rFonts w:ascii="Times New Roman" w:hAnsi="Times New Roman"/>
          <w:sz w:val="24"/>
          <w:szCs w:val="24"/>
          <w:lang w:val="en-US"/>
        </w:rPr>
        <w:t>’</w:t>
      </w:r>
      <w:r w:rsidR="00C07144" w:rsidRPr="007D4DC4">
        <w:rPr>
          <w:rFonts w:ascii="Times New Roman" w:hAnsi="Times New Roman"/>
          <w:sz w:val="24"/>
          <w:szCs w:val="24"/>
          <w:lang w:val="en-US"/>
        </w:rPr>
        <w:t xml:space="preserve"> </w:t>
      </w:r>
    </w:p>
    <w:p w14:paraId="01141AE9" w14:textId="77777777" w:rsidR="00C07144" w:rsidRPr="007D4DC4" w:rsidRDefault="00C07144" w:rsidP="00726030">
      <w:pPr>
        <w:spacing w:after="0" w:line="480" w:lineRule="auto"/>
        <w:contextualSpacing/>
        <w:rPr>
          <w:rFonts w:ascii="Times New Roman" w:hAnsi="Times New Roman"/>
          <w:sz w:val="24"/>
          <w:szCs w:val="24"/>
          <w:lang w:val="en-US"/>
        </w:rPr>
      </w:pPr>
      <w:r w:rsidRPr="007D4DC4">
        <w:rPr>
          <w:rFonts w:ascii="Times New Roman" w:hAnsi="Times New Roman"/>
          <w:sz w:val="24"/>
          <w:szCs w:val="24"/>
          <w:lang w:val="en-US"/>
        </w:rPr>
        <w:t>With such concessions, the settlement leaves the issue less contested (Riker 1996). As conflict fuels politicization, the absence of conflict may eventually depoliticize the issue, as the government wants (</w:t>
      </w:r>
      <w:proofErr w:type="spellStart"/>
      <w:r w:rsidRPr="007D4DC4">
        <w:rPr>
          <w:rFonts w:ascii="Times New Roman" w:hAnsi="Times New Roman"/>
          <w:sz w:val="24"/>
          <w:szCs w:val="24"/>
          <w:lang w:val="en-US"/>
        </w:rPr>
        <w:t>Schattschneider</w:t>
      </w:r>
      <w:proofErr w:type="spellEnd"/>
      <w:r w:rsidRPr="007D4DC4">
        <w:rPr>
          <w:rFonts w:ascii="Times New Roman" w:hAnsi="Times New Roman"/>
          <w:sz w:val="24"/>
          <w:szCs w:val="24"/>
          <w:lang w:val="en-US"/>
        </w:rPr>
        <w:t xml:space="preserve"> 1960). This compromise also washes away differences between the government and the opposition. If opposition blame has become a pain to the government, it is probably because the opposition promotes a novel idea or has a point in its criticism, and the government resolves this by teaming up with the opposition through the compromise. This also means that the opposition is deprived of its opportunities to build and promote a distinct ideological profile on the issue; another government concern. Being an attractive alternative to the incumbents is a key element in the opposition’s way to office. Insofar as the government seeks to keep the opposition out of office, the compromise is therefore valuable to the government in several ways. </w:t>
      </w:r>
    </w:p>
    <w:p w14:paraId="7B591703" w14:textId="0C6E2F19" w:rsidR="00C07144" w:rsidRDefault="00C07144" w:rsidP="00726030">
      <w:pPr>
        <w:spacing w:after="0" w:line="480" w:lineRule="auto"/>
        <w:ind w:firstLine="567"/>
        <w:contextualSpacing/>
        <w:rPr>
          <w:rFonts w:ascii="Times New Roman" w:hAnsi="Times New Roman"/>
          <w:sz w:val="24"/>
          <w:szCs w:val="24"/>
          <w:lang w:val="en-US"/>
        </w:rPr>
      </w:pPr>
      <w:r w:rsidRPr="007D4DC4">
        <w:rPr>
          <w:rFonts w:ascii="Times New Roman" w:hAnsi="Times New Roman"/>
          <w:sz w:val="24"/>
          <w:szCs w:val="24"/>
          <w:lang w:val="en-US"/>
        </w:rPr>
        <w:t>To counter blame, co-responsibility for policy is the second reason for the government to offer the opposition a compromise. Since policy responsibility is a major deficit in political agenda</w:t>
      </w:r>
      <w:r w:rsidR="00213454">
        <w:rPr>
          <w:rFonts w:ascii="Times New Roman" w:hAnsi="Times New Roman"/>
          <w:sz w:val="24"/>
          <w:szCs w:val="24"/>
          <w:lang w:val="en-US"/>
        </w:rPr>
        <w:t xml:space="preserve"> </w:t>
      </w:r>
      <w:r w:rsidRPr="007D4DC4">
        <w:rPr>
          <w:rFonts w:ascii="Times New Roman" w:hAnsi="Times New Roman"/>
          <w:sz w:val="24"/>
          <w:szCs w:val="24"/>
          <w:lang w:val="en-US"/>
        </w:rPr>
        <w:t xml:space="preserve">setting because it invites criticism, </w:t>
      </w:r>
      <w:r>
        <w:rPr>
          <w:rFonts w:ascii="Times New Roman" w:hAnsi="Times New Roman"/>
          <w:sz w:val="24"/>
          <w:szCs w:val="24"/>
          <w:lang w:val="en-US"/>
        </w:rPr>
        <w:t>having</w:t>
      </w:r>
      <w:r w:rsidRPr="007D4DC4">
        <w:rPr>
          <w:rFonts w:ascii="Times New Roman" w:hAnsi="Times New Roman"/>
          <w:sz w:val="24"/>
          <w:szCs w:val="24"/>
          <w:lang w:val="en-US"/>
        </w:rPr>
        <w:t xml:space="preserve"> the opposition on board forecloses a continuation of opposition</w:t>
      </w:r>
      <w:r w:rsidR="00213454">
        <w:rPr>
          <w:rFonts w:ascii="Times New Roman" w:hAnsi="Times New Roman"/>
          <w:sz w:val="24"/>
          <w:szCs w:val="24"/>
          <w:lang w:val="en-US"/>
        </w:rPr>
        <w:t>’s attempts to</w:t>
      </w:r>
      <w:r w:rsidRPr="007D4DC4">
        <w:rPr>
          <w:rFonts w:ascii="Times New Roman" w:hAnsi="Times New Roman"/>
          <w:sz w:val="24"/>
          <w:szCs w:val="24"/>
          <w:lang w:val="en-US"/>
        </w:rPr>
        <w:t xml:space="preserve"> blame</w:t>
      </w:r>
      <w:r w:rsidR="00213454">
        <w:rPr>
          <w:rFonts w:ascii="Times New Roman" w:hAnsi="Times New Roman"/>
          <w:sz w:val="24"/>
          <w:szCs w:val="24"/>
          <w:lang w:val="en-US"/>
        </w:rPr>
        <w:t xml:space="preserve"> the government</w:t>
      </w:r>
      <w:r w:rsidRPr="007D4DC4">
        <w:rPr>
          <w:rFonts w:ascii="Times New Roman" w:hAnsi="Times New Roman"/>
          <w:sz w:val="24"/>
          <w:szCs w:val="24"/>
          <w:lang w:val="en-US"/>
        </w:rPr>
        <w:t xml:space="preserve">. </w:t>
      </w:r>
      <w:r>
        <w:rPr>
          <w:rFonts w:ascii="Times New Roman" w:hAnsi="Times New Roman"/>
          <w:sz w:val="24"/>
          <w:szCs w:val="24"/>
          <w:lang w:val="en-US"/>
        </w:rPr>
        <w:t>As Per Clausen explains:</w:t>
      </w:r>
      <w:r w:rsidRPr="00C709DD">
        <w:rPr>
          <w:rFonts w:ascii="Times New Roman" w:hAnsi="Times New Roman"/>
          <w:sz w:val="24"/>
          <w:szCs w:val="24"/>
          <w:lang w:val="en-US"/>
        </w:rPr>
        <w:t xml:space="preserve"> </w:t>
      </w:r>
    </w:p>
    <w:p w14:paraId="23D4BB0A" w14:textId="77777777" w:rsidR="00C07144" w:rsidRDefault="0035057B" w:rsidP="00726030">
      <w:pPr>
        <w:spacing w:after="0" w:line="480" w:lineRule="auto"/>
        <w:ind w:left="567"/>
        <w:contextualSpacing/>
        <w:rPr>
          <w:rFonts w:ascii="Times New Roman" w:hAnsi="Times New Roman"/>
          <w:sz w:val="24"/>
          <w:szCs w:val="24"/>
          <w:lang w:val="en-US"/>
        </w:rPr>
      </w:pPr>
      <w:r>
        <w:rPr>
          <w:rFonts w:ascii="Times New Roman" w:hAnsi="Times New Roman"/>
          <w:sz w:val="24"/>
          <w:szCs w:val="24"/>
          <w:lang w:val="en-US"/>
        </w:rPr>
        <w:t>‘</w:t>
      </w:r>
      <w:r w:rsidR="00C07144" w:rsidRPr="00C709DD">
        <w:rPr>
          <w:rFonts w:ascii="Times New Roman" w:hAnsi="Times New Roman"/>
          <w:sz w:val="24"/>
          <w:szCs w:val="24"/>
          <w:lang w:val="en-US"/>
        </w:rPr>
        <w:t>If you enter a legislative agreement, you maintain an opportunity to comment on the legislative agreement, but at the same time</w:t>
      </w:r>
      <w:r w:rsidR="00C07144">
        <w:rPr>
          <w:rFonts w:ascii="Times New Roman" w:hAnsi="Times New Roman"/>
          <w:sz w:val="24"/>
          <w:szCs w:val="24"/>
          <w:lang w:val="en-US"/>
        </w:rPr>
        <w:t>,</w:t>
      </w:r>
      <w:r w:rsidR="00C07144" w:rsidRPr="00C709DD">
        <w:rPr>
          <w:rFonts w:ascii="Times New Roman" w:hAnsi="Times New Roman"/>
          <w:sz w:val="24"/>
          <w:szCs w:val="24"/>
          <w:lang w:val="en-US"/>
        </w:rPr>
        <w:t xml:space="preserve"> you have to defend the agreement you have </w:t>
      </w:r>
      <w:r w:rsidR="00C07144" w:rsidRPr="00C709DD">
        <w:rPr>
          <w:rFonts w:ascii="Times New Roman" w:hAnsi="Times New Roman"/>
          <w:sz w:val="24"/>
          <w:szCs w:val="24"/>
          <w:lang w:val="en-US"/>
        </w:rPr>
        <w:lastRenderedPageBreak/>
        <w:t>struck. You cannot afterwards point to problems on this policy area</w:t>
      </w:r>
      <w:r w:rsidR="00C07144">
        <w:rPr>
          <w:rFonts w:ascii="Times New Roman" w:hAnsi="Times New Roman"/>
          <w:sz w:val="24"/>
          <w:szCs w:val="24"/>
          <w:lang w:val="en-US"/>
        </w:rPr>
        <w:t>, for example,</w:t>
      </w:r>
      <w:r w:rsidR="00C07144" w:rsidRPr="00C709DD">
        <w:rPr>
          <w:rFonts w:ascii="Times New Roman" w:hAnsi="Times New Roman"/>
          <w:sz w:val="24"/>
          <w:szCs w:val="24"/>
          <w:lang w:val="en-US"/>
        </w:rPr>
        <w:t xml:space="preserve"> </w:t>
      </w:r>
      <w:r w:rsidR="00C07144">
        <w:rPr>
          <w:rFonts w:ascii="Times New Roman" w:hAnsi="Times New Roman"/>
          <w:sz w:val="24"/>
          <w:szCs w:val="24"/>
          <w:lang w:val="en-US"/>
        </w:rPr>
        <w:t>because of</w:t>
      </w:r>
      <w:r w:rsidR="00C07144" w:rsidRPr="00C709DD">
        <w:rPr>
          <w:rFonts w:ascii="Times New Roman" w:hAnsi="Times New Roman"/>
          <w:sz w:val="24"/>
          <w:szCs w:val="24"/>
          <w:lang w:val="en-US"/>
        </w:rPr>
        <w:t xml:space="preserve"> a shortage of spending or flawed legislation.</w:t>
      </w:r>
      <w:r>
        <w:rPr>
          <w:rFonts w:ascii="Times New Roman" w:hAnsi="Times New Roman"/>
          <w:sz w:val="24"/>
          <w:szCs w:val="24"/>
          <w:lang w:val="en-US"/>
        </w:rPr>
        <w:t>’</w:t>
      </w:r>
      <w:r w:rsidR="00C07144">
        <w:rPr>
          <w:rFonts w:ascii="Times New Roman" w:hAnsi="Times New Roman"/>
          <w:sz w:val="24"/>
          <w:szCs w:val="24"/>
          <w:lang w:val="en-US"/>
        </w:rPr>
        <w:t xml:space="preserve"> </w:t>
      </w:r>
    </w:p>
    <w:p w14:paraId="331831B2" w14:textId="77777777" w:rsidR="00C07144" w:rsidRDefault="00C07144" w:rsidP="00726030">
      <w:pPr>
        <w:spacing w:after="0" w:line="480" w:lineRule="auto"/>
        <w:contextualSpacing/>
        <w:rPr>
          <w:rFonts w:ascii="Times New Roman" w:hAnsi="Times New Roman"/>
          <w:sz w:val="24"/>
          <w:szCs w:val="24"/>
          <w:lang w:val="en-US"/>
        </w:rPr>
      </w:pPr>
      <w:r w:rsidRPr="007D4DC4">
        <w:rPr>
          <w:rFonts w:ascii="Times New Roman" w:hAnsi="Times New Roman"/>
          <w:sz w:val="24"/>
          <w:szCs w:val="24"/>
          <w:lang w:val="en-US"/>
        </w:rPr>
        <w:t xml:space="preserve">Should the opposition try to maintain the politicization, the government has an effective reply. Thus, formal and binding participation is what distinguishes legislative agreements from other legislation that the opposition may support. </w:t>
      </w:r>
      <w:r>
        <w:rPr>
          <w:rFonts w:ascii="Times New Roman" w:hAnsi="Times New Roman"/>
          <w:sz w:val="24"/>
          <w:szCs w:val="24"/>
          <w:lang w:val="en-US"/>
        </w:rPr>
        <w:t xml:space="preserve">We argue that these kinds of coalition governance institutions may be a way to accommodate the opposition and avoid detrimental effects of opposition criticism resulting from politicization of issues. This means that such institutions in particular are utilized to create and sustain compromises on politicized issues through an exchange of policy influence for reduced opportunities for criticism. Being tied to these institutions will make it more difficult to criticize, </w:t>
      </w:r>
      <w:r w:rsidR="00B8310A">
        <w:rPr>
          <w:rFonts w:ascii="Times New Roman" w:hAnsi="Times New Roman"/>
          <w:sz w:val="24"/>
          <w:szCs w:val="24"/>
          <w:lang w:val="en-US"/>
        </w:rPr>
        <w:t>a</w:t>
      </w:r>
      <w:r>
        <w:rPr>
          <w:rFonts w:ascii="Times New Roman" w:hAnsi="Times New Roman"/>
          <w:sz w:val="24"/>
          <w:szCs w:val="24"/>
          <w:lang w:val="en-US"/>
        </w:rPr>
        <w:t xml:space="preserve">nd for this reason, a minister may choose to utilize such institutions even though they require more effort than simply proposing a bill for parliament to decide upon. </w:t>
      </w:r>
    </w:p>
    <w:p w14:paraId="423742F2" w14:textId="77777777" w:rsidR="00C07144" w:rsidRPr="00676806" w:rsidRDefault="00C07144" w:rsidP="00726030">
      <w:pPr>
        <w:spacing w:after="0" w:line="480" w:lineRule="auto"/>
        <w:ind w:firstLine="851"/>
        <w:contextualSpacing/>
        <w:rPr>
          <w:rFonts w:ascii="Times New Roman" w:hAnsi="Times New Roman"/>
          <w:sz w:val="24"/>
          <w:szCs w:val="24"/>
          <w:lang w:val="en-US"/>
        </w:rPr>
      </w:pPr>
      <w:r w:rsidRPr="007D4DC4">
        <w:rPr>
          <w:rFonts w:ascii="Times New Roman" w:hAnsi="Times New Roman"/>
          <w:sz w:val="24"/>
          <w:szCs w:val="24"/>
          <w:lang w:val="en-US"/>
        </w:rPr>
        <w:t>Finally, as a third reason, the policy</w:t>
      </w:r>
      <w:r w:rsidRPr="00676806">
        <w:rPr>
          <w:rFonts w:ascii="Times New Roman" w:hAnsi="Times New Roman"/>
          <w:sz w:val="24"/>
          <w:szCs w:val="24"/>
          <w:lang w:val="en-US"/>
        </w:rPr>
        <w:t xml:space="preserve"> scope of a legislative agreement makes it difficult for the opposition to uphold its politicization since the problems that may have fueled the opposition’s blame are most likely thoroughly addressed.</w:t>
      </w:r>
    </w:p>
    <w:p w14:paraId="5D100A1D" w14:textId="77777777" w:rsidR="00C07144"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With these gains for the government in mind, the offer to enter into an agreement appears </w:t>
      </w:r>
      <w:r>
        <w:rPr>
          <w:rFonts w:ascii="Times New Roman" w:hAnsi="Times New Roman"/>
          <w:sz w:val="24"/>
          <w:szCs w:val="24"/>
          <w:lang w:val="en-US"/>
        </w:rPr>
        <w:t>to be</w:t>
      </w:r>
      <w:r w:rsidRPr="00676806">
        <w:rPr>
          <w:rFonts w:ascii="Times New Roman" w:hAnsi="Times New Roman"/>
          <w:sz w:val="24"/>
          <w:szCs w:val="24"/>
          <w:lang w:val="en-US"/>
        </w:rPr>
        <w:t xml:space="preserve"> a bad deal for the opposition – refraining from criticizing and diminishing its opportunities to profile itself does not appear attractive – and this may explain why the opposition sometimes refuses an invitation to settle a legislative agreement</w:t>
      </w:r>
      <w:r>
        <w:rPr>
          <w:rFonts w:ascii="Times New Roman" w:hAnsi="Times New Roman"/>
          <w:sz w:val="24"/>
          <w:szCs w:val="24"/>
          <w:lang w:val="en-US"/>
        </w:rPr>
        <w:t xml:space="preserve"> despite being offered substantial policy concessions</w:t>
      </w:r>
      <w:r w:rsidRPr="00676806">
        <w:rPr>
          <w:rFonts w:ascii="Times New Roman" w:hAnsi="Times New Roman"/>
          <w:sz w:val="24"/>
          <w:szCs w:val="24"/>
          <w:lang w:val="en-US"/>
        </w:rPr>
        <w:t>. The potential for politicizing the issue is simply too good</w:t>
      </w:r>
      <w:r>
        <w:rPr>
          <w:rFonts w:ascii="Times New Roman" w:hAnsi="Times New Roman"/>
          <w:sz w:val="24"/>
          <w:szCs w:val="24"/>
          <w:lang w:val="en-US"/>
        </w:rPr>
        <w:t xml:space="preserve"> to replace it with policy influence in those cases</w:t>
      </w:r>
      <w:r w:rsidRPr="007D4DC4">
        <w:rPr>
          <w:rFonts w:ascii="Times New Roman" w:hAnsi="Times New Roman"/>
          <w:sz w:val="24"/>
          <w:szCs w:val="24"/>
          <w:lang w:val="en-US"/>
        </w:rPr>
        <w:t xml:space="preserve">. As </w:t>
      </w:r>
      <w:r>
        <w:rPr>
          <w:rFonts w:ascii="Times New Roman" w:hAnsi="Times New Roman"/>
          <w:sz w:val="24"/>
          <w:szCs w:val="24"/>
          <w:lang w:val="en-US"/>
        </w:rPr>
        <w:t xml:space="preserve">Jakob </w:t>
      </w:r>
      <w:proofErr w:type="spellStart"/>
      <w:r>
        <w:rPr>
          <w:rFonts w:ascii="Times New Roman" w:hAnsi="Times New Roman"/>
          <w:sz w:val="24"/>
          <w:szCs w:val="24"/>
          <w:lang w:val="en-US"/>
        </w:rPr>
        <w:t>Buksti</w:t>
      </w:r>
      <w:proofErr w:type="spellEnd"/>
      <w:r w:rsidRPr="007D4DC4">
        <w:rPr>
          <w:rFonts w:ascii="Times New Roman" w:hAnsi="Times New Roman"/>
          <w:sz w:val="24"/>
          <w:szCs w:val="24"/>
          <w:lang w:val="en-US"/>
        </w:rPr>
        <w:t xml:space="preserve"> puts it: </w:t>
      </w:r>
    </w:p>
    <w:p w14:paraId="4B60F052" w14:textId="77777777" w:rsidR="00C07144" w:rsidRDefault="0035057B" w:rsidP="00726030">
      <w:pPr>
        <w:spacing w:after="0" w:line="480" w:lineRule="auto"/>
        <w:ind w:left="567"/>
        <w:contextualSpacing/>
        <w:rPr>
          <w:rFonts w:ascii="Times New Roman" w:hAnsi="Times New Roman"/>
          <w:sz w:val="24"/>
          <w:szCs w:val="24"/>
          <w:lang w:val="en-US"/>
        </w:rPr>
      </w:pPr>
      <w:r>
        <w:rPr>
          <w:rFonts w:ascii="Times New Roman" w:hAnsi="Times New Roman"/>
          <w:sz w:val="24"/>
          <w:szCs w:val="24"/>
          <w:lang w:val="en-US"/>
        </w:rPr>
        <w:t>‘</w:t>
      </w:r>
      <w:r w:rsidR="00C07144" w:rsidRPr="007D4DC4">
        <w:rPr>
          <w:rFonts w:ascii="Times New Roman" w:hAnsi="Times New Roman"/>
          <w:sz w:val="24"/>
          <w:szCs w:val="24"/>
          <w:lang w:val="en-US"/>
        </w:rPr>
        <w:t>An opposition party does not seek to be part of a legislative agreement at any cost, because as an opposition party</w:t>
      </w:r>
      <w:r w:rsidR="00C07144">
        <w:rPr>
          <w:rFonts w:ascii="Times New Roman" w:hAnsi="Times New Roman"/>
          <w:sz w:val="24"/>
          <w:szCs w:val="24"/>
          <w:lang w:val="en-US"/>
        </w:rPr>
        <w:t>,</w:t>
      </w:r>
      <w:r w:rsidR="00C07144" w:rsidRPr="007D4DC4">
        <w:rPr>
          <w:rFonts w:ascii="Times New Roman" w:hAnsi="Times New Roman"/>
          <w:sz w:val="24"/>
          <w:szCs w:val="24"/>
          <w:lang w:val="en-US"/>
        </w:rPr>
        <w:t xml:space="preserve"> </w:t>
      </w:r>
      <w:r w:rsidR="00C07144">
        <w:rPr>
          <w:rFonts w:ascii="Times New Roman" w:hAnsi="Times New Roman"/>
          <w:sz w:val="24"/>
          <w:szCs w:val="24"/>
          <w:lang w:val="en-US"/>
        </w:rPr>
        <w:t xml:space="preserve">you </w:t>
      </w:r>
      <w:r w:rsidR="00C07144" w:rsidRPr="007D4DC4">
        <w:rPr>
          <w:rFonts w:ascii="Times New Roman" w:hAnsi="Times New Roman"/>
          <w:sz w:val="24"/>
          <w:szCs w:val="24"/>
          <w:lang w:val="en-US"/>
        </w:rPr>
        <w:t xml:space="preserve">need to uphold your own distinct profile vis-à-vis the incumbents, and </w:t>
      </w:r>
      <w:r w:rsidR="00B8310A">
        <w:rPr>
          <w:rFonts w:ascii="Times New Roman" w:hAnsi="Times New Roman"/>
          <w:sz w:val="24"/>
          <w:szCs w:val="24"/>
          <w:lang w:val="en-US"/>
        </w:rPr>
        <w:t xml:space="preserve">a </w:t>
      </w:r>
      <w:r w:rsidR="00C07144" w:rsidRPr="007D4DC4">
        <w:rPr>
          <w:rFonts w:ascii="Times New Roman" w:hAnsi="Times New Roman"/>
          <w:sz w:val="24"/>
          <w:szCs w:val="24"/>
          <w:lang w:val="en-US"/>
        </w:rPr>
        <w:t>legislative agreement erases differences between competing parties.</w:t>
      </w:r>
      <w:r w:rsidR="00C07144" w:rsidRPr="00110452">
        <w:rPr>
          <w:rFonts w:ascii="Times New Roman" w:hAnsi="Times New Roman"/>
          <w:sz w:val="24"/>
          <w:szCs w:val="24"/>
          <w:lang w:val="en-US"/>
        </w:rPr>
        <w:t xml:space="preserve"> Often, the challenge is to refrain from entering a legislative agreement.</w:t>
      </w:r>
      <w:r>
        <w:rPr>
          <w:rFonts w:ascii="Times New Roman" w:hAnsi="Times New Roman"/>
          <w:sz w:val="24"/>
          <w:szCs w:val="24"/>
          <w:lang w:val="en-US"/>
        </w:rPr>
        <w:t>’</w:t>
      </w:r>
    </w:p>
    <w:p w14:paraId="60F0684E" w14:textId="77777777" w:rsidR="00C07144" w:rsidRDefault="00C07144"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lastRenderedPageBreak/>
        <w:t xml:space="preserve">Generally, the opposition’s response when offered such a deal depends on two factors. First, it depends on how </w:t>
      </w:r>
      <w:r w:rsidRPr="00676806">
        <w:rPr>
          <w:rFonts w:ascii="Times New Roman" w:hAnsi="Times New Roman"/>
          <w:sz w:val="24"/>
          <w:szCs w:val="24"/>
          <w:lang w:val="en-US"/>
        </w:rPr>
        <w:t xml:space="preserve">damaging </w:t>
      </w:r>
      <w:r>
        <w:rPr>
          <w:rFonts w:ascii="Times New Roman" w:hAnsi="Times New Roman"/>
          <w:sz w:val="24"/>
          <w:szCs w:val="24"/>
          <w:lang w:val="en-US"/>
        </w:rPr>
        <w:t xml:space="preserve">the issue is </w:t>
      </w:r>
      <w:r w:rsidRPr="00676806">
        <w:rPr>
          <w:rFonts w:ascii="Times New Roman" w:hAnsi="Times New Roman"/>
          <w:sz w:val="24"/>
          <w:szCs w:val="24"/>
          <w:lang w:val="en-US"/>
        </w:rPr>
        <w:t>in electoral terms to the government</w:t>
      </w:r>
      <w:r>
        <w:rPr>
          <w:rFonts w:ascii="Times New Roman" w:hAnsi="Times New Roman"/>
          <w:sz w:val="24"/>
          <w:szCs w:val="24"/>
          <w:lang w:val="en-US"/>
        </w:rPr>
        <w:t>. An example is,</w:t>
      </w:r>
      <w:r w:rsidRPr="00676806">
        <w:rPr>
          <w:rFonts w:ascii="Times New Roman" w:hAnsi="Times New Roman"/>
          <w:sz w:val="24"/>
          <w:szCs w:val="24"/>
          <w:lang w:val="en-US"/>
        </w:rPr>
        <w:t xml:space="preserve"> the pain felt by the governing coalition in Denmark in the 19</w:t>
      </w:r>
      <w:r>
        <w:rPr>
          <w:rFonts w:ascii="Times New Roman" w:hAnsi="Times New Roman"/>
          <w:sz w:val="24"/>
          <w:szCs w:val="24"/>
          <w:lang w:val="en-US"/>
        </w:rPr>
        <w:t>9</w:t>
      </w:r>
      <w:r w:rsidRPr="00676806">
        <w:rPr>
          <w:rFonts w:ascii="Times New Roman" w:hAnsi="Times New Roman"/>
          <w:sz w:val="24"/>
          <w:szCs w:val="24"/>
          <w:lang w:val="en-US"/>
        </w:rPr>
        <w:t xml:space="preserve">0s of the Social </w:t>
      </w:r>
      <w:r>
        <w:rPr>
          <w:rFonts w:ascii="Times New Roman" w:hAnsi="Times New Roman"/>
          <w:sz w:val="24"/>
          <w:szCs w:val="24"/>
          <w:lang w:val="en-US"/>
        </w:rPr>
        <w:t>D</w:t>
      </w:r>
      <w:r w:rsidRPr="00676806">
        <w:rPr>
          <w:rFonts w:ascii="Times New Roman" w:hAnsi="Times New Roman"/>
          <w:sz w:val="24"/>
          <w:szCs w:val="24"/>
          <w:lang w:val="en-US"/>
        </w:rPr>
        <w:t xml:space="preserve">emocrats and the Social </w:t>
      </w:r>
      <w:r>
        <w:rPr>
          <w:rFonts w:ascii="Times New Roman" w:hAnsi="Times New Roman"/>
          <w:sz w:val="24"/>
          <w:szCs w:val="24"/>
          <w:lang w:val="en-US"/>
        </w:rPr>
        <w:t>L</w:t>
      </w:r>
      <w:r w:rsidRPr="00676806">
        <w:rPr>
          <w:rFonts w:ascii="Times New Roman" w:hAnsi="Times New Roman"/>
          <w:sz w:val="24"/>
          <w:szCs w:val="24"/>
          <w:lang w:val="en-US"/>
        </w:rPr>
        <w:t xml:space="preserve">iberals from the </w:t>
      </w:r>
      <w:r>
        <w:rPr>
          <w:rFonts w:ascii="Times New Roman" w:hAnsi="Times New Roman"/>
          <w:sz w:val="24"/>
          <w:szCs w:val="24"/>
          <w:lang w:val="en-US"/>
        </w:rPr>
        <w:t xml:space="preserve">rightwing </w:t>
      </w:r>
      <w:r w:rsidRPr="00676806">
        <w:rPr>
          <w:rFonts w:ascii="Times New Roman" w:hAnsi="Times New Roman"/>
          <w:sz w:val="24"/>
          <w:szCs w:val="24"/>
          <w:lang w:val="en-US"/>
        </w:rPr>
        <w:t xml:space="preserve">opposition’s vehement politicization of immigration (Green-Pedersen and </w:t>
      </w:r>
      <w:proofErr w:type="spellStart"/>
      <w:r w:rsidRPr="00676806">
        <w:rPr>
          <w:rFonts w:ascii="Times New Roman" w:hAnsi="Times New Roman"/>
          <w:sz w:val="24"/>
          <w:szCs w:val="24"/>
          <w:lang w:val="en-US"/>
        </w:rPr>
        <w:t>Krogstrup</w:t>
      </w:r>
      <w:proofErr w:type="spellEnd"/>
      <w:r w:rsidRPr="00676806">
        <w:rPr>
          <w:rFonts w:ascii="Times New Roman" w:hAnsi="Times New Roman"/>
          <w:sz w:val="24"/>
          <w:szCs w:val="24"/>
          <w:lang w:val="en-US"/>
        </w:rPr>
        <w:t xml:space="preserve"> 2008)</w:t>
      </w:r>
      <w:r>
        <w:rPr>
          <w:rFonts w:ascii="Times New Roman" w:hAnsi="Times New Roman"/>
          <w:sz w:val="24"/>
          <w:szCs w:val="24"/>
          <w:lang w:val="en-US"/>
        </w:rPr>
        <w:t xml:space="preserve">. Second, it depends on the </w:t>
      </w:r>
      <w:r w:rsidRPr="00676806">
        <w:rPr>
          <w:rFonts w:ascii="Times New Roman" w:hAnsi="Times New Roman"/>
          <w:sz w:val="24"/>
          <w:szCs w:val="24"/>
          <w:lang w:val="en-US"/>
        </w:rPr>
        <w:t>degree of attained policy influence</w:t>
      </w:r>
      <w:r>
        <w:rPr>
          <w:rFonts w:ascii="Times New Roman" w:hAnsi="Times New Roman"/>
          <w:sz w:val="24"/>
          <w:szCs w:val="24"/>
          <w:lang w:val="en-US"/>
        </w:rPr>
        <w:t xml:space="preserve"> that it is offered</w:t>
      </w:r>
      <w:r w:rsidRPr="00676806">
        <w:rPr>
          <w:rFonts w:ascii="Times New Roman" w:hAnsi="Times New Roman"/>
          <w:sz w:val="24"/>
          <w:szCs w:val="24"/>
          <w:lang w:val="en-US"/>
        </w:rPr>
        <w:t xml:space="preserve">. </w:t>
      </w:r>
      <w:r>
        <w:rPr>
          <w:rFonts w:ascii="Times New Roman" w:hAnsi="Times New Roman"/>
          <w:sz w:val="24"/>
          <w:szCs w:val="24"/>
          <w:lang w:val="en-US"/>
        </w:rPr>
        <w:t xml:space="preserve">We should expect a </w:t>
      </w:r>
      <w:r w:rsidRPr="00676806">
        <w:rPr>
          <w:rFonts w:ascii="Times New Roman" w:hAnsi="Times New Roman"/>
          <w:sz w:val="24"/>
          <w:szCs w:val="24"/>
          <w:lang w:val="en-US"/>
        </w:rPr>
        <w:t>discount factor</w:t>
      </w:r>
      <w:r>
        <w:rPr>
          <w:rFonts w:ascii="Times New Roman" w:hAnsi="Times New Roman"/>
          <w:sz w:val="24"/>
          <w:szCs w:val="24"/>
          <w:lang w:val="en-US"/>
        </w:rPr>
        <w:t>.</w:t>
      </w:r>
      <w:r w:rsidRPr="00676806">
        <w:rPr>
          <w:rFonts w:ascii="Times New Roman" w:hAnsi="Times New Roman"/>
          <w:sz w:val="24"/>
          <w:szCs w:val="24"/>
          <w:lang w:val="en-US"/>
        </w:rPr>
        <w:t xml:space="preserve"> </w:t>
      </w:r>
      <w:r>
        <w:rPr>
          <w:rFonts w:ascii="Times New Roman" w:hAnsi="Times New Roman"/>
          <w:sz w:val="24"/>
          <w:szCs w:val="24"/>
          <w:lang w:val="en-US"/>
        </w:rPr>
        <w:t xml:space="preserve">In a specific situation, the </w:t>
      </w:r>
      <w:r w:rsidRPr="00676806">
        <w:rPr>
          <w:rFonts w:ascii="Times New Roman" w:hAnsi="Times New Roman"/>
          <w:sz w:val="24"/>
          <w:szCs w:val="24"/>
          <w:lang w:val="en-US"/>
        </w:rPr>
        <w:t xml:space="preserve">policy concessions </w:t>
      </w:r>
      <w:r>
        <w:rPr>
          <w:rFonts w:ascii="Times New Roman" w:hAnsi="Times New Roman"/>
          <w:sz w:val="24"/>
          <w:szCs w:val="24"/>
          <w:lang w:val="en-US"/>
        </w:rPr>
        <w:t>offered</w:t>
      </w:r>
      <w:r w:rsidRPr="00676806">
        <w:rPr>
          <w:rFonts w:ascii="Times New Roman" w:hAnsi="Times New Roman"/>
          <w:sz w:val="24"/>
          <w:szCs w:val="24"/>
          <w:lang w:val="en-US"/>
        </w:rPr>
        <w:t xml:space="preserve"> may be </w:t>
      </w:r>
      <w:r>
        <w:rPr>
          <w:rFonts w:ascii="Times New Roman" w:hAnsi="Times New Roman"/>
          <w:sz w:val="24"/>
          <w:szCs w:val="24"/>
          <w:lang w:val="en-US"/>
        </w:rPr>
        <w:t xml:space="preserve">considered </w:t>
      </w:r>
      <w:r w:rsidRPr="00676806">
        <w:rPr>
          <w:rFonts w:ascii="Times New Roman" w:hAnsi="Times New Roman"/>
          <w:sz w:val="24"/>
          <w:szCs w:val="24"/>
          <w:lang w:val="en-US"/>
        </w:rPr>
        <w:t xml:space="preserve">more valuable than long-term benefits such as profiling with a </w:t>
      </w:r>
      <w:r>
        <w:rPr>
          <w:rFonts w:ascii="Times New Roman" w:hAnsi="Times New Roman"/>
          <w:sz w:val="24"/>
          <w:szCs w:val="24"/>
          <w:lang w:val="en-US"/>
        </w:rPr>
        <w:t>view</w:t>
      </w:r>
      <w:r w:rsidRPr="00676806">
        <w:rPr>
          <w:rFonts w:ascii="Times New Roman" w:hAnsi="Times New Roman"/>
          <w:sz w:val="24"/>
          <w:szCs w:val="24"/>
          <w:lang w:val="en-US"/>
        </w:rPr>
        <w:t xml:space="preserve"> to the next general election. </w:t>
      </w:r>
    </w:p>
    <w:p w14:paraId="01DE7578" w14:textId="0C61A5FF" w:rsidR="00C07144" w:rsidRDefault="00C07144"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 xml:space="preserve">One might infer that the opposition is silenced </w:t>
      </w:r>
      <w:r>
        <w:rPr>
          <w:rFonts w:ascii="Times New Roman" w:hAnsi="Times New Roman"/>
          <w:sz w:val="24"/>
          <w:szCs w:val="24"/>
          <w:lang w:val="en-US"/>
        </w:rPr>
        <w:t xml:space="preserve">through legislative agreements </w:t>
      </w:r>
      <w:r w:rsidRPr="00676806">
        <w:rPr>
          <w:rFonts w:ascii="Times New Roman" w:hAnsi="Times New Roman"/>
          <w:sz w:val="24"/>
          <w:szCs w:val="24"/>
          <w:lang w:val="en-US"/>
        </w:rPr>
        <w:t xml:space="preserve">simply because it is happy with the policy concession it </w:t>
      </w:r>
      <w:r>
        <w:rPr>
          <w:rFonts w:ascii="Times New Roman" w:hAnsi="Times New Roman"/>
          <w:sz w:val="24"/>
          <w:szCs w:val="24"/>
          <w:lang w:val="en-US"/>
        </w:rPr>
        <w:t>obtains</w:t>
      </w:r>
      <w:r w:rsidRPr="00676806">
        <w:rPr>
          <w:rFonts w:ascii="Times New Roman" w:hAnsi="Times New Roman"/>
          <w:sz w:val="24"/>
          <w:szCs w:val="24"/>
          <w:lang w:val="en-US"/>
        </w:rPr>
        <w:t xml:space="preserve">. </w:t>
      </w:r>
      <w:r>
        <w:rPr>
          <w:rFonts w:ascii="Times New Roman" w:hAnsi="Times New Roman"/>
          <w:sz w:val="24"/>
          <w:szCs w:val="24"/>
          <w:lang w:val="en-US"/>
        </w:rPr>
        <w:t xml:space="preserve">The interviews we have made clearly point out that legislative agreements entail more than just a policy compromise even though it may be difficult to disentangle the two effects </w:t>
      </w:r>
      <w:r w:rsidR="00B8310A">
        <w:rPr>
          <w:rFonts w:ascii="Times New Roman" w:hAnsi="Times New Roman"/>
          <w:sz w:val="24"/>
          <w:szCs w:val="24"/>
          <w:lang w:val="en-US"/>
        </w:rPr>
        <w:t>empirically</w:t>
      </w:r>
      <w:r>
        <w:rPr>
          <w:rFonts w:ascii="Times New Roman" w:hAnsi="Times New Roman"/>
          <w:sz w:val="24"/>
          <w:szCs w:val="24"/>
          <w:lang w:val="en-US"/>
        </w:rPr>
        <w:t>. However, in the analysis, we attempt to do so by comparing how legislative agreements dampen opposition criticism compared to the legislation that is passed outside an agreement but 80 percent of the time with votes from the opposition (</w:t>
      </w:r>
      <w:bookmarkStart w:id="1" w:name="OLE_LINK1"/>
      <w:r>
        <w:rPr>
          <w:rFonts w:ascii="Times New Roman" w:hAnsi="Times New Roman"/>
          <w:sz w:val="24"/>
          <w:szCs w:val="24"/>
          <w:lang w:val="en-US"/>
        </w:rPr>
        <w:t xml:space="preserve">Hansen and </w:t>
      </w:r>
      <w:proofErr w:type="spellStart"/>
      <w:r>
        <w:rPr>
          <w:rFonts w:ascii="Times New Roman" w:hAnsi="Times New Roman"/>
          <w:sz w:val="24"/>
          <w:szCs w:val="24"/>
          <w:lang w:val="en-US"/>
        </w:rPr>
        <w:t>Fazekas</w:t>
      </w:r>
      <w:proofErr w:type="spellEnd"/>
      <w:r>
        <w:rPr>
          <w:rFonts w:ascii="Times New Roman" w:hAnsi="Times New Roman"/>
          <w:sz w:val="24"/>
          <w:szCs w:val="24"/>
          <w:lang w:val="en-US"/>
        </w:rPr>
        <w:t xml:space="preserve"> 2015</w:t>
      </w:r>
      <w:bookmarkEnd w:id="1"/>
      <w:r w:rsidR="00F316B9">
        <w:rPr>
          <w:rFonts w:ascii="Times New Roman" w:hAnsi="Times New Roman"/>
          <w:sz w:val="24"/>
          <w:szCs w:val="24"/>
          <w:lang w:val="en-US"/>
        </w:rPr>
        <w:t>:</w:t>
      </w:r>
      <w:r>
        <w:rPr>
          <w:rFonts w:ascii="Times New Roman" w:hAnsi="Times New Roman"/>
          <w:sz w:val="24"/>
          <w:szCs w:val="24"/>
          <w:lang w:val="en-US"/>
        </w:rPr>
        <w:t xml:space="preserve"> 256).</w:t>
      </w:r>
    </w:p>
    <w:p w14:paraId="4E4D3D1B" w14:textId="25139628" w:rsidR="00C07144" w:rsidRPr="00676806"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We recognize that the ‘exchange rate’ </w:t>
      </w:r>
      <w:r>
        <w:rPr>
          <w:rFonts w:ascii="Times New Roman" w:hAnsi="Times New Roman"/>
          <w:sz w:val="24"/>
          <w:szCs w:val="24"/>
          <w:lang w:val="en-US"/>
        </w:rPr>
        <w:t xml:space="preserve">of policy compromise and opposition criticism </w:t>
      </w:r>
      <w:r w:rsidRPr="00676806">
        <w:rPr>
          <w:rFonts w:ascii="Times New Roman" w:hAnsi="Times New Roman"/>
          <w:sz w:val="24"/>
          <w:szCs w:val="24"/>
          <w:lang w:val="en-US"/>
        </w:rPr>
        <w:t xml:space="preserve">may depend on how much more policy </w:t>
      </w:r>
      <w:proofErr w:type="gramStart"/>
      <w:r w:rsidRPr="00676806">
        <w:rPr>
          <w:rFonts w:ascii="Times New Roman" w:hAnsi="Times New Roman"/>
          <w:sz w:val="24"/>
          <w:szCs w:val="24"/>
          <w:lang w:val="en-US"/>
        </w:rPr>
        <w:t>influence</w:t>
      </w:r>
      <w:proofErr w:type="gramEnd"/>
      <w:r w:rsidRPr="00676806">
        <w:rPr>
          <w:rFonts w:ascii="Times New Roman" w:hAnsi="Times New Roman"/>
          <w:sz w:val="24"/>
          <w:szCs w:val="24"/>
          <w:lang w:val="en-US"/>
        </w:rPr>
        <w:t xml:space="preserve"> </w:t>
      </w:r>
      <w:r w:rsidR="00B8310A">
        <w:rPr>
          <w:rFonts w:ascii="Times New Roman" w:hAnsi="Times New Roman"/>
          <w:sz w:val="24"/>
          <w:szCs w:val="24"/>
          <w:lang w:val="en-US"/>
        </w:rPr>
        <w:t xml:space="preserve">the </w:t>
      </w:r>
      <w:r w:rsidRPr="00676806">
        <w:rPr>
          <w:rFonts w:ascii="Times New Roman" w:hAnsi="Times New Roman"/>
          <w:sz w:val="24"/>
          <w:szCs w:val="24"/>
          <w:lang w:val="en-US"/>
        </w:rPr>
        <w:t xml:space="preserve">vote gains should be expected to deliver. The more that is the case, the less likely an opposition party with </w:t>
      </w:r>
      <w:r>
        <w:rPr>
          <w:rFonts w:ascii="Times New Roman" w:hAnsi="Times New Roman"/>
          <w:sz w:val="24"/>
          <w:szCs w:val="24"/>
          <w:lang w:val="en-US"/>
        </w:rPr>
        <w:t xml:space="preserve">the </w:t>
      </w:r>
      <w:r w:rsidRPr="00676806">
        <w:rPr>
          <w:rFonts w:ascii="Times New Roman" w:hAnsi="Times New Roman"/>
          <w:sz w:val="24"/>
          <w:szCs w:val="24"/>
          <w:lang w:val="en-US"/>
        </w:rPr>
        <w:t xml:space="preserve">possibility of winning the ‘full prize’ of government should be to compromise. So, in </w:t>
      </w:r>
      <w:r>
        <w:rPr>
          <w:rFonts w:ascii="Times New Roman" w:hAnsi="Times New Roman"/>
          <w:sz w:val="24"/>
          <w:szCs w:val="24"/>
          <w:lang w:val="en-US"/>
        </w:rPr>
        <w:t xml:space="preserve">first-past-the-post electoral </w:t>
      </w:r>
      <w:r w:rsidRPr="00676806">
        <w:rPr>
          <w:rFonts w:ascii="Times New Roman" w:hAnsi="Times New Roman"/>
          <w:sz w:val="24"/>
          <w:szCs w:val="24"/>
          <w:lang w:val="en-US"/>
        </w:rPr>
        <w:t>system</w:t>
      </w:r>
      <w:r>
        <w:rPr>
          <w:rFonts w:ascii="Times New Roman" w:hAnsi="Times New Roman"/>
          <w:sz w:val="24"/>
          <w:szCs w:val="24"/>
          <w:lang w:val="en-US"/>
        </w:rPr>
        <w:t>s</w:t>
      </w:r>
      <w:r w:rsidRPr="00676806">
        <w:rPr>
          <w:rFonts w:ascii="Times New Roman" w:hAnsi="Times New Roman"/>
          <w:sz w:val="24"/>
          <w:szCs w:val="24"/>
          <w:lang w:val="en-US"/>
        </w:rPr>
        <w:t xml:space="preserve"> </w:t>
      </w:r>
      <w:r>
        <w:rPr>
          <w:rFonts w:ascii="Times New Roman" w:hAnsi="Times New Roman"/>
          <w:sz w:val="24"/>
          <w:szCs w:val="24"/>
          <w:lang w:val="en-US"/>
        </w:rPr>
        <w:t xml:space="preserve">such as the one in the </w:t>
      </w:r>
      <w:r w:rsidRPr="00676806">
        <w:rPr>
          <w:rFonts w:ascii="Times New Roman" w:hAnsi="Times New Roman"/>
          <w:sz w:val="24"/>
          <w:szCs w:val="24"/>
          <w:lang w:val="en-US"/>
        </w:rPr>
        <w:t xml:space="preserve">UK, </w:t>
      </w:r>
      <w:r>
        <w:rPr>
          <w:rFonts w:ascii="Times New Roman" w:hAnsi="Times New Roman"/>
          <w:sz w:val="24"/>
          <w:szCs w:val="24"/>
          <w:lang w:val="en-US"/>
        </w:rPr>
        <w:t xml:space="preserve">the prospect of winning </w:t>
      </w:r>
      <w:r w:rsidR="00F316B9">
        <w:rPr>
          <w:rFonts w:ascii="Times New Roman" w:hAnsi="Times New Roman"/>
          <w:sz w:val="24"/>
          <w:szCs w:val="24"/>
          <w:lang w:val="en-US"/>
        </w:rPr>
        <w:t>a</w:t>
      </w:r>
      <w:r>
        <w:rPr>
          <w:rFonts w:ascii="Times New Roman" w:hAnsi="Times New Roman"/>
          <w:sz w:val="24"/>
          <w:szCs w:val="24"/>
          <w:lang w:val="en-US"/>
        </w:rPr>
        <w:t xml:space="preserve"> majority through vote gains</w:t>
      </w:r>
      <w:r w:rsidRPr="00676806">
        <w:rPr>
          <w:rFonts w:ascii="Times New Roman" w:hAnsi="Times New Roman"/>
          <w:sz w:val="24"/>
          <w:szCs w:val="24"/>
          <w:lang w:val="en-US"/>
        </w:rPr>
        <w:t xml:space="preserve"> </w:t>
      </w:r>
      <w:r>
        <w:rPr>
          <w:rFonts w:ascii="Times New Roman" w:hAnsi="Times New Roman"/>
          <w:sz w:val="24"/>
          <w:szCs w:val="24"/>
          <w:lang w:val="en-US"/>
        </w:rPr>
        <w:t xml:space="preserve">would make </w:t>
      </w:r>
      <w:r w:rsidRPr="00676806">
        <w:rPr>
          <w:rFonts w:ascii="Times New Roman" w:hAnsi="Times New Roman"/>
          <w:sz w:val="24"/>
          <w:szCs w:val="24"/>
          <w:lang w:val="en-US"/>
        </w:rPr>
        <w:t>consensual behavior of a major opposition party less likely</w:t>
      </w:r>
      <w:r>
        <w:rPr>
          <w:rFonts w:ascii="Times New Roman" w:hAnsi="Times New Roman"/>
          <w:sz w:val="24"/>
          <w:szCs w:val="24"/>
          <w:lang w:val="en-US"/>
        </w:rPr>
        <w:t xml:space="preserve"> than in a highly proportional ‘consensual’ system (cf. Lijphart 1984)</w:t>
      </w:r>
      <w:r w:rsidRPr="00676806">
        <w:rPr>
          <w:rFonts w:ascii="Times New Roman" w:hAnsi="Times New Roman"/>
          <w:sz w:val="24"/>
          <w:szCs w:val="24"/>
          <w:lang w:val="en-US"/>
        </w:rPr>
        <w:t>.</w:t>
      </w:r>
      <w:r>
        <w:rPr>
          <w:rFonts w:ascii="Times New Roman" w:hAnsi="Times New Roman"/>
          <w:sz w:val="24"/>
          <w:szCs w:val="24"/>
          <w:lang w:val="en-US"/>
        </w:rPr>
        <w:t xml:space="preserve"> So, our argument is valid </w:t>
      </w:r>
      <w:r w:rsidRPr="00676806">
        <w:rPr>
          <w:rFonts w:ascii="Times New Roman" w:hAnsi="Times New Roman"/>
          <w:sz w:val="24"/>
          <w:szCs w:val="24"/>
          <w:lang w:val="en-US"/>
        </w:rPr>
        <w:t xml:space="preserve">across Westminster and </w:t>
      </w:r>
      <w:r w:rsidR="00F316B9">
        <w:rPr>
          <w:rFonts w:ascii="Times New Roman" w:hAnsi="Times New Roman"/>
          <w:sz w:val="24"/>
          <w:szCs w:val="24"/>
          <w:lang w:val="en-US"/>
        </w:rPr>
        <w:t>c</w:t>
      </w:r>
      <w:r w:rsidRPr="00676806">
        <w:rPr>
          <w:rFonts w:ascii="Times New Roman" w:hAnsi="Times New Roman"/>
          <w:sz w:val="24"/>
          <w:szCs w:val="24"/>
          <w:lang w:val="en-US"/>
        </w:rPr>
        <w:t>onsensus systems</w:t>
      </w:r>
      <w:r>
        <w:rPr>
          <w:rFonts w:ascii="Times New Roman" w:hAnsi="Times New Roman"/>
          <w:sz w:val="24"/>
          <w:szCs w:val="24"/>
          <w:lang w:val="en-US"/>
        </w:rPr>
        <w:t>,</w:t>
      </w:r>
      <w:r w:rsidRPr="00676806">
        <w:rPr>
          <w:rFonts w:ascii="Times New Roman" w:hAnsi="Times New Roman"/>
          <w:sz w:val="24"/>
          <w:szCs w:val="24"/>
          <w:lang w:val="en-US"/>
        </w:rPr>
        <w:t xml:space="preserve"> but we expect </w:t>
      </w:r>
      <w:r>
        <w:rPr>
          <w:rFonts w:ascii="Times New Roman" w:hAnsi="Times New Roman"/>
          <w:sz w:val="24"/>
          <w:szCs w:val="24"/>
          <w:lang w:val="en-US"/>
        </w:rPr>
        <w:t xml:space="preserve">an exchange of policy influence and silence from criticism to occur more often in the latter </w:t>
      </w:r>
      <w:r w:rsidR="00B8310A">
        <w:rPr>
          <w:rFonts w:ascii="Times New Roman" w:hAnsi="Times New Roman"/>
          <w:sz w:val="24"/>
          <w:szCs w:val="24"/>
          <w:lang w:val="en-US"/>
        </w:rPr>
        <w:t xml:space="preserve">system </w:t>
      </w:r>
      <w:r w:rsidRPr="00676806">
        <w:rPr>
          <w:rFonts w:ascii="Times New Roman" w:hAnsi="Times New Roman"/>
          <w:sz w:val="24"/>
          <w:szCs w:val="24"/>
          <w:lang w:val="en-US"/>
        </w:rPr>
        <w:t xml:space="preserve">because </w:t>
      </w:r>
      <w:r>
        <w:rPr>
          <w:rFonts w:ascii="Times New Roman" w:hAnsi="Times New Roman"/>
          <w:sz w:val="24"/>
          <w:szCs w:val="24"/>
          <w:lang w:val="en-US"/>
        </w:rPr>
        <w:t xml:space="preserve">of the low </w:t>
      </w:r>
      <w:r w:rsidRPr="00676806">
        <w:rPr>
          <w:rFonts w:ascii="Times New Roman" w:hAnsi="Times New Roman"/>
          <w:sz w:val="24"/>
          <w:szCs w:val="24"/>
          <w:lang w:val="en-US"/>
        </w:rPr>
        <w:t>likelihood of gaining full control of legislative powers.</w:t>
      </w:r>
    </w:p>
    <w:p w14:paraId="042E1DB7" w14:textId="35765679" w:rsidR="00C07144" w:rsidRPr="00676806" w:rsidRDefault="00C07144" w:rsidP="00726030">
      <w:pPr>
        <w:spacing w:after="0" w:line="480" w:lineRule="auto"/>
        <w:ind w:firstLine="851"/>
        <w:contextualSpacing/>
        <w:rPr>
          <w:rFonts w:ascii="Times New Roman" w:hAnsi="Times New Roman"/>
          <w:sz w:val="24"/>
          <w:szCs w:val="24"/>
          <w:lang w:val="en-US"/>
        </w:rPr>
      </w:pPr>
      <w:r>
        <w:rPr>
          <w:rFonts w:ascii="Times New Roman" w:hAnsi="Times New Roman"/>
          <w:sz w:val="24"/>
          <w:szCs w:val="24"/>
          <w:lang w:val="en-US"/>
        </w:rPr>
        <w:lastRenderedPageBreak/>
        <w:t>Summing up, t</w:t>
      </w:r>
      <w:r w:rsidRPr="00676806">
        <w:rPr>
          <w:rFonts w:ascii="Times New Roman" w:hAnsi="Times New Roman"/>
          <w:sz w:val="24"/>
          <w:szCs w:val="24"/>
          <w:lang w:val="en-US"/>
        </w:rPr>
        <w:t xml:space="preserve">he government has </w:t>
      </w:r>
      <w:r>
        <w:rPr>
          <w:rFonts w:ascii="Times New Roman" w:hAnsi="Times New Roman"/>
          <w:sz w:val="24"/>
          <w:szCs w:val="24"/>
          <w:lang w:val="en-US"/>
        </w:rPr>
        <w:t>other issues</w:t>
      </w:r>
      <w:r w:rsidRPr="00676806">
        <w:rPr>
          <w:rFonts w:ascii="Times New Roman" w:hAnsi="Times New Roman"/>
          <w:sz w:val="24"/>
          <w:szCs w:val="24"/>
          <w:lang w:val="en-US"/>
        </w:rPr>
        <w:t xml:space="preserve"> </w:t>
      </w:r>
      <w:r>
        <w:rPr>
          <w:rFonts w:ascii="Times New Roman" w:hAnsi="Times New Roman"/>
          <w:sz w:val="24"/>
          <w:szCs w:val="24"/>
          <w:lang w:val="en-US"/>
        </w:rPr>
        <w:t xml:space="preserve">to consider besides taking </w:t>
      </w:r>
      <w:r w:rsidRPr="00676806">
        <w:rPr>
          <w:rFonts w:ascii="Times New Roman" w:hAnsi="Times New Roman"/>
          <w:sz w:val="24"/>
          <w:szCs w:val="24"/>
          <w:lang w:val="en-US"/>
        </w:rPr>
        <w:t>notice of the opposition</w:t>
      </w:r>
      <w:r>
        <w:rPr>
          <w:rFonts w:ascii="Times New Roman" w:hAnsi="Times New Roman"/>
          <w:sz w:val="24"/>
          <w:szCs w:val="24"/>
          <w:lang w:val="en-US"/>
        </w:rPr>
        <w:t>,</w:t>
      </w:r>
      <w:r w:rsidRPr="00676806">
        <w:rPr>
          <w:rFonts w:ascii="Times New Roman" w:hAnsi="Times New Roman"/>
          <w:sz w:val="24"/>
          <w:szCs w:val="24"/>
          <w:lang w:val="en-US"/>
        </w:rPr>
        <w:t xml:space="preserve"> such as fulfilling its electoral promises, catering to backbenchers and constituencies, as well as keeping the coalition together. Nevertheless, the government’s motivation for reelection in combination with the opposition’s opportunity to set the policy agenda make</w:t>
      </w:r>
      <w:r>
        <w:rPr>
          <w:rFonts w:ascii="Times New Roman" w:hAnsi="Times New Roman"/>
          <w:sz w:val="24"/>
          <w:szCs w:val="24"/>
          <w:lang w:val="en-US"/>
        </w:rPr>
        <w:t>s</w:t>
      </w:r>
      <w:r w:rsidRPr="00676806">
        <w:rPr>
          <w:rFonts w:ascii="Times New Roman" w:hAnsi="Times New Roman"/>
          <w:sz w:val="24"/>
          <w:szCs w:val="24"/>
          <w:lang w:val="en-US"/>
        </w:rPr>
        <w:t xml:space="preserve"> the government attentive to the opposition (Green-Pedersen and Mortensen 2010</w:t>
      </w:r>
      <w:r w:rsidR="00F316B9">
        <w:rPr>
          <w:rFonts w:ascii="Times New Roman" w:hAnsi="Times New Roman"/>
          <w:sz w:val="24"/>
          <w:szCs w:val="24"/>
          <w:lang w:val="en-US"/>
        </w:rPr>
        <w:t>:</w:t>
      </w:r>
      <w:r w:rsidRPr="00676806">
        <w:rPr>
          <w:rFonts w:ascii="Times New Roman" w:hAnsi="Times New Roman"/>
          <w:sz w:val="24"/>
          <w:szCs w:val="24"/>
          <w:lang w:val="en-US"/>
        </w:rPr>
        <w:t xml:space="preserve"> 271)</w:t>
      </w:r>
      <w:r>
        <w:rPr>
          <w:rFonts w:ascii="Times New Roman" w:hAnsi="Times New Roman"/>
          <w:sz w:val="24"/>
          <w:szCs w:val="24"/>
          <w:lang w:val="en-US"/>
        </w:rPr>
        <w:t>,</w:t>
      </w:r>
      <w:r w:rsidRPr="00676806">
        <w:rPr>
          <w:rFonts w:ascii="Times New Roman" w:hAnsi="Times New Roman"/>
          <w:sz w:val="24"/>
          <w:szCs w:val="24"/>
          <w:lang w:val="en-US"/>
        </w:rPr>
        <w:t xml:space="preserve"> and </w:t>
      </w:r>
      <w:r>
        <w:rPr>
          <w:rFonts w:ascii="Times New Roman" w:hAnsi="Times New Roman"/>
          <w:sz w:val="24"/>
          <w:szCs w:val="24"/>
          <w:lang w:val="en-US"/>
        </w:rPr>
        <w:t xml:space="preserve">for this reason – and not only to get policy through – it is </w:t>
      </w:r>
      <w:r w:rsidRPr="00676806">
        <w:rPr>
          <w:rFonts w:ascii="Times New Roman" w:hAnsi="Times New Roman"/>
          <w:sz w:val="24"/>
          <w:szCs w:val="24"/>
          <w:lang w:val="en-US"/>
        </w:rPr>
        <w:t>prepared</w:t>
      </w:r>
      <w:r>
        <w:rPr>
          <w:rFonts w:ascii="Times New Roman" w:hAnsi="Times New Roman"/>
          <w:sz w:val="24"/>
          <w:szCs w:val="24"/>
          <w:lang w:val="en-US"/>
        </w:rPr>
        <w:t xml:space="preserve"> </w:t>
      </w:r>
      <w:r w:rsidRPr="00676806">
        <w:rPr>
          <w:rFonts w:ascii="Times New Roman" w:hAnsi="Times New Roman"/>
          <w:sz w:val="24"/>
          <w:szCs w:val="24"/>
          <w:lang w:val="en-US"/>
        </w:rPr>
        <w:t xml:space="preserve">to settle </w:t>
      </w:r>
      <w:r>
        <w:rPr>
          <w:rFonts w:ascii="Times New Roman" w:hAnsi="Times New Roman"/>
          <w:sz w:val="24"/>
          <w:szCs w:val="24"/>
          <w:lang w:val="en-US"/>
        </w:rPr>
        <w:t>on</w:t>
      </w:r>
      <w:r w:rsidRPr="00676806">
        <w:rPr>
          <w:rFonts w:ascii="Times New Roman" w:hAnsi="Times New Roman"/>
          <w:sz w:val="24"/>
          <w:szCs w:val="24"/>
          <w:lang w:val="en-US"/>
        </w:rPr>
        <w:t xml:space="preserve"> a costly legislative compromise despite its inherent interest in deciding policy (Wittman 1983). We will test two important implications of this argument, namely that legislative agreements tend to appear in the context of opposition criticism and </w:t>
      </w:r>
      <w:r>
        <w:rPr>
          <w:rFonts w:ascii="Times New Roman" w:hAnsi="Times New Roman"/>
          <w:sz w:val="24"/>
          <w:szCs w:val="24"/>
          <w:lang w:val="en-US"/>
        </w:rPr>
        <w:t xml:space="preserve">that </w:t>
      </w:r>
      <w:r w:rsidRPr="00676806">
        <w:rPr>
          <w:rFonts w:ascii="Times New Roman" w:hAnsi="Times New Roman"/>
          <w:sz w:val="24"/>
          <w:szCs w:val="24"/>
          <w:lang w:val="en-US"/>
        </w:rPr>
        <w:t>opposition criticism diminishes on issues on which the opposition becomes a partner in a bargained legislative coalition.</w:t>
      </w:r>
    </w:p>
    <w:p w14:paraId="7836A4FB" w14:textId="77777777" w:rsidR="00C07144" w:rsidRPr="00676806" w:rsidRDefault="00C07144" w:rsidP="00726030">
      <w:pPr>
        <w:spacing w:after="0" w:line="480" w:lineRule="auto"/>
        <w:contextualSpacing/>
        <w:rPr>
          <w:rFonts w:ascii="Times New Roman" w:hAnsi="Times New Roman"/>
          <w:sz w:val="24"/>
          <w:szCs w:val="24"/>
          <w:lang w:val="en-US"/>
        </w:rPr>
      </w:pPr>
    </w:p>
    <w:p w14:paraId="63643787" w14:textId="77777777" w:rsidR="00C07144" w:rsidRPr="00676806" w:rsidRDefault="00C07144" w:rsidP="00726030">
      <w:pPr>
        <w:spacing w:after="0" w:line="480" w:lineRule="auto"/>
        <w:contextualSpacing/>
        <w:outlineLvl w:val="0"/>
        <w:rPr>
          <w:rFonts w:ascii="Times New Roman" w:hAnsi="Times New Roman"/>
          <w:b/>
          <w:sz w:val="24"/>
          <w:szCs w:val="24"/>
          <w:lang w:val="en-US"/>
        </w:rPr>
      </w:pPr>
      <w:r w:rsidRPr="00676806">
        <w:rPr>
          <w:rFonts w:ascii="Times New Roman" w:hAnsi="Times New Roman"/>
          <w:b/>
          <w:sz w:val="24"/>
          <w:szCs w:val="24"/>
          <w:lang w:val="en-US"/>
        </w:rPr>
        <w:t>Case Selection and Data</w:t>
      </w:r>
    </w:p>
    <w:p w14:paraId="16B32A1C" w14:textId="13425B7D" w:rsidR="00C07144" w:rsidRDefault="00C07144"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 xml:space="preserve">In order to test how legislative coalitions are used to handle opposition blame, it is not only important that the opposition is clearly discernible from the government, but also that it is observable when the opposition takes part in these legislative enactments. This is the case in Denmark for a certain kind of legislative coalitions called ‘legislative agreements’ </w:t>
      </w:r>
      <w:r w:rsidRPr="00676806">
        <w:rPr>
          <w:rFonts w:ascii="Times New Roman" w:hAnsi="Times New Roman"/>
          <w:i/>
          <w:sz w:val="24"/>
          <w:szCs w:val="24"/>
          <w:lang w:val="en-US"/>
        </w:rPr>
        <w:t>(</w:t>
      </w:r>
      <w:proofErr w:type="spellStart"/>
      <w:r w:rsidRPr="00676806">
        <w:rPr>
          <w:rFonts w:ascii="Times New Roman" w:hAnsi="Times New Roman"/>
          <w:i/>
          <w:sz w:val="24"/>
          <w:szCs w:val="24"/>
          <w:lang w:val="en-US"/>
        </w:rPr>
        <w:t>politiske</w:t>
      </w:r>
      <w:proofErr w:type="spellEnd"/>
      <w:r w:rsidRPr="00676806">
        <w:rPr>
          <w:rFonts w:ascii="Times New Roman" w:hAnsi="Times New Roman"/>
          <w:i/>
          <w:sz w:val="24"/>
          <w:szCs w:val="24"/>
          <w:lang w:val="en-US"/>
        </w:rPr>
        <w:t xml:space="preserve"> </w:t>
      </w:r>
      <w:proofErr w:type="spellStart"/>
      <w:r w:rsidRPr="00676806">
        <w:rPr>
          <w:rFonts w:ascii="Times New Roman" w:hAnsi="Times New Roman"/>
          <w:i/>
          <w:sz w:val="24"/>
          <w:szCs w:val="24"/>
          <w:lang w:val="en-US"/>
        </w:rPr>
        <w:t>forlig</w:t>
      </w:r>
      <w:proofErr w:type="spellEnd"/>
      <w:r w:rsidRPr="00676806">
        <w:rPr>
          <w:rFonts w:ascii="Times New Roman" w:hAnsi="Times New Roman"/>
          <w:i/>
          <w:sz w:val="24"/>
          <w:szCs w:val="24"/>
          <w:lang w:val="en-US"/>
        </w:rPr>
        <w:t>)</w:t>
      </w:r>
      <w:r w:rsidRPr="00676806">
        <w:rPr>
          <w:rFonts w:ascii="Times New Roman" w:hAnsi="Times New Roman"/>
          <w:sz w:val="24"/>
          <w:szCs w:val="24"/>
          <w:lang w:val="en-US"/>
        </w:rPr>
        <w:t xml:space="preserve"> (Christiansen and Pedersen 2014; Christiansen 2008;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1990). These are settlements between government and opposition parties, typically concerning topics of major importance and often containing bundles of legislation. They differ from other bills not only </w:t>
      </w:r>
      <w:r>
        <w:rPr>
          <w:rFonts w:ascii="Times New Roman" w:hAnsi="Times New Roman"/>
          <w:sz w:val="24"/>
          <w:szCs w:val="24"/>
          <w:lang w:val="en-US"/>
        </w:rPr>
        <w:t>in</w:t>
      </w:r>
      <w:r w:rsidRPr="00676806">
        <w:rPr>
          <w:rFonts w:ascii="Times New Roman" w:hAnsi="Times New Roman"/>
          <w:sz w:val="24"/>
          <w:szCs w:val="24"/>
          <w:lang w:val="en-US"/>
        </w:rPr>
        <w:t xml:space="preserve"> their scope, but also </w:t>
      </w:r>
      <w:r>
        <w:rPr>
          <w:rFonts w:ascii="Times New Roman" w:hAnsi="Times New Roman"/>
          <w:sz w:val="24"/>
          <w:szCs w:val="24"/>
          <w:lang w:val="en-US"/>
        </w:rPr>
        <w:t>in the</w:t>
      </w:r>
      <w:r w:rsidRPr="00676806">
        <w:rPr>
          <w:rFonts w:ascii="Times New Roman" w:hAnsi="Times New Roman"/>
          <w:sz w:val="24"/>
          <w:szCs w:val="24"/>
          <w:lang w:val="en-US"/>
        </w:rPr>
        <w:t xml:space="preserve"> opposition parties’ formal participation in a binding agreement that makes them co-responsible for policy and provides them with privileged access to the decision</w:t>
      </w:r>
      <w:r>
        <w:rPr>
          <w:rFonts w:ascii="Times New Roman" w:hAnsi="Times New Roman"/>
          <w:sz w:val="24"/>
          <w:szCs w:val="24"/>
          <w:lang w:val="en-US"/>
        </w:rPr>
        <w:t>-</w:t>
      </w:r>
      <w:r w:rsidRPr="00676806">
        <w:rPr>
          <w:rFonts w:ascii="Times New Roman" w:hAnsi="Times New Roman"/>
          <w:sz w:val="24"/>
          <w:szCs w:val="24"/>
          <w:lang w:val="en-US"/>
        </w:rPr>
        <w:t>making process of the minister.</w:t>
      </w:r>
      <w:r>
        <w:rPr>
          <w:rFonts w:ascii="Times New Roman" w:hAnsi="Times New Roman"/>
          <w:sz w:val="24"/>
          <w:szCs w:val="24"/>
          <w:lang w:val="en-US"/>
        </w:rPr>
        <w:t xml:space="preserve"> </w:t>
      </w:r>
      <w:r w:rsidRPr="00676806">
        <w:rPr>
          <w:rFonts w:ascii="Times New Roman" w:hAnsi="Times New Roman"/>
          <w:sz w:val="24"/>
          <w:szCs w:val="24"/>
          <w:lang w:val="en-US"/>
        </w:rPr>
        <w:t>Participants form a majority in the Danish Folketing to enact the measures. Despite their informal nature, participants have the right of veto</w:t>
      </w:r>
      <w:r>
        <w:rPr>
          <w:rFonts w:ascii="Times New Roman" w:hAnsi="Times New Roman"/>
          <w:sz w:val="24"/>
          <w:szCs w:val="24"/>
          <w:lang w:val="en-US"/>
        </w:rPr>
        <w:t>,</w:t>
      </w:r>
      <w:r w:rsidRPr="00676806">
        <w:rPr>
          <w:rFonts w:ascii="Times New Roman" w:hAnsi="Times New Roman"/>
          <w:sz w:val="24"/>
          <w:szCs w:val="24"/>
          <w:lang w:val="en-US"/>
        </w:rPr>
        <w:t xml:space="preserve"> and the consequences of breaking an agreement are severe</w:t>
      </w:r>
      <w:r>
        <w:rPr>
          <w:rFonts w:ascii="Times New Roman" w:hAnsi="Times New Roman"/>
          <w:sz w:val="24"/>
          <w:szCs w:val="24"/>
          <w:lang w:val="en-US"/>
        </w:rPr>
        <w:t>,</w:t>
      </w:r>
      <w:r w:rsidRPr="00676806">
        <w:rPr>
          <w:rFonts w:ascii="Times New Roman" w:hAnsi="Times New Roman"/>
          <w:sz w:val="24"/>
          <w:szCs w:val="24"/>
          <w:lang w:val="en-US"/>
        </w:rPr>
        <w:t xml:space="preserve"> with parties having to wait for years to be included in such agreements again. Expectations </w:t>
      </w:r>
      <w:r w:rsidRPr="00676806">
        <w:rPr>
          <w:rFonts w:ascii="Times New Roman" w:hAnsi="Times New Roman"/>
          <w:sz w:val="24"/>
          <w:szCs w:val="24"/>
          <w:lang w:val="en-US"/>
        </w:rPr>
        <w:lastRenderedPageBreak/>
        <w:t>of loyalty and mutual commitment are high, which put</w:t>
      </w:r>
      <w:r>
        <w:rPr>
          <w:rFonts w:ascii="Times New Roman" w:hAnsi="Times New Roman"/>
          <w:sz w:val="24"/>
          <w:szCs w:val="24"/>
          <w:lang w:val="en-US"/>
        </w:rPr>
        <w:t>s</w:t>
      </w:r>
      <w:r w:rsidRPr="00676806">
        <w:rPr>
          <w:rFonts w:ascii="Times New Roman" w:hAnsi="Times New Roman"/>
          <w:sz w:val="24"/>
          <w:szCs w:val="24"/>
          <w:lang w:val="en-US"/>
        </w:rPr>
        <w:t xml:space="preserve"> considerable strain on the government’s room for maneuver. </w:t>
      </w:r>
      <w:r>
        <w:rPr>
          <w:rFonts w:ascii="Times New Roman" w:hAnsi="Times New Roman"/>
          <w:sz w:val="24"/>
          <w:szCs w:val="24"/>
          <w:lang w:val="en-US"/>
        </w:rPr>
        <w:t xml:space="preserve">With their elaborate set of rules, these legislative agreements can be said to constitute informal coalition governance institutions for cooperation between government and opposition parties. </w:t>
      </w:r>
    </w:p>
    <w:p w14:paraId="72633582" w14:textId="77777777" w:rsidR="00C07144" w:rsidRPr="00676806" w:rsidRDefault="00C07144" w:rsidP="00726030">
      <w:pPr>
        <w:spacing w:after="0" w:line="480" w:lineRule="auto"/>
        <w:ind w:firstLine="567"/>
        <w:contextualSpacing/>
        <w:rPr>
          <w:rFonts w:ascii="Times New Roman" w:hAnsi="Times New Roman"/>
          <w:sz w:val="24"/>
          <w:szCs w:val="24"/>
          <w:lang w:val="en-US"/>
        </w:rPr>
      </w:pPr>
      <w:r>
        <w:rPr>
          <w:rFonts w:ascii="Times New Roman" w:hAnsi="Times New Roman"/>
          <w:sz w:val="24"/>
          <w:szCs w:val="24"/>
          <w:lang w:val="en-US"/>
        </w:rPr>
        <w:t>While</w:t>
      </w:r>
      <w:r w:rsidRPr="00676806">
        <w:rPr>
          <w:rFonts w:ascii="Times New Roman" w:hAnsi="Times New Roman"/>
          <w:sz w:val="24"/>
          <w:szCs w:val="24"/>
          <w:lang w:val="en-US"/>
        </w:rPr>
        <w:t xml:space="preserve"> </w:t>
      </w:r>
      <w:r>
        <w:rPr>
          <w:rFonts w:ascii="Times New Roman" w:hAnsi="Times New Roman"/>
          <w:sz w:val="24"/>
          <w:szCs w:val="24"/>
          <w:lang w:val="en-US"/>
        </w:rPr>
        <w:t>offering procedural and substantial influence to the opposition may</w:t>
      </w:r>
      <w:r w:rsidRPr="00676806">
        <w:rPr>
          <w:rFonts w:ascii="Times New Roman" w:hAnsi="Times New Roman"/>
          <w:sz w:val="24"/>
          <w:szCs w:val="24"/>
          <w:lang w:val="en-US"/>
        </w:rPr>
        <w:t xml:space="preserve"> not seem particularly attractive to the government</w:t>
      </w:r>
      <w:r>
        <w:rPr>
          <w:rFonts w:ascii="Times New Roman" w:hAnsi="Times New Roman"/>
          <w:sz w:val="24"/>
          <w:szCs w:val="24"/>
          <w:lang w:val="en-US"/>
        </w:rPr>
        <w:t xml:space="preserve"> on the face of it</w:t>
      </w:r>
      <w:r w:rsidRPr="00676806">
        <w:rPr>
          <w:rFonts w:ascii="Times New Roman" w:hAnsi="Times New Roman"/>
          <w:sz w:val="24"/>
          <w:szCs w:val="24"/>
          <w:lang w:val="en-US"/>
        </w:rPr>
        <w:t xml:space="preserve">, </w:t>
      </w:r>
      <w:r>
        <w:rPr>
          <w:rFonts w:ascii="Times New Roman" w:hAnsi="Times New Roman"/>
          <w:sz w:val="24"/>
          <w:szCs w:val="24"/>
          <w:lang w:val="en-US"/>
        </w:rPr>
        <w:t>legislative agreements</w:t>
      </w:r>
      <w:r w:rsidRPr="00676806">
        <w:rPr>
          <w:rFonts w:ascii="Times New Roman" w:hAnsi="Times New Roman"/>
          <w:sz w:val="24"/>
          <w:szCs w:val="24"/>
          <w:lang w:val="en-US"/>
        </w:rPr>
        <w:t xml:space="preserve"> are nevertheless quite common in Denmark, and studies show that they are closely associated with minority governments and the parliamentary strength of these governments (Klemmensen 2005; Christiansen and Pedersen 2014; see also Klemmensen and Nørgaard 2009). This indicates that minority governments make such agreements with opposition parties out of an obvious necessity to </w:t>
      </w:r>
      <w:r>
        <w:rPr>
          <w:rFonts w:ascii="Times New Roman" w:hAnsi="Times New Roman"/>
          <w:sz w:val="24"/>
          <w:szCs w:val="24"/>
          <w:lang w:val="en-US"/>
        </w:rPr>
        <w:t>have</w:t>
      </w:r>
      <w:r w:rsidRPr="00676806">
        <w:rPr>
          <w:rFonts w:ascii="Times New Roman" w:hAnsi="Times New Roman"/>
          <w:sz w:val="24"/>
          <w:szCs w:val="24"/>
          <w:lang w:val="en-US"/>
        </w:rPr>
        <w:t xml:space="preserve"> important legislation passed. However, we will argue that there may be more to it.</w:t>
      </w:r>
    </w:p>
    <w:p w14:paraId="6308A50D" w14:textId="27D4712E" w:rsidR="00C07144" w:rsidRPr="00676806" w:rsidRDefault="00C07144" w:rsidP="00726030">
      <w:pPr>
        <w:spacing w:after="0" w:line="480" w:lineRule="auto"/>
        <w:ind w:firstLine="567"/>
        <w:contextualSpacing/>
        <w:rPr>
          <w:rFonts w:ascii="Times New Roman" w:hAnsi="Times New Roman"/>
          <w:color w:val="231F20"/>
          <w:sz w:val="24"/>
          <w:szCs w:val="24"/>
          <w:lang w:val="en-US"/>
        </w:rPr>
      </w:pPr>
      <w:r w:rsidRPr="00676806">
        <w:rPr>
          <w:rFonts w:ascii="Times New Roman" w:hAnsi="Times New Roman"/>
          <w:sz w:val="24"/>
          <w:szCs w:val="24"/>
          <w:lang w:val="en-US"/>
        </w:rPr>
        <w:t>We have recorded every legislative agreement in Denmark from 1973</w:t>
      </w:r>
      <w:r>
        <w:rPr>
          <w:rFonts w:ascii="Times New Roman" w:hAnsi="Times New Roman"/>
          <w:sz w:val="24"/>
          <w:szCs w:val="24"/>
          <w:lang w:val="en-US"/>
        </w:rPr>
        <w:t xml:space="preserve"> to </w:t>
      </w:r>
      <w:r w:rsidRPr="00676806">
        <w:rPr>
          <w:rFonts w:ascii="Times New Roman" w:hAnsi="Times New Roman"/>
          <w:sz w:val="24"/>
          <w:szCs w:val="24"/>
          <w:lang w:val="en-US"/>
        </w:rPr>
        <w:t xml:space="preserve">2003 (see </w:t>
      </w:r>
      <w:r w:rsidRPr="00676806">
        <w:rPr>
          <w:rFonts w:ascii="Times New Roman" w:hAnsi="Times New Roman"/>
          <w:color w:val="231F20"/>
          <w:sz w:val="24"/>
          <w:szCs w:val="24"/>
          <w:lang w:val="en-US"/>
        </w:rPr>
        <w:t>Christiansen 2008) from a number of sources, including written agreements, annual yearbooks, and historical overviews.</w:t>
      </w:r>
      <w:r w:rsidRPr="00676806">
        <w:rPr>
          <w:rFonts w:ascii="Times New Roman" w:hAnsi="Times New Roman"/>
          <w:sz w:val="24"/>
          <w:szCs w:val="24"/>
          <w:lang w:val="en-US"/>
        </w:rPr>
        <w:t xml:space="preserve"> We </w:t>
      </w:r>
      <w:r>
        <w:rPr>
          <w:rFonts w:ascii="Times New Roman" w:hAnsi="Times New Roman"/>
          <w:sz w:val="24"/>
          <w:szCs w:val="24"/>
          <w:lang w:val="en-US"/>
        </w:rPr>
        <w:t>begin</w:t>
      </w:r>
      <w:r w:rsidRPr="00676806">
        <w:rPr>
          <w:rFonts w:ascii="Times New Roman" w:hAnsi="Times New Roman"/>
          <w:sz w:val="24"/>
          <w:szCs w:val="24"/>
          <w:lang w:val="en-US"/>
        </w:rPr>
        <w:t xml:space="preserve"> </w:t>
      </w:r>
      <w:r>
        <w:rPr>
          <w:rFonts w:ascii="Times New Roman" w:hAnsi="Times New Roman"/>
          <w:sz w:val="24"/>
          <w:szCs w:val="24"/>
          <w:lang w:val="en-US"/>
        </w:rPr>
        <w:t>in</w:t>
      </w:r>
      <w:r w:rsidRPr="00676806">
        <w:rPr>
          <w:rFonts w:ascii="Times New Roman" w:hAnsi="Times New Roman"/>
          <w:sz w:val="24"/>
          <w:szCs w:val="24"/>
          <w:lang w:val="en-US"/>
        </w:rPr>
        <w:t xml:space="preserve"> 1973 because what is remembered as ‘earthquake election’ completely transformed the party competition structure in the Danish parliament in spring 1973. We </w:t>
      </w:r>
      <w:r>
        <w:rPr>
          <w:rFonts w:ascii="Times New Roman" w:hAnsi="Times New Roman"/>
          <w:sz w:val="24"/>
          <w:szCs w:val="24"/>
          <w:lang w:val="en-US"/>
        </w:rPr>
        <w:t>end</w:t>
      </w:r>
      <w:r w:rsidRPr="00676806">
        <w:rPr>
          <w:rFonts w:ascii="Times New Roman" w:hAnsi="Times New Roman"/>
          <w:sz w:val="24"/>
          <w:szCs w:val="24"/>
          <w:lang w:val="en-US"/>
        </w:rPr>
        <w:t xml:space="preserve"> in 2003 because data on our dependent variable is only available up to 2003. However, with 30 years of data, we already have a unique data series to test our proposition. Despite often </w:t>
      </w:r>
      <w:r>
        <w:rPr>
          <w:rFonts w:ascii="Times New Roman" w:hAnsi="Times New Roman"/>
          <w:sz w:val="24"/>
          <w:szCs w:val="24"/>
          <w:lang w:val="en-US"/>
        </w:rPr>
        <w:t xml:space="preserve">being </w:t>
      </w:r>
      <w:r w:rsidRPr="00676806">
        <w:rPr>
          <w:rFonts w:ascii="Times New Roman" w:hAnsi="Times New Roman"/>
          <w:sz w:val="24"/>
          <w:szCs w:val="24"/>
          <w:lang w:val="en-US"/>
        </w:rPr>
        <w:t xml:space="preserve">described as consensual, government formation takes places within blocs clearly defined (Green-Pedersen and Thomsen 2005). Parties of the left and right have alternated in office during this period, with the left holding office </w:t>
      </w:r>
      <w:r>
        <w:rPr>
          <w:rFonts w:ascii="Times New Roman" w:hAnsi="Times New Roman"/>
          <w:sz w:val="24"/>
          <w:szCs w:val="24"/>
          <w:lang w:val="en-US"/>
        </w:rPr>
        <w:t xml:space="preserve">in </w:t>
      </w:r>
      <w:r w:rsidRPr="00676806">
        <w:rPr>
          <w:rFonts w:ascii="Times New Roman" w:hAnsi="Times New Roman"/>
          <w:sz w:val="24"/>
          <w:szCs w:val="24"/>
          <w:lang w:val="en-US"/>
        </w:rPr>
        <w:t>1975</w:t>
      </w:r>
      <w:r w:rsidR="00D85F02">
        <w:rPr>
          <w:rFonts w:ascii="Times New Roman" w:hAnsi="Times New Roman"/>
          <w:sz w:val="24"/>
          <w:szCs w:val="24"/>
          <w:lang w:val="en-US"/>
        </w:rPr>
        <w:t>–</w:t>
      </w:r>
      <w:r w:rsidRPr="00676806">
        <w:rPr>
          <w:rFonts w:ascii="Times New Roman" w:hAnsi="Times New Roman"/>
          <w:sz w:val="24"/>
          <w:szCs w:val="24"/>
          <w:lang w:val="en-US"/>
        </w:rPr>
        <w:t>82 and 1993</w:t>
      </w:r>
      <w:r w:rsidR="00D85F02">
        <w:rPr>
          <w:rFonts w:ascii="Times New Roman" w:hAnsi="Times New Roman"/>
          <w:sz w:val="24"/>
          <w:szCs w:val="24"/>
          <w:lang w:val="en-US"/>
        </w:rPr>
        <w:t>–</w:t>
      </w:r>
      <w:r w:rsidRPr="00676806">
        <w:rPr>
          <w:rFonts w:ascii="Times New Roman" w:hAnsi="Times New Roman"/>
          <w:sz w:val="24"/>
          <w:szCs w:val="24"/>
          <w:lang w:val="en-US"/>
        </w:rPr>
        <w:t xml:space="preserve">2001, and the right holding office </w:t>
      </w:r>
      <w:r>
        <w:rPr>
          <w:rFonts w:ascii="Times New Roman" w:hAnsi="Times New Roman"/>
          <w:sz w:val="24"/>
          <w:szCs w:val="24"/>
          <w:lang w:val="en-US"/>
        </w:rPr>
        <w:t xml:space="preserve">in </w:t>
      </w:r>
      <w:r w:rsidRPr="00676806">
        <w:rPr>
          <w:rFonts w:ascii="Times New Roman" w:hAnsi="Times New Roman"/>
          <w:sz w:val="24"/>
          <w:szCs w:val="24"/>
          <w:lang w:val="en-US"/>
        </w:rPr>
        <w:t>1973</w:t>
      </w:r>
      <w:r w:rsidR="00D85F02">
        <w:rPr>
          <w:rFonts w:ascii="Times New Roman" w:hAnsi="Times New Roman"/>
          <w:sz w:val="24"/>
          <w:szCs w:val="24"/>
          <w:lang w:val="en-US"/>
        </w:rPr>
        <w:t>–</w:t>
      </w:r>
      <w:r w:rsidRPr="00676806">
        <w:rPr>
          <w:rFonts w:ascii="Times New Roman" w:hAnsi="Times New Roman"/>
          <w:sz w:val="24"/>
          <w:szCs w:val="24"/>
          <w:lang w:val="en-US"/>
        </w:rPr>
        <w:t>5, 1982</w:t>
      </w:r>
      <w:r w:rsidR="00D85F02">
        <w:rPr>
          <w:rFonts w:ascii="Times New Roman" w:hAnsi="Times New Roman"/>
          <w:sz w:val="24"/>
          <w:szCs w:val="24"/>
          <w:lang w:val="en-US"/>
        </w:rPr>
        <w:t>–</w:t>
      </w:r>
      <w:r w:rsidRPr="00676806">
        <w:rPr>
          <w:rFonts w:ascii="Times New Roman" w:hAnsi="Times New Roman"/>
          <w:sz w:val="24"/>
          <w:szCs w:val="24"/>
          <w:lang w:val="en-US"/>
        </w:rPr>
        <w:t>93, and 2001</w:t>
      </w:r>
      <w:r w:rsidR="00D85F02">
        <w:rPr>
          <w:rFonts w:ascii="Times New Roman" w:hAnsi="Times New Roman"/>
          <w:sz w:val="24"/>
          <w:szCs w:val="24"/>
          <w:lang w:val="en-US"/>
        </w:rPr>
        <w:t>–</w:t>
      </w:r>
      <w:r w:rsidRPr="00676806">
        <w:rPr>
          <w:rFonts w:ascii="Times New Roman" w:hAnsi="Times New Roman"/>
          <w:sz w:val="24"/>
          <w:szCs w:val="24"/>
          <w:lang w:val="en-US"/>
        </w:rPr>
        <w:t xml:space="preserve">3. With the exception of the government from 1993 to 1994, all governments have been minority governments. The analysis looks at all blame </w:t>
      </w:r>
      <w:r>
        <w:rPr>
          <w:rFonts w:ascii="Times New Roman" w:hAnsi="Times New Roman"/>
          <w:sz w:val="24"/>
          <w:szCs w:val="24"/>
          <w:lang w:val="en-US"/>
        </w:rPr>
        <w:t xml:space="preserve">recorded </w:t>
      </w:r>
      <w:r w:rsidRPr="00676806">
        <w:rPr>
          <w:rFonts w:ascii="Times New Roman" w:hAnsi="Times New Roman"/>
          <w:sz w:val="24"/>
          <w:szCs w:val="24"/>
          <w:lang w:val="en-US"/>
        </w:rPr>
        <w:t>from opposition parties in the period, but it also reports test</w:t>
      </w:r>
      <w:r>
        <w:rPr>
          <w:rFonts w:ascii="Times New Roman" w:hAnsi="Times New Roman"/>
          <w:sz w:val="24"/>
          <w:szCs w:val="24"/>
          <w:lang w:val="en-US"/>
        </w:rPr>
        <w:t>s</w:t>
      </w:r>
      <w:r w:rsidRPr="00676806">
        <w:rPr>
          <w:rFonts w:ascii="Times New Roman" w:hAnsi="Times New Roman"/>
          <w:sz w:val="24"/>
          <w:szCs w:val="24"/>
          <w:lang w:val="en-US"/>
        </w:rPr>
        <w:t xml:space="preserve"> of robustness based on information only on the largest of the opposition parties.</w:t>
      </w:r>
    </w:p>
    <w:p w14:paraId="5DB0C20E" w14:textId="2663C9A4" w:rsidR="00C07144" w:rsidRPr="00676806" w:rsidRDefault="00C07144" w:rsidP="00726030">
      <w:pPr>
        <w:spacing w:after="0" w:line="480" w:lineRule="auto"/>
        <w:ind w:firstLine="851"/>
        <w:contextualSpacing/>
        <w:rPr>
          <w:rFonts w:ascii="Times New Roman" w:hAnsi="Times New Roman"/>
          <w:color w:val="231F20"/>
          <w:sz w:val="24"/>
          <w:szCs w:val="24"/>
          <w:lang w:val="en-US"/>
        </w:rPr>
      </w:pPr>
      <w:r w:rsidRPr="00676806">
        <w:rPr>
          <w:rFonts w:ascii="Times New Roman" w:hAnsi="Times New Roman"/>
          <w:color w:val="231F20"/>
          <w:sz w:val="24"/>
          <w:szCs w:val="24"/>
          <w:lang w:val="en-US"/>
        </w:rPr>
        <w:lastRenderedPageBreak/>
        <w:t>Legislative agreements cover about 20 percent of all legislative acts</w:t>
      </w:r>
      <w:r>
        <w:rPr>
          <w:rFonts w:ascii="Times New Roman" w:hAnsi="Times New Roman"/>
          <w:color w:val="231F20"/>
          <w:sz w:val="24"/>
          <w:szCs w:val="24"/>
          <w:lang w:val="en-US"/>
        </w:rPr>
        <w:t>,</w:t>
      </w:r>
      <w:r w:rsidRPr="00676806">
        <w:rPr>
          <w:rFonts w:ascii="Times New Roman" w:hAnsi="Times New Roman"/>
          <w:color w:val="231F20"/>
          <w:sz w:val="24"/>
          <w:szCs w:val="24"/>
          <w:lang w:val="en-US"/>
        </w:rPr>
        <w:t xml:space="preserve"> and the figures have been rising gradually since the </w:t>
      </w:r>
      <w:r w:rsidR="007510AB">
        <w:rPr>
          <w:rFonts w:ascii="Times New Roman" w:hAnsi="Times New Roman"/>
          <w:color w:val="231F20"/>
          <w:sz w:val="24"/>
          <w:szCs w:val="24"/>
          <w:lang w:val="en-US"/>
        </w:rPr>
        <w:t>19</w:t>
      </w:r>
      <w:r w:rsidRPr="00676806">
        <w:rPr>
          <w:rFonts w:ascii="Times New Roman" w:hAnsi="Times New Roman"/>
          <w:color w:val="231F20"/>
          <w:sz w:val="24"/>
          <w:szCs w:val="24"/>
          <w:lang w:val="en-US"/>
        </w:rPr>
        <w:t xml:space="preserve">70s (see </w:t>
      </w:r>
      <w:r>
        <w:rPr>
          <w:rFonts w:ascii="Times New Roman" w:hAnsi="Times New Roman"/>
          <w:color w:val="231F20"/>
          <w:sz w:val="24"/>
          <w:szCs w:val="24"/>
          <w:lang w:val="en-US"/>
        </w:rPr>
        <w:t>F</w:t>
      </w:r>
      <w:r w:rsidRPr="00676806">
        <w:rPr>
          <w:rFonts w:ascii="Times New Roman" w:hAnsi="Times New Roman"/>
          <w:color w:val="231F20"/>
          <w:sz w:val="24"/>
          <w:szCs w:val="24"/>
          <w:lang w:val="en-US"/>
        </w:rPr>
        <w:t xml:space="preserve">igure 1). Hence, they are surprisingly present but still far from a default mode of lawmaking in the Danish parliament (Christiansen 2008). </w:t>
      </w:r>
    </w:p>
    <w:p w14:paraId="5D3B5E7C" w14:textId="77777777" w:rsidR="007510AB" w:rsidRDefault="007510AB" w:rsidP="00726030">
      <w:pPr>
        <w:spacing w:after="0" w:line="480" w:lineRule="auto"/>
        <w:contextualSpacing/>
        <w:rPr>
          <w:rFonts w:ascii="Times New Roman" w:hAnsi="Times New Roman"/>
          <w:color w:val="231F20"/>
          <w:sz w:val="24"/>
          <w:szCs w:val="24"/>
          <w:lang w:val="en-US"/>
        </w:rPr>
      </w:pPr>
    </w:p>
    <w:p w14:paraId="61118739" w14:textId="49A4A6F1" w:rsidR="00C07144" w:rsidRPr="00676806" w:rsidRDefault="00C07144" w:rsidP="00726030">
      <w:pPr>
        <w:spacing w:after="0" w:line="480" w:lineRule="auto"/>
        <w:contextualSpacing/>
        <w:rPr>
          <w:rFonts w:ascii="Times New Roman" w:hAnsi="Times New Roman"/>
          <w:color w:val="231F20"/>
          <w:sz w:val="24"/>
          <w:szCs w:val="24"/>
          <w:lang w:val="en-US"/>
        </w:rPr>
      </w:pPr>
      <w:r w:rsidRPr="00676806">
        <w:rPr>
          <w:rFonts w:ascii="Times New Roman" w:hAnsi="Times New Roman"/>
          <w:color w:val="231F20"/>
          <w:sz w:val="24"/>
          <w:szCs w:val="24"/>
          <w:lang w:val="en-US"/>
        </w:rPr>
        <w:t>[Figure 1</w:t>
      </w:r>
      <w:r w:rsidR="007510AB">
        <w:rPr>
          <w:rFonts w:ascii="Times New Roman" w:hAnsi="Times New Roman"/>
          <w:color w:val="231F20"/>
          <w:sz w:val="24"/>
          <w:szCs w:val="24"/>
          <w:lang w:val="en-US"/>
        </w:rPr>
        <w:t xml:space="preserve"> about here</w:t>
      </w:r>
      <w:r w:rsidRPr="00676806">
        <w:rPr>
          <w:rFonts w:ascii="Times New Roman" w:hAnsi="Times New Roman"/>
          <w:color w:val="231F20"/>
          <w:sz w:val="24"/>
          <w:szCs w:val="24"/>
          <w:lang w:val="en-US"/>
        </w:rPr>
        <w:t>]</w:t>
      </w:r>
    </w:p>
    <w:p w14:paraId="4CA55AF8" w14:textId="77777777" w:rsidR="007510AB" w:rsidRDefault="007510AB" w:rsidP="00726030">
      <w:pPr>
        <w:spacing w:after="0" w:line="480" w:lineRule="auto"/>
        <w:contextualSpacing/>
        <w:rPr>
          <w:rFonts w:ascii="Times New Roman" w:hAnsi="Times New Roman"/>
          <w:color w:val="231F20"/>
          <w:sz w:val="24"/>
          <w:szCs w:val="24"/>
          <w:lang w:val="en-US"/>
        </w:rPr>
      </w:pPr>
    </w:p>
    <w:p w14:paraId="787D845F" w14:textId="01349100" w:rsidR="00C07144" w:rsidRPr="00676806" w:rsidRDefault="00E365A1" w:rsidP="00E365A1">
      <w:pPr>
        <w:spacing w:after="0" w:line="480" w:lineRule="auto"/>
        <w:ind w:firstLine="851"/>
        <w:contextualSpacing/>
        <w:rPr>
          <w:rFonts w:ascii="Times New Roman" w:hAnsi="Times New Roman"/>
          <w:color w:val="231F20"/>
          <w:sz w:val="24"/>
          <w:szCs w:val="24"/>
          <w:lang w:val="en-US"/>
        </w:rPr>
      </w:pPr>
      <w:r>
        <w:rPr>
          <w:rFonts w:ascii="Times New Roman" w:hAnsi="Times New Roman"/>
          <w:color w:val="231F20"/>
          <w:sz w:val="24"/>
          <w:szCs w:val="24"/>
          <w:lang w:val="en-US"/>
        </w:rPr>
        <w:t xml:space="preserve">We </w:t>
      </w:r>
      <w:r w:rsidR="00C07144" w:rsidRPr="00676806">
        <w:rPr>
          <w:rFonts w:ascii="Times New Roman" w:hAnsi="Times New Roman"/>
          <w:sz w:val="24"/>
          <w:szCs w:val="24"/>
          <w:lang w:val="en-US"/>
        </w:rPr>
        <w:t xml:space="preserve">have </w:t>
      </w:r>
      <w:r w:rsidR="00C07144">
        <w:rPr>
          <w:rFonts w:ascii="Times New Roman" w:hAnsi="Times New Roman"/>
          <w:sz w:val="24"/>
          <w:szCs w:val="24"/>
          <w:lang w:val="en-US"/>
        </w:rPr>
        <w:t xml:space="preserve">a total of </w:t>
      </w:r>
      <w:r w:rsidR="00C07144" w:rsidRPr="00676806">
        <w:rPr>
          <w:rFonts w:ascii="Times New Roman" w:hAnsi="Times New Roman"/>
          <w:sz w:val="24"/>
          <w:szCs w:val="24"/>
          <w:lang w:val="en-US"/>
        </w:rPr>
        <w:t>325 legislative agreements for our analysis. These legislative agreements are broadly distributed across the parliamentary year and across issues</w:t>
      </w:r>
      <w:r w:rsidR="00C07144">
        <w:rPr>
          <w:rFonts w:ascii="Times New Roman" w:hAnsi="Times New Roman"/>
          <w:sz w:val="24"/>
          <w:szCs w:val="24"/>
          <w:lang w:val="en-US"/>
        </w:rPr>
        <w:t xml:space="preserve"> </w:t>
      </w:r>
      <w:r w:rsidR="00C07144" w:rsidRPr="00676806">
        <w:rPr>
          <w:rFonts w:ascii="Times New Roman" w:hAnsi="Times New Roman"/>
          <w:sz w:val="24"/>
          <w:szCs w:val="24"/>
          <w:lang w:val="en-US"/>
        </w:rPr>
        <w:t xml:space="preserve">(see </w:t>
      </w:r>
      <w:r w:rsidR="00C07144">
        <w:rPr>
          <w:rFonts w:ascii="Times New Roman" w:hAnsi="Times New Roman"/>
          <w:sz w:val="24"/>
          <w:szCs w:val="24"/>
          <w:lang w:val="en-US"/>
        </w:rPr>
        <w:t>F</w:t>
      </w:r>
      <w:r w:rsidR="00C07144" w:rsidRPr="00676806">
        <w:rPr>
          <w:rFonts w:ascii="Times New Roman" w:hAnsi="Times New Roman"/>
          <w:sz w:val="24"/>
          <w:szCs w:val="24"/>
          <w:lang w:val="en-US"/>
        </w:rPr>
        <w:t>igure 1). The fact that the legislative agreements are not passed systematically in the same month (i.e., the last month of the parliamentary year) assures us that a change in opposition criticism is not just an artifact of the parliamentary calendar (with a quiet period over the summer).</w:t>
      </w:r>
      <w:r w:rsidR="0049251A">
        <w:rPr>
          <w:rFonts w:ascii="Times New Roman" w:hAnsi="Times New Roman"/>
          <w:sz w:val="24"/>
          <w:szCs w:val="24"/>
          <w:lang w:val="en-US"/>
        </w:rPr>
        <w:t xml:space="preserve"> The fact that legislative agreements cover many different issues assures us that their appearance is not only due to the special character of an issue area like the need for long-term planning and investment on the issue of the economy. </w:t>
      </w:r>
      <w:r w:rsidR="00C07144" w:rsidRPr="00676806">
        <w:rPr>
          <w:rFonts w:ascii="Times New Roman" w:hAnsi="Times New Roman"/>
          <w:sz w:val="24"/>
          <w:szCs w:val="24"/>
          <w:lang w:val="en-US"/>
        </w:rPr>
        <w:t>Legislative agreements are often, but far from always, settled on the economy</w:t>
      </w:r>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such as </w:t>
      </w:r>
      <w:r w:rsidR="00C07144">
        <w:rPr>
          <w:rFonts w:ascii="Times New Roman" w:hAnsi="Times New Roman"/>
          <w:sz w:val="24"/>
          <w:szCs w:val="24"/>
          <w:lang w:val="en-US"/>
        </w:rPr>
        <w:t>‘</w:t>
      </w:r>
      <w:r w:rsidR="00C07144" w:rsidRPr="00676806">
        <w:rPr>
          <w:rFonts w:ascii="Times New Roman" w:hAnsi="Times New Roman"/>
          <w:sz w:val="24"/>
          <w:szCs w:val="24"/>
          <w:lang w:val="en-US"/>
        </w:rPr>
        <w:t>the spring deal</w:t>
      </w:r>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w:t>
      </w:r>
      <w:r w:rsidR="00C07144">
        <w:rPr>
          <w:rFonts w:ascii="Times New Roman" w:hAnsi="Times New Roman"/>
          <w:sz w:val="24"/>
          <w:szCs w:val="24"/>
          <w:lang w:val="en-US"/>
        </w:rPr>
        <w:t>‘</w:t>
      </w:r>
      <w:proofErr w:type="spellStart"/>
      <w:r w:rsidR="00C07144" w:rsidRPr="00676806">
        <w:rPr>
          <w:rFonts w:ascii="Times New Roman" w:hAnsi="Times New Roman"/>
          <w:sz w:val="24"/>
          <w:szCs w:val="24"/>
          <w:lang w:val="en-US"/>
        </w:rPr>
        <w:t>Pinsepakken</w:t>
      </w:r>
      <w:proofErr w:type="spellEnd"/>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in 1998. </w:t>
      </w:r>
      <w:r w:rsidR="00C07144">
        <w:rPr>
          <w:rFonts w:ascii="Times New Roman" w:hAnsi="Times New Roman"/>
          <w:sz w:val="24"/>
          <w:szCs w:val="24"/>
          <w:lang w:val="en-US"/>
        </w:rPr>
        <w:t>Other examples are the</w:t>
      </w:r>
      <w:r w:rsidR="00C07144" w:rsidRPr="00676806">
        <w:rPr>
          <w:rFonts w:ascii="Times New Roman" w:hAnsi="Times New Roman"/>
          <w:sz w:val="24"/>
          <w:szCs w:val="24"/>
          <w:lang w:val="en-US"/>
        </w:rPr>
        <w:t xml:space="preserve"> </w:t>
      </w:r>
      <w:r w:rsidR="00C07144">
        <w:rPr>
          <w:rFonts w:ascii="Times New Roman" w:hAnsi="Times New Roman"/>
          <w:sz w:val="24"/>
          <w:szCs w:val="24"/>
          <w:lang w:val="en-US"/>
        </w:rPr>
        <w:t>‘</w:t>
      </w:r>
      <w:r w:rsidR="00C07144" w:rsidRPr="00676806">
        <w:rPr>
          <w:rFonts w:ascii="Times New Roman" w:hAnsi="Times New Roman"/>
          <w:sz w:val="24"/>
          <w:szCs w:val="24"/>
          <w:lang w:val="en-US"/>
        </w:rPr>
        <w:t>elementary school agreement</w:t>
      </w:r>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in 2002, </w:t>
      </w:r>
      <w:r w:rsidR="00C07144">
        <w:rPr>
          <w:rFonts w:ascii="Times New Roman" w:hAnsi="Times New Roman"/>
          <w:sz w:val="24"/>
          <w:szCs w:val="24"/>
          <w:lang w:val="en-US"/>
        </w:rPr>
        <w:t>the</w:t>
      </w:r>
      <w:r w:rsidR="00C07144" w:rsidRPr="00676806">
        <w:rPr>
          <w:rFonts w:ascii="Times New Roman" w:hAnsi="Times New Roman"/>
          <w:sz w:val="24"/>
          <w:szCs w:val="24"/>
          <w:lang w:val="en-US"/>
        </w:rPr>
        <w:t xml:space="preserve"> </w:t>
      </w:r>
      <w:r w:rsidR="00C07144">
        <w:rPr>
          <w:rFonts w:ascii="Times New Roman" w:hAnsi="Times New Roman"/>
          <w:sz w:val="24"/>
          <w:szCs w:val="24"/>
          <w:lang w:val="en-US"/>
        </w:rPr>
        <w:t>‘</w:t>
      </w:r>
      <w:r w:rsidR="00C07144" w:rsidRPr="00676806">
        <w:rPr>
          <w:rFonts w:ascii="Times New Roman" w:hAnsi="Times New Roman"/>
          <w:sz w:val="24"/>
          <w:szCs w:val="24"/>
          <w:lang w:val="en-US"/>
        </w:rPr>
        <w:t>local government agreement</w:t>
      </w:r>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in 2004, and </w:t>
      </w:r>
      <w:r w:rsidR="00C07144">
        <w:rPr>
          <w:rFonts w:ascii="Times New Roman" w:hAnsi="Times New Roman"/>
          <w:sz w:val="24"/>
          <w:szCs w:val="24"/>
          <w:lang w:val="en-US"/>
        </w:rPr>
        <w:t>the</w:t>
      </w:r>
      <w:r w:rsidR="00C07144" w:rsidRPr="00676806">
        <w:rPr>
          <w:rFonts w:ascii="Times New Roman" w:hAnsi="Times New Roman"/>
          <w:sz w:val="24"/>
          <w:szCs w:val="24"/>
          <w:lang w:val="en-US"/>
        </w:rPr>
        <w:t xml:space="preserve"> </w:t>
      </w:r>
      <w:r w:rsidR="00C07144">
        <w:rPr>
          <w:rFonts w:ascii="Times New Roman" w:hAnsi="Times New Roman"/>
          <w:sz w:val="24"/>
          <w:szCs w:val="24"/>
          <w:lang w:val="en-US"/>
        </w:rPr>
        <w:t>’</w:t>
      </w:r>
      <w:r w:rsidR="00C07144" w:rsidRPr="00676806">
        <w:rPr>
          <w:rFonts w:ascii="Times New Roman" w:hAnsi="Times New Roman"/>
          <w:sz w:val="24"/>
          <w:szCs w:val="24"/>
          <w:lang w:val="en-US"/>
        </w:rPr>
        <w:t>welfare agreement</w:t>
      </w:r>
      <w:r w:rsidR="00C07144">
        <w:rPr>
          <w:rFonts w:ascii="Times New Roman" w:hAnsi="Times New Roman"/>
          <w:sz w:val="24"/>
          <w:szCs w:val="24"/>
          <w:lang w:val="en-US"/>
        </w:rPr>
        <w:t>’</w:t>
      </w:r>
      <w:r w:rsidR="00C07144" w:rsidRPr="00676806">
        <w:rPr>
          <w:rFonts w:ascii="Times New Roman" w:hAnsi="Times New Roman"/>
          <w:sz w:val="24"/>
          <w:szCs w:val="24"/>
          <w:lang w:val="en-US"/>
        </w:rPr>
        <w:t xml:space="preserve"> in 2006. And major agreements have been reached on energy in 2007, defense in 2012, as well as on a number of other policy areas. In other words, the legislative agreements for </w:t>
      </w:r>
      <w:r w:rsidR="00C07144">
        <w:rPr>
          <w:rFonts w:ascii="Times New Roman" w:hAnsi="Times New Roman"/>
          <w:sz w:val="24"/>
          <w:szCs w:val="24"/>
          <w:lang w:val="en-US"/>
        </w:rPr>
        <w:t>our</w:t>
      </w:r>
      <w:r w:rsidR="00C07144" w:rsidRPr="00676806">
        <w:rPr>
          <w:rFonts w:ascii="Times New Roman" w:hAnsi="Times New Roman"/>
          <w:sz w:val="24"/>
          <w:szCs w:val="24"/>
          <w:lang w:val="en-US"/>
        </w:rPr>
        <w:t xml:space="preserve"> analysis do not appear to be biased across time or issues.</w:t>
      </w:r>
    </w:p>
    <w:p w14:paraId="024C3B95" w14:textId="77777777" w:rsidR="00C07144" w:rsidRPr="00676806"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Each legislative agreement has been coded according to its main issue content. It may be an agreement primarily on education, health, or energy to give a few examples.</w:t>
      </w:r>
      <w:r>
        <w:rPr>
          <w:rFonts w:ascii="Times New Roman" w:hAnsi="Times New Roman"/>
          <w:sz w:val="24"/>
          <w:szCs w:val="24"/>
          <w:lang w:val="en-US"/>
        </w:rPr>
        <w:t xml:space="preserve"> </w:t>
      </w:r>
      <w:r w:rsidRPr="00676806">
        <w:rPr>
          <w:rFonts w:ascii="Times New Roman" w:hAnsi="Times New Roman"/>
          <w:sz w:val="24"/>
          <w:szCs w:val="24"/>
          <w:lang w:val="en-US"/>
        </w:rPr>
        <w:t xml:space="preserve">The codebook developed by the Danish Policy Agendas Project (DPAP) has been applied (Green-Pedersen 2005). With legislative agreements, this issue classification can be difficult because they sometimes cover more than one topic. In the coding, we consequently aimed to describe its main issue content by </w:t>
      </w:r>
      <w:r w:rsidRPr="00676806">
        <w:rPr>
          <w:rFonts w:ascii="Times New Roman" w:hAnsi="Times New Roman"/>
          <w:sz w:val="24"/>
          <w:szCs w:val="24"/>
          <w:lang w:val="en-US"/>
        </w:rPr>
        <w:lastRenderedPageBreak/>
        <w:t xml:space="preserve">assigning one topic category for each legislative agreement. This invariably leaves a rather crude measure, which will only make it more difficult to find support for our proposition. </w:t>
      </w:r>
    </w:p>
    <w:p w14:paraId="41967B66" w14:textId="77777777" w:rsidR="00C07144"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To strengthen our inquiry, we use two different sources for opposition blame. We look at blame from the opposition inside parliament through questions to the minister and outside of parliament through appearance in the daily 12 o’clock national radio news broadcast on the issue in question. In this way, we attain a comprehensive view on opposition blame. Whereas questions to the minister sometimes make it to the news, media appearance is a more direct way for the opposition to reach the public when voicing its concerns. Opposition blame probably also takes place through press releases and speeches, but the chosen indicators are some of the most immediate ways of grasping opposition activity and commonly used in the literature (Green-Pedersen 2010; Green-Pedersen and Mortensen 2010; Green-Pedersen and Stubager 2010; </w:t>
      </w:r>
      <w:proofErr w:type="spellStart"/>
      <w:r w:rsidRPr="00676806">
        <w:rPr>
          <w:rFonts w:ascii="Times New Roman" w:hAnsi="Times New Roman"/>
          <w:sz w:val="24"/>
          <w:szCs w:val="24"/>
          <w:lang w:val="en-US"/>
        </w:rPr>
        <w:t>Vliegenhart</w:t>
      </w:r>
      <w:proofErr w:type="spellEnd"/>
      <w:r w:rsidRPr="00676806">
        <w:rPr>
          <w:rFonts w:ascii="Times New Roman" w:hAnsi="Times New Roman"/>
          <w:sz w:val="24"/>
          <w:szCs w:val="24"/>
          <w:lang w:val="en-US"/>
        </w:rPr>
        <w:t xml:space="preserve"> </w:t>
      </w:r>
      <w:r>
        <w:rPr>
          <w:rFonts w:ascii="Times New Roman" w:hAnsi="Times New Roman"/>
          <w:sz w:val="24"/>
          <w:szCs w:val="24"/>
          <w:lang w:val="en-US"/>
        </w:rPr>
        <w:t xml:space="preserve">and </w:t>
      </w:r>
      <w:r w:rsidRPr="00676806">
        <w:rPr>
          <w:rFonts w:ascii="Times New Roman" w:hAnsi="Times New Roman"/>
          <w:sz w:val="24"/>
          <w:szCs w:val="24"/>
          <w:lang w:val="en-US"/>
        </w:rPr>
        <w:t xml:space="preserve">Walgrave 2011; Seeberg 2013; Thesen 2013). </w:t>
      </w:r>
      <w:r>
        <w:rPr>
          <w:rFonts w:ascii="Times New Roman" w:hAnsi="Times New Roman"/>
          <w:sz w:val="24"/>
          <w:szCs w:val="24"/>
          <w:lang w:val="en-US"/>
        </w:rPr>
        <w:t xml:space="preserve">Like previous work, we use the relative amount of attention (measured in percent) devoted to an issue by the opposition either through questions to the minister or in the media. Since attention is scarce for any political agent, this indicates the opposition’s priority of an issue. This data is also content coded according to the </w:t>
      </w:r>
      <w:r w:rsidRPr="00676806">
        <w:rPr>
          <w:rFonts w:ascii="Times New Roman" w:hAnsi="Times New Roman"/>
          <w:sz w:val="24"/>
          <w:szCs w:val="24"/>
          <w:lang w:val="en-US"/>
        </w:rPr>
        <w:t>DPAP</w:t>
      </w:r>
      <w:r>
        <w:rPr>
          <w:rFonts w:ascii="Times New Roman" w:hAnsi="Times New Roman"/>
          <w:sz w:val="24"/>
          <w:szCs w:val="24"/>
          <w:lang w:val="en-US"/>
        </w:rPr>
        <w:t xml:space="preserve"> codebook and made available by </w:t>
      </w:r>
      <w:r w:rsidRPr="00676806">
        <w:rPr>
          <w:rFonts w:ascii="Times New Roman" w:hAnsi="Times New Roman"/>
          <w:sz w:val="24"/>
          <w:szCs w:val="24"/>
          <w:lang w:val="en-US"/>
        </w:rPr>
        <w:t xml:space="preserve">Green-Pedersen </w:t>
      </w:r>
      <w:r>
        <w:rPr>
          <w:rFonts w:ascii="Times New Roman" w:hAnsi="Times New Roman"/>
          <w:sz w:val="24"/>
          <w:szCs w:val="24"/>
          <w:lang w:val="en-US"/>
        </w:rPr>
        <w:t>(</w:t>
      </w:r>
      <w:r w:rsidRPr="00676806">
        <w:rPr>
          <w:rFonts w:ascii="Times New Roman" w:hAnsi="Times New Roman"/>
          <w:sz w:val="24"/>
          <w:szCs w:val="24"/>
          <w:lang w:val="en-US"/>
        </w:rPr>
        <w:t>2005</w:t>
      </w:r>
      <w:r>
        <w:rPr>
          <w:rFonts w:ascii="Times New Roman" w:hAnsi="Times New Roman"/>
          <w:sz w:val="24"/>
          <w:szCs w:val="24"/>
          <w:lang w:val="en-US"/>
        </w:rPr>
        <w:t>). I</w:t>
      </w:r>
      <w:r w:rsidRPr="00676806">
        <w:rPr>
          <w:rFonts w:ascii="Times New Roman" w:hAnsi="Times New Roman"/>
          <w:sz w:val="24"/>
          <w:szCs w:val="24"/>
          <w:lang w:val="en-US"/>
        </w:rPr>
        <w:t xml:space="preserve">f anything, bringing in two different indicators of opposition blame makes it harder to find support for our argument. We report criticism for all opposition parties that </w:t>
      </w:r>
      <w:r>
        <w:rPr>
          <w:rFonts w:ascii="Times New Roman" w:hAnsi="Times New Roman"/>
          <w:sz w:val="24"/>
          <w:szCs w:val="24"/>
          <w:lang w:val="en-US"/>
        </w:rPr>
        <w:t xml:space="preserve">do not </w:t>
      </w:r>
      <w:r w:rsidRPr="00676806">
        <w:rPr>
          <w:rFonts w:ascii="Times New Roman" w:hAnsi="Times New Roman"/>
          <w:sz w:val="24"/>
          <w:szCs w:val="24"/>
          <w:lang w:val="en-US"/>
        </w:rPr>
        <w:t>officially support the government.</w:t>
      </w:r>
    </w:p>
    <w:p w14:paraId="4508E1B5" w14:textId="77777777" w:rsidR="00C07144" w:rsidRPr="00676806"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For both questions to the minister and media appearance, we can imagine that if an issue such as the economy becomes the subject of opposition criticism, the opposition may not only ask general questions about growth (or make appearances in the media) but will, if possible, </w:t>
      </w:r>
      <w:r>
        <w:rPr>
          <w:rFonts w:ascii="Times New Roman" w:hAnsi="Times New Roman"/>
          <w:sz w:val="24"/>
          <w:szCs w:val="24"/>
          <w:lang w:val="en-US"/>
        </w:rPr>
        <w:t xml:space="preserve">also </w:t>
      </w:r>
      <w:r w:rsidRPr="00676806">
        <w:rPr>
          <w:rFonts w:ascii="Times New Roman" w:hAnsi="Times New Roman"/>
          <w:sz w:val="24"/>
          <w:szCs w:val="24"/>
          <w:lang w:val="en-US"/>
        </w:rPr>
        <w:t>raise several related topics</w:t>
      </w:r>
      <w:r>
        <w:rPr>
          <w:rFonts w:ascii="Times New Roman" w:hAnsi="Times New Roman"/>
          <w:sz w:val="24"/>
          <w:szCs w:val="24"/>
          <w:lang w:val="en-US"/>
        </w:rPr>
        <w:t>,</w:t>
      </w:r>
      <w:r w:rsidRPr="00676806">
        <w:rPr>
          <w:rFonts w:ascii="Times New Roman" w:hAnsi="Times New Roman"/>
          <w:sz w:val="24"/>
          <w:szCs w:val="24"/>
          <w:lang w:val="en-US"/>
        </w:rPr>
        <w:t xml:space="preserve"> such as inflation, unemployment, and the public budget, which have separate codes in the codebook. Hence, matching the legislative agreement with only one issue code for the questions to the minister (or media appearance) may lead to underestimating the true effect of </w:t>
      </w:r>
      <w:r w:rsidRPr="00676806">
        <w:rPr>
          <w:rFonts w:ascii="Times New Roman" w:hAnsi="Times New Roman"/>
          <w:sz w:val="24"/>
          <w:szCs w:val="24"/>
          <w:lang w:val="en-US"/>
        </w:rPr>
        <w:lastRenderedPageBreak/>
        <w:t xml:space="preserve">legislative agreements on opposition criticism since the effect may appear in several issue categories. </w:t>
      </w:r>
    </w:p>
    <w:p w14:paraId="00C7AB95" w14:textId="77777777" w:rsidR="00C07144" w:rsidRPr="00676806"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For ou</w:t>
      </w:r>
      <w:r>
        <w:rPr>
          <w:rFonts w:ascii="Times New Roman" w:hAnsi="Times New Roman"/>
          <w:sz w:val="24"/>
          <w:szCs w:val="24"/>
          <w:lang w:val="en-US"/>
        </w:rPr>
        <w:t>r</w:t>
      </w:r>
      <w:r w:rsidRPr="00676806">
        <w:rPr>
          <w:rFonts w:ascii="Times New Roman" w:hAnsi="Times New Roman"/>
          <w:sz w:val="24"/>
          <w:szCs w:val="24"/>
          <w:lang w:val="en-US"/>
        </w:rPr>
        <w:t xml:space="preserve"> test of legislative agreement</w:t>
      </w:r>
      <w:r>
        <w:rPr>
          <w:rFonts w:ascii="Times New Roman" w:hAnsi="Times New Roman"/>
          <w:sz w:val="24"/>
          <w:szCs w:val="24"/>
          <w:lang w:val="en-US"/>
        </w:rPr>
        <w:t>s</w:t>
      </w:r>
      <w:r w:rsidRPr="00676806">
        <w:rPr>
          <w:rFonts w:ascii="Times New Roman" w:hAnsi="Times New Roman"/>
          <w:sz w:val="24"/>
          <w:szCs w:val="24"/>
          <w:lang w:val="en-US"/>
        </w:rPr>
        <w:t xml:space="preserve"> as a response to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we look at the likelihood of legislative agreements based on the level of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w:t>
      </w:r>
      <w:r>
        <w:rPr>
          <w:rFonts w:ascii="Times New Roman" w:hAnsi="Times New Roman"/>
          <w:sz w:val="24"/>
          <w:szCs w:val="24"/>
          <w:lang w:val="en-US"/>
        </w:rPr>
        <w:t>for</w:t>
      </w:r>
      <w:r w:rsidRPr="00676806">
        <w:rPr>
          <w:rFonts w:ascii="Times New Roman" w:hAnsi="Times New Roman"/>
          <w:sz w:val="24"/>
          <w:szCs w:val="24"/>
          <w:lang w:val="en-US"/>
        </w:rPr>
        <w:t xml:space="preserve"> each </w:t>
      </w:r>
      <w:r>
        <w:rPr>
          <w:rFonts w:ascii="Times New Roman" w:hAnsi="Times New Roman"/>
          <w:sz w:val="24"/>
          <w:szCs w:val="24"/>
          <w:lang w:val="en-US"/>
        </w:rPr>
        <w:t>subject</w:t>
      </w:r>
      <w:r w:rsidRPr="00676806">
        <w:rPr>
          <w:rFonts w:ascii="Times New Roman" w:hAnsi="Times New Roman"/>
          <w:sz w:val="24"/>
          <w:szCs w:val="24"/>
          <w:lang w:val="en-US"/>
        </w:rPr>
        <w:t xml:space="preserve"> </w:t>
      </w:r>
      <w:r>
        <w:rPr>
          <w:rFonts w:ascii="Times New Roman" w:hAnsi="Times New Roman"/>
          <w:sz w:val="24"/>
          <w:szCs w:val="24"/>
          <w:lang w:val="en-US"/>
        </w:rPr>
        <w:t>on</w:t>
      </w:r>
      <w:r w:rsidRPr="00676806">
        <w:rPr>
          <w:rFonts w:ascii="Times New Roman" w:hAnsi="Times New Roman"/>
          <w:sz w:val="24"/>
          <w:szCs w:val="24"/>
          <w:lang w:val="en-US"/>
        </w:rPr>
        <w:t xml:space="preserve"> a monthly </w:t>
      </w:r>
      <w:r>
        <w:rPr>
          <w:rFonts w:ascii="Times New Roman" w:hAnsi="Times New Roman"/>
          <w:sz w:val="24"/>
          <w:szCs w:val="24"/>
          <w:lang w:val="en-US"/>
        </w:rPr>
        <w:t>basis during all the years investigated</w:t>
      </w:r>
      <w:r w:rsidRPr="00676806">
        <w:rPr>
          <w:rFonts w:ascii="Times New Roman" w:hAnsi="Times New Roman"/>
          <w:sz w:val="24"/>
          <w:szCs w:val="24"/>
          <w:lang w:val="en-US"/>
        </w:rPr>
        <w:t xml:space="preserve">. For our test of the dampening effect of legislative agreements, we look at the questions to the minister and media appearance in the months preceding and following the adoption of the legislative agreement. This is our unit of analysis: the monthly attention to the issue subject of an agreement. For ease of presentation, we report the results </w:t>
      </w:r>
      <w:r>
        <w:rPr>
          <w:rFonts w:ascii="Times New Roman" w:hAnsi="Times New Roman"/>
          <w:sz w:val="24"/>
          <w:szCs w:val="24"/>
          <w:lang w:val="en-US"/>
        </w:rPr>
        <w:t>in</w:t>
      </w:r>
      <w:r w:rsidRPr="00676806">
        <w:rPr>
          <w:rFonts w:ascii="Times New Roman" w:hAnsi="Times New Roman"/>
          <w:sz w:val="24"/>
          <w:szCs w:val="24"/>
          <w:lang w:val="en-US"/>
        </w:rPr>
        <w:t xml:space="preserve"> five-month interval</w:t>
      </w:r>
      <w:r>
        <w:rPr>
          <w:rFonts w:ascii="Times New Roman" w:hAnsi="Times New Roman"/>
          <w:sz w:val="24"/>
          <w:szCs w:val="24"/>
          <w:lang w:val="en-US"/>
        </w:rPr>
        <w:t>s</w:t>
      </w:r>
      <w:r w:rsidRPr="00676806">
        <w:rPr>
          <w:rFonts w:ascii="Times New Roman" w:hAnsi="Times New Roman"/>
          <w:sz w:val="24"/>
          <w:szCs w:val="24"/>
          <w:lang w:val="en-US"/>
        </w:rPr>
        <w:t xml:space="preserve"> before and after the adoption of the agreement, although we have analyzed shorter (down to three months before and after) and longer (up to seven months before and after) intervals as well.</w:t>
      </w:r>
      <w:r w:rsidRPr="00676806">
        <w:rPr>
          <w:rStyle w:val="Slutnotehenvisning"/>
          <w:rFonts w:ascii="Times New Roman" w:hAnsi="Times New Roman"/>
          <w:sz w:val="24"/>
          <w:szCs w:val="24"/>
          <w:lang w:val="en-US"/>
        </w:rPr>
        <w:endnoteReference w:id="3"/>
      </w:r>
      <w:r w:rsidRPr="00676806">
        <w:rPr>
          <w:rFonts w:ascii="Times New Roman" w:hAnsi="Times New Roman"/>
          <w:sz w:val="24"/>
          <w:szCs w:val="24"/>
          <w:lang w:val="en-US"/>
        </w:rPr>
        <w:t xml:space="preserve"> The results are similar regardless of the choice of time period. </w:t>
      </w:r>
    </w:p>
    <w:p w14:paraId="070E29E8" w14:textId="0A269F2D" w:rsidR="00C07144" w:rsidRPr="00676806" w:rsidRDefault="00C07144"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A reasonable objection to our argument is that legislative agreements are nothing special </w:t>
      </w:r>
      <w:r>
        <w:rPr>
          <w:rFonts w:ascii="Times New Roman" w:hAnsi="Times New Roman"/>
          <w:sz w:val="24"/>
          <w:szCs w:val="24"/>
          <w:lang w:val="en-US"/>
        </w:rPr>
        <w:t>compared</w:t>
      </w:r>
      <w:r w:rsidRPr="00676806">
        <w:rPr>
          <w:rFonts w:ascii="Times New Roman" w:hAnsi="Times New Roman"/>
          <w:sz w:val="24"/>
          <w:szCs w:val="24"/>
          <w:lang w:val="en-US"/>
        </w:rPr>
        <w:t xml:space="preserve"> to other kinds of legislation since attention always increases before and decreases again after the passage of a bill. Hence, is the stipulated decrease in opposition blame merely an artifact of all legislation and the legislative process? </w:t>
      </w:r>
      <w:r>
        <w:rPr>
          <w:rFonts w:ascii="Times New Roman" w:hAnsi="Times New Roman"/>
          <w:sz w:val="24"/>
          <w:szCs w:val="24"/>
          <w:lang w:val="en-US"/>
        </w:rPr>
        <w:t>Are</w:t>
      </w:r>
      <w:r w:rsidRPr="00676806">
        <w:rPr>
          <w:rFonts w:ascii="Times New Roman" w:hAnsi="Times New Roman"/>
          <w:sz w:val="24"/>
          <w:szCs w:val="24"/>
          <w:lang w:val="en-US"/>
        </w:rPr>
        <w:t xml:space="preserve"> legislative agreements just large-scale Acts of Parliament, but nothing special in this regard</w:t>
      </w:r>
      <w:r>
        <w:rPr>
          <w:rFonts w:ascii="Times New Roman" w:hAnsi="Times New Roman"/>
          <w:sz w:val="24"/>
          <w:szCs w:val="24"/>
          <w:lang w:val="en-US"/>
        </w:rPr>
        <w:t>?</w:t>
      </w:r>
      <w:r w:rsidRPr="00676806">
        <w:rPr>
          <w:rFonts w:ascii="Times New Roman" w:hAnsi="Times New Roman"/>
          <w:sz w:val="24"/>
          <w:szCs w:val="24"/>
          <w:lang w:val="en-US"/>
        </w:rPr>
        <w:t xml:space="preserve"> To rule out that legislative agreements are just ordinary but large pieces of legislation, all Acts of Parliament besides legislative agreements </w:t>
      </w:r>
      <w:r>
        <w:rPr>
          <w:rFonts w:ascii="Times New Roman" w:hAnsi="Times New Roman"/>
          <w:sz w:val="24"/>
          <w:szCs w:val="24"/>
          <w:lang w:val="en-US"/>
        </w:rPr>
        <w:t>in</w:t>
      </w:r>
      <w:r w:rsidRPr="00676806">
        <w:rPr>
          <w:rFonts w:ascii="Times New Roman" w:hAnsi="Times New Roman"/>
          <w:sz w:val="24"/>
          <w:szCs w:val="24"/>
          <w:lang w:val="en-US"/>
        </w:rPr>
        <w:t xml:space="preserve"> the same period are included as a control case for the test. The Acts were identified in the comprehensive database provided by the DPAP (Green-Pedersen 2005) and amount to 5038 Acts of Parliament. The data coding procedure accords with the one used for the legislative agreements. Comparing the dampening effect of legislative agreements against that of all Acts of Parliament is another step to preclude endogeneity. By taking out a potential common tendency to see increased political activity before any policy adoption, the comparison brings forward the particular blame-curtailing attributes of legislative agreements.</w:t>
      </w:r>
      <w:r>
        <w:rPr>
          <w:rFonts w:ascii="Times New Roman" w:hAnsi="Times New Roman"/>
          <w:sz w:val="24"/>
          <w:szCs w:val="24"/>
          <w:lang w:val="en-US"/>
        </w:rPr>
        <w:t xml:space="preserve"> Moreover, since about 80 percent of all Acts of </w:t>
      </w:r>
      <w:r>
        <w:rPr>
          <w:rFonts w:ascii="Times New Roman" w:hAnsi="Times New Roman"/>
          <w:sz w:val="24"/>
          <w:szCs w:val="24"/>
          <w:lang w:val="en-US"/>
        </w:rPr>
        <w:lastRenderedPageBreak/>
        <w:t xml:space="preserve">Parliament not covered by an agreement are passed with votes from the opposition (Hansen and </w:t>
      </w:r>
      <w:proofErr w:type="spellStart"/>
      <w:r>
        <w:rPr>
          <w:rFonts w:ascii="Times New Roman" w:hAnsi="Times New Roman"/>
          <w:sz w:val="24"/>
          <w:szCs w:val="24"/>
          <w:lang w:val="en-US"/>
        </w:rPr>
        <w:t>Fazekas</w:t>
      </w:r>
      <w:proofErr w:type="spellEnd"/>
      <w:r>
        <w:rPr>
          <w:rFonts w:ascii="Times New Roman" w:hAnsi="Times New Roman"/>
          <w:sz w:val="24"/>
          <w:szCs w:val="24"/>
          <w:lang w:val="en-US"/>
        </w:rPr>
        <w:t xml:space="preserve"> 2015</w:t>
      </w:r>
      <w:r w:rsidR="00D96F99">
        <w:rPr>
          <w:rFonts w:ascii="Times New Roman" w:hAnsi="Times New Roman"/>
          <w:sz w:val="24"/>
          <w:szCs w:val="24"/>
          <w:lang w:val="en-US"/>
        </w:rPr>
        <w:t>:</w:t>
      </w:r>
      <w:r>
        <w:rPr>
          <w:rFonts w:ascii="Times New Roman" w:hAnsi="Times New Roman"/>
          <w:sz w:val="24"/>
          <w:szCs w:val="24"/>
          <w:lang w:val="en-US"/>
        </w:rPr>
        <w:t xml:space="preserve"> 256), this comparison also works as a test of the argument that the dampening effect on opposition criticism of legislative agreements is just a side product of the policy exchange that takes place. If this is the case, we should not expect to see a particular dampening effect of legislative agreements on opposition criticism.</w:t>
      </w:r>
    </w:p>
    <w:p w14:paraId="456A544B" w14:textId="77777777" w:rsidR="00C07144" w:rsidRPr="00676806" w:rsidRDefault="00C07144" w:rsidP="00726030">
      <w:pPr>
        <w:spacing w:after="0" w:line="480" w:lineRule="auto"/>
        <w:ind w:firstLine="851"/>
        <w:contextualSpacing/>
        <w:rPr>
          <w:rFonts w:ascii="Times New Roman" w:hAnsi="Times New Roman"/>
          <w:b/>
          <w:sz w:val="24"/>
          <w:szCs w:val="24"/>
          <w:lang w:val="en-US"/>
        </w:rPr>
      </w:pPr>
    </w:p>
    <w:p w14:paraId="1B308A44" w14:textId="77777777" w:rsidR="00C07144" w:rsidRPr="00676806" w:rsidRDefault="00C07144" w:rsidP="00726030">
      <w:pPr>
        <w:spacing w:after="0" w:line="480" w:lineRule="auto"/>
        <w:contextualSpacing/>
        <w:outlineLvl w:val="0"/>
        <w:rPr>
          <w:rFonts w:ascii="Times New Roman" w:hAnsi="Times New Roman"/>
          <w:b/>
          <w:sz w:val="24"/>
          <w:szCs w:val="24"/>
          <w:lang w:val="en-US"/>
        </w:rPr>
      </w:pPr>
      <w:r w:rsidRPr="00676806">
        <w:rPr>
          <w:rFonts w:ascii="Times New Roman" w:hAnsi="Times New Roman"/>
          <w:b/>
          <w:sz w:val="24"/>
          <w:szCs w:val="24"/>
          <w:lang w:val="en-US"/>
        </w:rPr>
        <w:t>Analysis</w:t>
      </w:r>
    </w:p>
    <w:p w14:paraId="303519BD" w14:textId="77777777" w:rsidR="00C07144" w:rsidRPr="00676806" w:rsidRDefault="00C07144"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 xml:space="preserve">Our investigation is divided into two parts. First, we look at the extent to which legislative agreements follow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Second, we test if legislative agreements diminish subsequent opposition </w:t>
      </w:r>
      <w:r>
        <w:rPr>
          <w:rFonts w:ascii="Times New Roman" w:hAnsi="Times New Roman"/>
          <w:sz w:val="24"/>
          <w:szCs w:val="24"/>
          <w:lang w:val="en-US"/>
        </w:rPr>
        <w:t>criticism</w:t>
      </w:r>
      <w:r w:rsidRPr="00676806">
        <w:rPr>
          <w:rFonts w:ascii="Times New Roman" w:hAnsi="Times New Roman"/>
          <w:sz w:val="24"/>
          <w:szCs w:val="24"/>
          <w:lang w:val="en-US"/>
        </w:rPr>
        <w:t>.</w:t>
      </w:r>
    </w:p>
    <w:p w14:paraId="002922A2" w14:textId="6597698B" w:rsidR="00C07144" w:rsidRDefault="00C07144" w:rsidP="001C5B0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t xml:space="preserve">In Table 1, we report </w:t>
      </w:r>
      <w:r w:rsidR="0026633B">
        <w:rPr>
          <w:rFonts w:ascii="Times New Roman" w:hAnsi="Times New Roman"/>
          <w:sz w:val="24"/>
          <w:szCs w:val="24"/>
          <w:lang w:val="en-US"/>
        </w:rPr>
        <w:t xml:space="preserve">the log-odds of </w:t>
      </w:r>
      <w:r w:rsidRPr="00676806">
        <w:rPr>
          <w:rFonts w:ascii="Times New Roman" w:hAnsi="Times New Roman"/>
          <w:sz w:val="24"/>
          <w:szCs w:val="24"/>
          <w:lang w:val="en-US"/>
        </w:rPr>
        <w:t>a logit cross-time</w:t>
      </w:r>
      <w:r>
        <w:rPr>
          <w:rFonts w:ascii="Times New Roman" w:hAnsi="Times New Roman"/>
          <w:sz w:val="24"/>
          <w:szCs w:val="24"/>
          <w:lang w:val="en-US"/>
        </w:rPr>
        <w:t>,</w:t>
      </w:r>
      <w:r w:rsidRPr="00676806">
        <w:rPr>
          <w:rFonts w:ascii="Times New Roman" w:hAnsi="Times New Roman"/>
          <w:sz w:val="24"/>
          <w:szCs w:val="24"/>
          <w:lang w:val="en-US"/>
        </w:rPr>
        <w:t xml:space="preserve"> cross-section regression of the effect of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on the likelihood of a legislative agreement across 20 issues from 1973</w:t>
      </w:r>
      <w:r>
        <w:rPr>
          <w:rFonts w:ascii="Times New Roman" w:hAnsi="Times New Roman"/>
          <w:sz w:val="24"/>
          <w:szCs w:val="24"/>
          <w:lang w:val="en-US"/>
        </w:rPr>
        <w:t xml:space="preserve"> to </w:t>
      </w:r>
      <w:r w:rsidRPr="00676806">
        <w:rPr>
          <w:rFonts w:ascii="Times New Roman" w:hAnsi="Times New Roman"/>
          <w:sz w:val="24"/>
          <w:szCs w:val="24"/>
          <w:lang w:val="en-US"/>
        </w:rPr>
        <w:t xml:space="preserve">2003. We include a number of lags of opposition blame to allow for the time it takes for the government to respond to </w:t>
      </w:r>
      <w:r>
        <w:rPr>
          <w:rFonts w:ascii="Times New Roman" w:hAnsi="Times New Roman"/>
          <w:sz w:val="24"/>
          <w:szCs w:val="24"/>
          <w:lang w:val="en-US"/>
        </w:rPr>
        <w:t xml:space="preserve">it </w:t>
      </w:r>
      <w:r w:rsidRPr="00676806">
        <w:rPr>
          <w:rFonts w:ascii="Times New Roman" w:hAnsi="Times New Roman"/>
          <w:sz w:val="24"/>
          <w:szCs w:val="24"/>
          <w:lang w:val="en-US"/>
        </w:rPr>
        <w:t>and prepare a legislative agreement. Our estimate is that it can easily take a few months. We also include a count</w:t>
      </w:r>
      <w:r>
        <w:rPr>
          <w:rFonts w:ascii="Times New Roman" w:hAnsi="Times New Roman"/>
          <w:sz w:val="24"/>
          <w:szCs w:val="24"/>
          <w:lang w:val="en-US"/>
        </w:rPr>
        <w:t xml:space="preserve"> </w:t>
      </w:r>
      <w:r w:rsidRPr="00676806">
        <w:rPr>
          <w:rFonts w:ascii="Times New Roman" w:hAnsi="Times New Roman"/>
          <w:sz w:val="24"/>
          <w:szCs w:val="24"/>
          <w:lang w:val="en-US"/>
        </w:rPr>
        <w:t>variable</w:t>
      </w:r>
      <w:r>
        <w:rPr>
          <w:rFonts w:ascii="Times New Roman" w:hAnsi="Times New Roman"/>
          <w:sz w:val="24"/>
          <w:szCs w:val="24"/>
          <w:lang w:val="en-US"/>
        </w:rPr>
        <w:t xml:space="preserve"> (1973 = 0)</w:t>
      </w:r>
      <w:r w:rsidRPr="00676806">
        <w:rPr>
          <w:rFonts w:ascii="Times New Roman" w:hAnsi="Times New Roman"/>
          <w:sz w:val="24"/>
          <w:szCs w:val="24"/>
          <w:lang w:val="en-US"/>
        </w:rPr>
        <w:t xml:space="preserve"> to reflect that the timing of opposition blame and a legislative agreement may reflect some underlying</w:t>
      </w:r>
      <w:r>
        <w:rPr>
          <w:rFonts w:ascii="Times New Roman" w:hAnsi="Times New Roman"/>
          <w:sz w:val="24"/>
          <w:szCs w:val="24"/>
          <w:lang w:val="en-US"/>
        </w:rPr>
        <w:t xml:space="preserve"> development</w:t>
      </w:r>
      <w:r w:rsidRPr="00676806">
        <w:rPr>
          <w:rFonts w:ascii="Times New Roman" w:hAnsi="Times New Roman"/>
          <w:sz w:val="24"/>
          <w:szCs w:val="24"/>
          <w:lang w:val="en-US"/>
        </w:rPr>
        <w:t xml:space="preserve">. Moreover, since the importance of blame for the government </w:t>
      </w:r>
      <w:r>
        <w:rPr>
          <w:rFonts w:ascii="Times New Roman" w:hAnsi="Times New Roman"/>
          <w:sz w:val="24"/>
          <w:szCs w:val="24"/>
          <w:lang w:val="en-US"/>
        </w:rPr>
        <w:t xml:space="preserve">has </w:t>
      </w:r>
      <w:r w:rsidRPr="00676806">
        <w:rPr>
          <w:rFonts w:ascii="Times New Roman" w:hAnsi="Times New Roman"/>
          <w:sz w:val="24"/>
          <w:szCs w:val="24"/>
          <w:lang w:val="en-US"/>
        </w:rPr>
        <w:t>probably only intensified, as argued above, we also test if the impact of blame on the likelihood of legislative agreements has increased over time by interacting the blame</w:t>
      </w:r>
      <w:r>
        <w:rPr>
          <w:rFonts w:ascii="Times New Roman" w:hAnsi="Times New Roman"/>
          <w:sz w:val="24"/>
          <w:szCs w:val="24"/>
          <w:lang w:val="en-US"/>
        </w:rPr>
        <w:t xml:space="preserve"> </w:t>
      </w:r>
      <w:r w:rsidRPr="00676806">
        <w:rPr>
          <w:rFonts w:ascii="Times New Roman" w:hAnsi="Times New Roman"/>
          <w:sz w:val="24"/>
          <w:szCs w:val="24"/>
          <w:lang w:val="en-US"/>
        </w:rPr>
        <w:t>variable and the time</w:t>
      </w:r>
      <w:r>
        <w:rPr>
          <w:rFonts w:ascii="Times New Roman" w:hAnsi="Times New Roman"/>
          <w:sz w:val="24"/>
          <w:szCs w:val="24"/>
          <w:lang w:val="en-US"/>
        </w:rPr>
        <w:t xml:space="preserve"> </w:t>
      </w:r>
      <w:r w:rsidRPr="00676806">
        <w:rPr>
          <w:rFonts w:ascii="Times New Roman" w:hAnsi="Times New Roman"/>
          <w:sz w:val="24"/>
          <w:szCs w:val="24"/>
          <w:lang w:val="en-US"/>
        </w:rPr>
        <w:t>counter.</w:t>
      </w:r>
      <w:r w:rsidR="0026633B">
        <w:rPr>
          <w:rFonts w:ascii="Times New Roman" w:hAnsi="Times New Roman"/>
          <w:sz w:val="24"/>
          <w:szCs w:val="24"/>
          <w:lang w:val="en-US"/>
        </w:rPr>
        <w:t xml:space="preserve"> This is plotted in Figure 2.</w:t>
      </w:r>
    </w:p>
    <w:p w14:paraId="7CB8E191" w14:textId="77777777" w:rsidR="001C5B00" w:rsidRPr="00676806" w:rsidRDefault="001C5B00" w:rsidP="001C5B00">
      <w:pPr>
        <w:spacing w:after="0" w:line="480" w:lineRule="auto"/>
        <w:ind w:firstLine="1304"/>
        <w:contextualSpacing/>
        <w:rPr>
          <w:rFonts w:ascii="Times New Roman" w:hAnsi="Times New Roman"/>
          <w:sz w:val="24"/>
          <w:szCs w:val="24"/>
          <w:lang w:val="en-US"/>
        </w:rPr>
      </w:pPr>
    </w:p>
    <w:p w14:paraId="45225274" w14:textId="6A65909F" w:rsidR="00C07144" w:rsidRDefault="00C07144"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[Table 1</w:t>
      </w:r>
      <w:r w:rsidR="001C5B00">
        <w:rPr>
          <w:rFonts w:ascii="Times New Roman" w:hAnsi="Times New Roman"/>
          <w:sz w:val="24"/>
          <w:szCs w:val="24"/>
          <w:lang w:val="en-US"/>
        </w:rPr>
        <w:t xml:space="preserve"> about here</w:t>
      </w:r>
      <w:r w:rsidRPr="00676806">
        <w:rPr>
          <w:rFonts w:ascii="Times New Roman" w:hAnsi="Times New Roman"/>
          <w:sz w:val="24"/>
          <w:szCs w:val="24"/>
          <w:lang w:val="en-US"/>
        </w:rPr>
        <w:t>]</w:t>
      </w:r>
    </w:p>
    <w:p w14:paraId="50C20F6C" w14:textId="556A12CE" w:rsidR="0026633B" w:rsidRDefault="0026633B" w:rsidP="00726030">
      <w:pPr>
        <w:spacing w:after="0" w:line="480" w:lineRule="auto"/>
        <w:contextualSpacing/>
        <w:rPr>
          <w:rFonts w:ascii="Times New Roman" w:hAnsi="Times New Roman"/>
          <w:sz w:val="24"/>
          <w:szCs w:val="24"/>
          <w:lang w:val="en-US"/>
        </w:rPr>
      </w:pPr>
      <w:r>
        <w:rPr>
          <w:rFonts w:ascii="Times New Roman" w:hAnsi="Times New Roman"/>
          <w:sz w:val="24"/>
          <w:szCs w:val="24"/>
          <w:lang w:val="en-US"/>
        </w:rPr>
        <w:t>[Figure 2</w:t>
      </w:r>
      <w:r w:rsidR="001C5B00">
        <w:rPr>
          <w:rFonts w:ascii="Times New Roman" w:hAnsi="Times New Roman"/>
          <w:sz w:val="24"/>
          <w:szCs w:val="24"/>
          <w:lang w:val="en-US"/>
        </w:rPr>
        <w:t xml:space="preserve"> about here</w:t>
      </w:r>
      <w:r>
        <w:rPr>
          <w:rFonts w:ascii="Times New Roman" w:hAnsi="Times New Roman"/>
          <w:sz w:val="24"/>
          <w:szCs w:val="24"/>
          <w:lang w:val="en-US"/>
        </w:rPr>
        <w:t>]</w:t>
      </w:r>
    </w:p>
    <w:p w14:paraId="5BB28357" w14:textId="77777777" w:rsidR="001C5B00" w:rsidRPr="00676806" w:rsidRDefault="001C5B00" w:rsidP="00726030">
      <w:pPr>
        <w:spacing w:after="0" w:line="480" w:lineRule="auto"/>
        <w:contextualSpacing/>
        <w:rPr>
          <w:rFonts w:ascii="Times New Roman" w:hAnsi="Times New Roman"/>
          <w:sz w:val="24"/>
          <w:szCs w:val="24"/>
          <w:lang w:val="en-US"/>
        </w:rPr>
      </w:pPr>
    </w:p>
    <w:p w14:paraId="3FD67DF2" w14:textId="6E9A6E1F" w:rsidR="0037401F" w:rsidRDefault="00C07144" w:rsidP="001C5B0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lastRenderedPageBreak/>
        <w:t xml:space="preserve">According to the estimates in Table 1, legislative agreements systematically follow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As anticipated, there is a delay of about three to four months between opposition </w:t>
      </w:r>
      <w:r>
        <w:rPr>
          <w:rFonts w:ascii="Times New Roman" w:hAnsi="Times New Roman"/>
          <w:sz w:val="24"/>
          <w:szCs w:val="24"/>
          <w:lang w:val="en-US"/>
        </w:rPr>
        <w:t>criticism</w:t>
      </w:r>
      <w:r w:rsidRPr="00676806">
        <w:rPr>
          <w:rFonts w:ascii="Times New Roman" w:hAnsi="Times New Roman"/>
          <w:sz w:val="24"/>
          <w:szCs w:val="24"/>
          <w:lang w:val="en-US"/>
        </w:rPr>
        <w:t xml:space="preserve"> and the legislative agreement actually </w:t>
      </w:r>
      <w:r>
        <w:rPr>
          <w:rFonts w:ascii="Times New Roman" w:hAnsi="Times New Roman"/>
          <w:sz w:val="24"/>
          <w:szCs w:val="24"/>
          <w:lang w:val="en-US"/>
        </w:rPr>
        <w:t xml:space="preserve">being </w:t>
      </w:r>
      <w:r w:rsidRPr="00676806">
        <w:rPr>
          <w:rFonts w:ascii="Times New Roman" w:hAnsi="Times New Roman"/>
          <w:sz w:val="24"/>
          <w:szCs w:val="24"/>
          <w:lang w:val="en-US"/>
        </w:rPr>
        <w:t>passed</w:t>
      </w:r>
      <w:r w:rsidR="0037401F">
        <w:rPr>
          <w:rFonts w:ascii="Times New Roman" w:hAnsi="Times New Roman"/>
          <w:sz w:val="24"/>
          <w:szCs w:val="24"/>
          <w:lang w:val="en-US"/>
        </w:rPr>
        <w:t xml:space="preserve"> – the effect of opposition blame at time t, t-1, and t-2 is positive, but statistically insignificant</w:t>
      </w:r>
      <w:r>
        <w:rPr>
          <w:rFonts w:ascii="Times New Roman" w:hAnsi="Times New Roman"/>
          <w:sz w:val="24"/>
          <w:szCs w:val="24"/>
          <w:lang w:val="en-US"/>
        </w:rPr>
        <w:t xml:space="preserve">. According to the estimate, </w:t>
      </w:r>
      <w:r w:rsidR="0026633B">
        <w:rPr>
          <w:rFonts w:ascii="Times New Roman" w:hAnsi="Times New Roman"/>
          <w:sz w:val="24"/>
          <w:szCs w:val="24"/>
          <w:lang w:val="en-US"/>
        </w:rPr>
        <w:t xml:space="preserve">the odds of a </w:t>
      </w:r>
      <w:r>
        <w:rPr>
          <w:rFonts w:ascii="Times New Roman" w:hAnsi="Times New Roman"/>
          <w:sz w:val="24"/>
          <w:szCs w:val="24"/>
          <w:lang w:val="en-US"/>
        </w:rPr>
        <w:t xml:space="preserve">legislative agreement </w:t>
      </w:r>
      <w:r w:rsidR="0026633B">
        <w:rPr>
          <w:rFonts w:ascii="Times New Roman" w:hAnsi="Times New Roman"/>
          <w:sz w:val="24"/>
          <w:szCs w:val="24"/>
          <w:lang w:val="en-US"/>
        </w:rPr>
        <w:t>(versus no legislative agreement) are 1.043</w:t>
      </w:r>
      <w:r w:rsidR="001B68CF">
        <w:rPr>
          <w:rFonts w:ascii="Times New Roman" w:hAnsi="Times New Roman"/>
          <w:sz w:val="24"/>
          <w:szCs w:val="24"/>
          <w:lang w:val="en-US"/>
        </w:rPr>
        <w:t xml:space="preserve"> (calculated as </w:t>
      </w:r>
      <w:r w:rsidR="001B68CF" w:rsidRPr="000B3451">
        <w:rPr>
          <w:rFonts w:ascii="Times New Roman" w:hAnsi="Times New Roman"/>
          <w:i/>
          <w:sz w:val="24"/>
          <w:szCs w:val="24"/>
          <w:lang w:val="en-US"/>
        </w:rPr>
        <w:t>e</w:t>
      </w:r>
      <w:r w:rsidR="001B68CF" w:rsidRPr="000B3451">
        <w:rPr>
          <w:rFonts w:ascii="Times New Roman" w:hAnsi="Times New Roman"/>
          <w:sz w:val="24"/>
          <w:szCs w:val="24"/>
          <w:vertAlign w:val="superscript"/>
          <w:lang w:val="en-US"/>
        </w:rPr>
        <w:t>0.04</w:t>
      </w:r>
      <w:r w:rsidR="001B68CF">
        <w:rPr>
          <w:rFonts w:ascii="Times New Roman" w:hAnsi="Times New Roman"/>
          <w:sz w:val="24"/>
          <w:szCs w:val="24"/>
          <w:lang w:val="en-US"/>
        </w:rPr>
        <w:t xml:space="preserve"> from Table 1)</w:t>
      </w:r>
      <w:r w:rsidR="0026633B">
        <w:rPr>
          <w:rFonts w:ascii="Times New Roman" w:hAnsi="Times New Roman"/>
          <w:sz w:val="24"/>
          <w:szCs w:val="24"/>
          <w:lang w:val="en-US"/>
        </w:rPr>
        <w:t xml:space="preserve"> </w:t>
      </w:r>
      <w:r>
        <w:rPr>
          <w:rFonts w:ascii="Times New Roman" w:hAnsi="Times New Roman"/>
          <w:sz w:val="24"/>
          <w:szCs w:val="24"/>
          <w:lang w:val="en-US"/>
        </w:rPr>
        <w:t>when the level of opposition criticism increases by one percentage point</w:t>
      </w:r>
      <w:r w:rsidR="0026633B">
        <w:rPr>
          <w:rFonts w:ascii="Times New Roman" w:hAnsi="Times New Roman"/>
          <w:sz w:val="24"/>
          <w:szCs w:val="24"/>
          <w:lang w:val="en-US"/>
        </w:rPr>
        <w:t xml:space="preserve"> (at lag three)</w:t>
      </w:r>
      <w:r>
        <w:rPr>
          <w:rFonts w:ascii="Times New Roman" w:hAnsi="Times New Roman"/>
          <w:sz w:val="24"/>
          <w:szCs w:val="24"/>
          <w:lang w:val="en-US"/>
        </w:rPr>
        <w:t>.</w:t>
      </w:r>
      <w:r w:rsidR="006A1D54">
        <w:rPr>
          <w:rFonts w:ascii="Times New Roman" w:hAnsi="Times New Roman"/>
          <w:sz w:val="24"/>
          <w:szCs w:val="24"/>
          <w:lang w:val="en-US"/>
        </w:rPr>
        <w:t xml:space="preserve"> This likelihood of a legislative agreement can quickly grow large when opposition criticism intensifies. </w:t>
      </w:r>
      <w:r w:rsidR="001B68CF">
        <w:rPr>
          <w:rFonts w:ascii="Times New Roman" w:hAnsi="Times New Roman"/>
          <w:sz w:val="24"/>
          <w:szCs w:val="24"/>
          <w:lang w:val="en-US"/>
        </w:rPr>
        <w:t xml:space="preserve">If opposition criticism reaches ten percentage points, the odds of a legislative agreement jumps to 1.54. </w:t>
      </w:r>
      <w:r w:rsidR="006A1D54">
        <w:rPr>
          <w:rFonts w:ascii="Times New Roman" w:hAnsi="Times New Roman"/>
          <w:sz w:val="24"/>
          <w:szCs w:val="24"/>
          <w:lang w:val="en-US"/>
        </w:rPr>
        <w:t>With an average of five percent and a standard deviation of six percent</w:t>
      </w:r>
      <w:r w:rsidR="00D00D69">
        <w:rPr>
          <w:rFonts w:ascii="Times New Roman" w:hAnsi="Times New Roman"/>
          <w:sz w:val="24"/>
          <w:szCs w:val="24"/>
          <w:lang w:val="en-US"/>
        </w:rPr>
        <w:t xml:space="preserve">, </w:t>
      </w:r>
      <w:r w:rsidR="00284E29">
        <w:rPr>
          <w:rFonts w:ascii="Times New Roman" w:hAnsi="Times New Roman"/>
          <w:sz w:val="24"/>
          <w:szCs w:val="24"/>
          <w:lang w:val="en-US"/>
        </w:rPr>
        <w:t xml:space="preserve">such </w:t>
      </w:r>
      <w:r w:rsidR="00B34281">
        <w:rPr>
          <w:rFonts w:ascii="Times New Roman" w:hAnsi="Times New Roman"/>
          <w:sz w:val="24"/>
          <w:szCs w:val="24"/>
          <w:lang w:val="en-US"/>
        </w:rPr>
        <w:t xml:space="preserve">a </w:t>
      </w:r>
      <w:r w:rsidR="00C55FC2">
        <w:rPr>
          <w:rFonts w:ascii="Times New Roman" w:hAnsi="Times New Roman"/>
          <w:sz w:val="24"/>
          <w:szCs w:val="24"/>
          <w:lang w:val="en-US"/>
        </w:rPr>
        <w:t xml:space="preserve">substantial </w:t>
      </w:r>
      <w:r w:rsidR="00D00D69">
        <w:rPr>
          <w:rFonts w:ascii="Times New Roman" w:hAnsi="Times New Roman"/>
          <w:sz w:val="24"/>
          <w:szCs w:val="24"/>
          <w:lang w:val="en-US"/>
        </w:rPr>
        <w:t>intensification in opposition criticism</w:t>
      </w:r>
      <w:r w:rsidR="00C55FC2">
        <w:rPr>
          <w:rFonts w:ascii="Times New Roman" w:hAnsi="Times New Roman"/>
          <w:sz w:val="24"/>
          <w:szCs w:val="24"/>
          <w:lang w:val="en-US"/>
        </w:rPr>
        <w:t xml:space="preserve"> </w:t>
      </w:r>
      <w:r w:rsidR="00D00D69">
        <w:rPr>
          <w:rFonts w:ascii="Times New Roman" w:hAnsi="Times New Roman"/>
          <w:sz w:val="24"/>
          <w:szCs w:val="24"/>
          <w:lang w:val="en-US"/>
        </w:rPr>
        <w:t xml:space="preserve">is </w:t>
      </w:r>
      <w:r w:rsidR="00C55FC2">
        <w:rPr>
          <w:rFonts w:ascii="Times New Roman" w:hAnsi="Times New Roman"/>
          <w:sz w:val="24"/>
          <w:szCs w:val="24"/>
          <w:lang w:val="en-US"/>
        </w:rPr>
        <w:t xml:space="preserve">far from </w:t>
      </w:r>
      <w:r w:rsidR="00D00D69">
        <w:rPr>
          <w:rFonts w:ascii="Times New Roman" w:hAnsi="Times New Roman"/>
          <w:sz w:val="24"/>
          <w:szCs w:val="24"/>
          <w:lang w:val="en-US"/>
        </w:rPr>
        <w:t>rare</w:t>
      </w:r>
      <w:r w:rsidR="006A1D54">
        <w:rPr>
          <w:rFonts w:ascii="Times New Roman" w:hAnsi="Times New Roman"/>
          <w:sz w:val="24"/>
          <w:szCs w:val="24"/>
          <w:lang w:val="en-US"/>
        </w:rPr>
        <w:t xml:space="preserve">. </w:t>
      </w:r>
    </w:p>
    <w:p w14:paraId="22AA9358" w14:textId="77777777" w:rsidR="00C07144" w:rsidRPr="00676806" w:rsidRDefault="00C07144" w:rsidP="00726030">
      <w:pPr>
        <w:spacing w:after="0" w:line="480" w:lineRule="auto"/>
        <w:ind w:firstLine="1304"/>
        <w:contextualSpacing/>
        <w:rPr>
          <w:rFonts w:ascii="Times New Roman" w:hAnsi="Times New Roman"/>
          <w:sz w:val="24"/>
          <w:szCs w:val="24"/>
          <w:lang w:val="en-US"/>
        </w:rPr>
      </w:pPr>
      <w:r>
        <w:rPr>
          <w:rFonts w:ascii="Times New Roman" w:hAnsi="Times New Roman"/>
          <w:sz w:val="24"/>
          <w:szCs w:val="24"/>
          <w:lang w:val="en-US"/>
        </w:rPr>
        <w:t>T</w:t>
      </w:r>
      <w:r w:rsidRPr="00676806">
        <w:rPr>
          <w:rFonts w:ascii="Times New Roman" w:hAnsi="Times New Roman"/>
          <w:sz w:val="24"/>
          <w:szCs w:val="24"/>
          <w:lang w:val="en-US"/>
        </w:rPr>
        <w:t>h</w:t>
      </w:r>
      <w:r w:rsidR="00C55FC2">
        <w:rPr>
          <w:rFonts w:ascii="Times New Roman" w:hAnsi="Times New Roman"/>
          <w:sz w:val="24"/>
          <w:szCs w:val="24"/>
          <w:lang w:val="en-US"/>
        </w:rPr>
        <w:t>e</w:t>
      </w:r>
      <w:r w:rsidRPr="00676806">
        <w:rPr>
          <w:rFonts w:ascii="Times New Roman" w:hAnsi="Times New Roman"/>
          <w:sz w:val="24"/>
          <w:szCs w:val="24"/>
          <w:lang w:val="en-US"/>
        </w:rPr>
        <w:t xml:space="preserve"> </w:t>
      </w:r>
      <w:r w:rsidR="00B34281">
        <w:rPr>
          <w:rFonts w:ascii="Times New Roman" w:hAnsi="Times New Roman"/>
          <w:sz w:val="24"/>
          <w:szCs w:val="24"/>
          <w:lang w:val="en-US"/>
        </w:rPr>
        <w:t>impact of</w:t>
      </w:r>
      <w:r w:rsidR="00B34281" w:rsidRPr="00676806">
        <w:rPr>
          <w:rFonts w:ascii="Times New Roman" w:hAnsi="Times New Roman"/>
          <w:sz w:val="24"/>
          <w:szCs w:val="24"/>
          <w:lang w:val="en-US"/>
        </w:rPr>
        <w:t xml:space="preserve"> </w:t>
      </w:r>
      <w:r w:rsidR="00C55FC2">
        <w:rPr>
          <w:rFonts w:ascii="Times New Roman" w:hAnsi="Times New Roman"/>
          <w:sz w:val="24"/>
          <w:szCs w:val="24"/>
          <w:lang w:val="en-US"/>
        </w:rPr>
        <w:t xml:space="preserve">opposition criticism </w:t>
      </w:r>
      <w:r w:rsidR="00B34281">
        <w:rPr>
          <w:rFonts w:ascii="Times New Roman" w:hAnsi="Times New Roman"/>
          <w:sz w:val="24"/>
          <w:szCs w:val="24"/>
          <w:lang w:val="en-US"/>
        </w:rPr>
        <w:t xml:space="preserve">on </w:t>
      </w:r>
      <w:r w:rsidR="00C55FC2">
        <w:rPr>
          <w:rFonts w:ascii="Times New Roman" w:hAnsi="Times New Roman"/>
          <w:sz w:val="24"/>
          <w:szCs w:val="24"/>
          <w:lang w:val="en-US"/>
        </w:rPr>
        <w:t xml:space="preserve">legislative agreements </w:t>
      </w:r>
      <w:r w:rsidRPr="00676806">
        <w:rPr>
          <w:rFonts w:ascii="Times New Roman" w:hAnsi="Times New Roman"/>
          <w:sz w:val="24"/>
          <w:szCs w:val="24"/>
          <w:lang w:val="en-US"/>
        </w:rPr>
        <w:t>intensifies from 1973</w:t>
      </w:r>
      <w:r>
        <w:rPr>
          <w:rFonts w:ascii="Times New Roman" w:hAnsi="Times New Roman"/>
          <w:sz w:val="24"/>
          <w:szCs w:val="24"/>
          <w:lang w:val="en-US"/>
        </w:rPr>
        <w:t xml:space="preserve"> to </w:t>
      </w:r>
      <w:r w:rsidRPr="00676806">
        <w:rPr>
          <w:rFonts w:ascii="Times New Roman" w:hAnsi="Times New Roman"/>
          <w:sz w:val="24"/>
          <w:szCs w:val="24"/>
          <w:lang w:val="en-US"/>
        </w:rPr>
        <w:t>2003</w:t>
      </w:r>
      <w:r>
        <w:rPr>
          <w:rFonts w:ascii="Times New Roman" w:hAnsi="Times New Roman"/>
          <w:sz w:val="24"/>
          <w:szCs w:val="24"/>
          <w:lang w:val="en-US"/>
        </w:rPr>
        <w:t xml:space="preserve"> as the positive interaction term between the time counter and the level of opposition criticism indicates in columns two and three</w:t>
      </w:r>
      <w:r w:rsidR="00B34281">
        <w:rPr>
          <w:rFonts w:ascii="Times New Roman" w:hAnsi="Times New Roman"/>
          <w:sz w:val="24"/>
          <w:szCs w:val="24"/>
          <w:lang w:val="en-US"/>
        </w:rPr>
        <w:t xml:space="preserve"> in Table 1</w:t>
      </w:r>
      <w:r>
        <w:rPr>
          <w:rFonts w:ascii="Times New Roman" w:hAnsi="Times New Roman"/>
          <w:sz w:val="24"/>
          <w:szCs w:val="24"/>
          <w:lang w:val="en-US"/>
        </w:rPr>
        <w:t>. If opposition criticism</w:t>
      </w:r>
      <w:r w:rsidR="00277298">
        <w:rPr>
          <w:rFonts w:ascii="Times New Roman" w:hAnsi="Times New Roman"/>
          <w:sz w:val="24"/>
          <w:szCs w:val="24"/>
          <w:lang w:val="en-US"/>
        </w:rPr>
        <w:t xml:space="preserve"> (at lag four)</w:t>
      </w:r>
      <w:r>
        <w:rPr>
          <w:rFonts w:ascii="Times New Roman" w:hAnsi="Times New Roman"/>
          <w:sz w:val="24"/>
          <w:szCs w:val="24"/>
          <w:lang w:val="en-US"/>
        </w:rPr>
        <w:t xml:space="preserve"> increases by one percentage point, </w:t>
      </w:r>
      <w:r w:rsidR="00B34281">
        <w:rPr>
          <w:rFonts w:ascii="Times New Roman" w:hAnsi="Times New Roman"/>
          <w:sz w:val="24"/>
          <w:szCs w:val="24"/>
          <w:lang w:val="en-US"/>
        </w:rPr>
        <w:t xml:space="preserve">the odds of </w:t>
      </w:r>
      <w:r>
        <w:rPr>
          <w:rFonts w:ascii="Times New Roman" w:hAnsi="Times New Roman"/>
          <w:sz w:val="24"/>
          <w:szCs w:val="24"/>
          <w:lang w:val="en-US"/>
        </w:rPr>
        <w:t xml:space="preserve">a legislative agreement </w:t>
      </w:r>
      <w:r w:rsidR="00277298">
        <w:rPr>
          <w:rFonts w:ascii="Times New Roman" w:hAnsi="Times New Roman"/>
          <w:sz w:val="24"/>
          <w:szCs w:val="24"/>
          <w:lang w:val="en-US"/>
        </w:rPr>
        <w:t xml:space="preserve">are </w:t>
      </w:r>
      <w:r>
        <w:rPr>
          <w:rFonts w:ascii="Times New Roman" w:hAnsi="Times New Roman"/>
          <w:sz w:val="24"/>
          <w:szCs w:val="24"/>
          <w:lang w:val="en-US"/>
        </w:rPr>
        <w:t xml:space="preserve">only </w:t>
      </w:r>
      <w:r w:rsidR="00B34281">
        <w:rPr>
          <w:rFonts w:ascii="Times New Roman" w:hAnsi="Times New Roman"/>
          <w:sz w:val="24"/>
          <w:szCs w:val="24"/>
          <w:lang w:val="en-US"/>
        </w:rPr>
        <w:t>0.9</w:t>
      </w:r>
      <w:r w:rsidR="00277298">
        <w:rPr>
          <w:rFonts w:ascii="Times New Roman" w:hAnsi="Times New Roman"/>
          <w:sz w:val="24"/>
          <w:szCs w:val="24"/>
          <w:lang w:val="en-US"/>
        </w:rPr>
        <w:t>6</w:t>
      </w:r>
      <w:r w:rsidR="00B34281">
        <w:rPr>
          <w:rFonts w:ascii="Times New Roman" w:hAnsi="Times New Roman"/>
          <w:sz w:val="24"/>
          <w:szCs w:val="24"/>
          <w:lang w:val="en-US"/>
        </w:rPr>
        <w:t xml:space="preserve"> </w:t>
      </w:r>
      <w:r>
        <w:rPr>
          <w:rFonts w:ascii="Times New Roman" w:hAnsi="Times New Roman"/>
          <w:sz w:val="24"/>
          <w:szCs w:val="24"/>
          <w:lang w:val="en-US"/>
        </w:rPr>
        <w:t xml:space="preserve">in </w:t>
      </w:r>
      <w:r w:rsidR="00B34281">
        <w:rPr>
          <w:rFonts w:ascii="Times New Roman" w:hAnsi="Times New Roman"/>
          <w:sz w:val="24"/>
          <w:szCs w:val="24"/>
          <w:lang w:val="en-US"/>
        </w:rPr>
        <w:t>1973 (when the time-variable is 0)</w:t>
      </w:r>
      <w:r>
        <w:rPr>
          <w:rFonts w:ascii="Times New Roman" w:hAnsi="Times New Roman"/>
          <w:sz w:val="24"/>
          <w:szCs w:val="24"/>
          <w:lang w:val="en-US"/>
        </w:rPr>
        <w:t xml:space="preserve">, but </w:t>
      </w:r>
      <w:r w:rsidR="00277298">
        <w:rPr>
          <w:rFonts w:ascii="Times New Roman" w:hAnsi="Times New Roman"/>
          <w:sz w:val="24"/>
          <w:szCs w:val="24"/>
          <w:lang w:val="en-US"/>
        </w:rPr>
        <w:t>1.12 thirty years later in 2003</w:t>
      </w:r>
      <w:r>
        <w:rPr>
          <w:rFonts w:ascii="Times New Roman" w:hAnsi="Times New Roman"/>
          <w:sz w:val="24"/>
          <w:szCs w:val="24"/>
          <w:lang w:val="en-US"/>
        </w:rPr>
        <w:t xml:space="preserve">. </w:t>
      </w:r>
      <w:r w:rsidR="00B34281">
        <w:rPr>
          <w:rFonts w:ascii="Times New Roman" w:hAnsi="Times New Roman"/>
          <w:sz w:val="24"/>
          <w:szCs w:val="24"/>
          <w:lang w:val="en-US"/>
        </w:rPr>
        <w:t xml:space="preserve">This is illustrated in Figure 2, where the marginal effects line for the log-odds is below zero, but climbs above the line around 1980. Opposition criticism does not have a systematic (i.e. statistically significant) impact until the late 1980s. </w:t>
      </w:r>
      <w:r>
        <w:rPr>
          <w:rFonts w:ascii="Times New Roman" w:hAnsi="Times New Roman"/>
          <w:sz w:val="24"/>
          <w:szCs w:val="24"/>
          <w:lang w:val="en-US"/>
        </w:rPr>
        <w:t>This is</w:t>
      </w:r>
      <w:r w:rsidRPr="00676806">
        <w:rPr>
          <w:rFonts w:ascii="Times New Roman" w:hAnsi="Times New Roman"/>
          <w:sz w:val="24"/>
          <w:szCs w:val="24"/>
          <w:lang w:val="en-US"/>
        </w:rPr>
        <w:t xml:space="preserve"> in accordance with what we would expect from the erosion of </w:t>
      </w:r>
      <w:r>
        <w:rPr>
          <w:rFonts w:ascii="Times New Roman" w:hAnsi="Times New Roman"/>
          <w:sz w:val="24"/>
          <w:szCs w:val="24"/>
          <w:lang w:val="en-US"/>
        </w:rPr>
        <w:t xml:space="preserve">voters’ </w:t>
      </w:r>
      <w:r w:rsidRPr="00676806">
        <w:rPr>
          <w:rFonts w:ascii="Times New Roman" w:hAnsi="Times New Roman"/>
          <w:sz w:val="24"/>
          <w:szCs w:val="24"/>
          <w:lang w:val="en-US"/>
        </w:rPr>
        <w:t>adherence to parties and the concurrent increase in the competition to set the policy agenda and receive rewards for strong performance.</w:t>
      </w:r>
      <w:r w:rsidR="00B34281">
        <w:rPr>
          <w:rFonts w:ascii="Times New Roman" w:hAnsi="Times New Roman"/>
          <w:sz w:val="24"/>
          <w:szCs w:val="24"/>
          <w:lang w:val="en-US"/>
        </w:rPr>
        <w:t xml:space="preserve"> Opposition criticism only really matter</w:t>
      </w:r>
      <w:r w:rsidR="00277298">
        <w:rPr>
          <w:rFonts w:ascii="Times New Roman" w:hAnsi="Times New Roman"/>
          <w:sz w:val="24"/>
          <w:szCs w:val="24"/>
          <w:lang w:val="en-US"/>
        </w:rPr>
        <w:t>s</w:t>
      </w:r>
      <w:r w:rsidR="00B34281">
        <w:rPr>
          <w:rFonts w:ascii="Times New Roman" w:hAnsi="Times New Roman"/>
          <w:sz w:val="24"/>
          <w:szCs w:val="24"/>
          <w:lang w:val="en-US"/>
        </w:rPr>
        <w:t xml:space="preserve"> in the latter part of the 1973</w:t>
      </w:r>
      <w:r w:rsidR="00D85F02">
        <w:rPr>
          <w:rFonts w:ascii="Times New Roman" w:hAnsi="Times New Roman"/>
          <w:sz w:val="24"/>
          <w:szCs w:val="24"/>
          <w:lang w:val="en-US"/>
        </w:rPr>
        <w:t>–</w:t>
      </w:r>
      <w:r w:rsidR="00B34281">
        <w:rPr>
          <w:rFonts w:ascii="Times New Roman" w:hAnsi="Times New Roman"/>
          <w:sz w:val="24"/>
          <w:szCs w:val="24"/>
          <w:lang w:val="en-US"/>
        </w:rPr>
        <w:t xml:space="preserve">2003 </w:t>
      </w:r>
      <w:proofErr w:type="gramStart"/>
      <w:r w:rsidR="00B34281">
        <w:rPr>
          <w:rFonts w:ascii="Times New Roman" w:hAnsi="Times New Roman"/>
          <w:sz w:val="24"/>
          <w:szCs w:val="24"/>
          <w:lang w:val="en-US"/>
        </w:rPr>
        <w:t>period</w:t>
      </w:r>
      <w:proofErr w:type="gramEnd"/>
      <w:r w:rsidR="00B34281">
        <w:rPr>
          <w:rFonts w:ascii="Times New Roman" w:hAnsi="Times New Roman"/>
          <w:sz w:val="24"/>
          <w:szCs w:val="24"/>
          <w:lang w:val="en-US"/>
        </w:rPr>
        <w:t xml:space="preserve">. </w:t>
      </w:r>
      <w:r w:rsidRPr="00676806">
        <w:rPr>
          <w:rFonts w:ascii="Times New Roman" w:hAnsi="Times New Roman"/>
          <w:sz w:val="24"/>
          <w:szCs w:val="24"/>
          <w:lang w:val="en-US"/>
        </w:rPr>
        <w:t>Hence, the first part of our inquiry is supported by the empirical evidence.</w:t>
      </w:r>
    </w:p>
    <w:p w14:paraId="04E35610" w14:textId="319817B4" w:rsidR="00C07144" w:rsidRDefault="00C07144" w:rsidP="0072603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t xml:space="preserve">As </w:t>
      </w:r>
      <w:r>
        <w:rPr>
          <w:rFonts w:ascii="Times New Roman" w:hAnsi="Times New Roman"/>
          <w:sz w:val="24"/>
          <w:szCs w:val="24"/>
          <w:lang w:val="en-US"/>
        </w:rPr>
        <w:t xml:space="preserve">regards </w:t>
      </w:r>
      <w:r w:rsidRPr="00676806">
        <w:rPr>
          <w:rFonts w:ascii="Times New Roman" w:hAnsi="Times New Roman"/>
          <w:sz w:val="24"/>
          <w:szCs w:val="24"/>
          <w:lang w:val="en-US"/>
        </w:rPr>
        <w:t xml:space="preserve">the second part of our inquiry, legislative agreements should dampen opposition parties’ </w:t>
      </w:r>
      <w:r>
        <w:rPr>
          <w:rFonts w:ascii="Times New Roman" w:hAnsi="Times New Roman"/>
          <w:sz w:val="24"/>
          <w:szCs w:val="24"/>
          <w:lang w:val="en-US"/>
        </w:rPr>
        <w:t xml:space="preserve">criticism </w:t>
      </w:r>
      <w:r w:rsidRPr="00676806">
        <w:rPr>
          <w:rFonts w:ascii="Times New Roman" w:hAnsi="Times New Roman"/>
          <w:sz w:val="24"/>
          <w:szCs w:val="24"/>
          <w:lang w:val="en-US"/>
        </w:rPr>
        <w:t>of the government on the affected issues, and the dampening effect should stand out compar</w:t>
      </w:r>
      <w:r>
        <w:rPr>
          <w:rFonts w:ascii="Times New Roman" w:hAnsi="Times New Roman"/>
          <w:sz w:val="24"/>
          <w:szCs w:val="24"/>
          <w:lang w:val="en-US"/>
        </w:rPr>
        <w:t>ed</w:t>
      </w:r>
      <w:r w:rsidRPr="00676806">
        <w:rPr>
          <w:rFonts w:ascii="Times New Roman" w:hAnsi="Times New Roman"/>
          <w:sz w:val="24"/>
          <w:szCs w:val="24"/>
          <w:lang w:val="en-US"/>
        </w:rPr>
        <w:t xml:space="preserve"> to Acts of Parliament. To test this proposition, we generate a time </w:t>
      </w:r>
      <w:r w:rsidRPr="00676806">
        <w:rPr>
          <w:rFonts w:ascii="Times New Roman" w:hAnsi="Times New Roman"/>
          <w:sz w:val="24"/>
          <w:szCs w:val="24"/>
          <w:lang w:val="en-US"/>
        </w:rPr>
        <w:lastRenderedPageBreak/>
        <w:t xml:space="preserve">dummy </w:t>
      </w:r>
      <w:r>
        <w:rPr>
          <w:rFonts w:ascii="Times New Roman" w:hAnsi="Times New Roman"/>
          <w:sz w:val="24"/>
          <w:szCs w:val="24"/>
          <w:lang w:val="en-US"/>
        </w:rPr>
        <w:t>that</w:t>
      </w:r>
      <w:r w:rsidRPr="00676806">
        <w:rPr>
          <w:rFonts w:ascii="Times New Roman" w:hAnsi="Times New Roman"/>
          <w:sz w:val="24"/>
          <w:szCs w:val="24"/>
          <w:lang w:val="en-US"/>
        </w:rPr>
        <w:t xml:space="preserve"> takes the value 0 for each month before an Act of Parliament or a legislative agreement is adopted and the value 1 </w:t>
      </w:r>
      <w:r w:rsidR="001C5B00">
        <w:rPr>
          <w:rFonts w:ascii="Times New Roman" w:hAnsi="Times New Roman"/>
          <w:sz w:val="24"/>
          <w:szCs w:val="24"/>
          <w:lang w:val="en-US"/>
        </w:rPr>
        <w:t>there</w:t>
      </w:r>
      <w:r w:rsidRPr="00676806">
        <w:rPr>
          <w:rFonts w:ascii="Times New Roman" w:hAnsi="Times New Roman"/>
          <w:sz w:val="24"/>
          <w:szCs w:val="24"/>
          <w:lang w:val="en-US"/>
        </w:rPr>
        <w:t>after. If the described dynamic applies, the effect of this dummy should be negative on the attention surrounding each legislative agreement. Furthermore, we use a dummy to separate legislative agreements from Acts of Parliament. By multiplying the dumm</w:t>
      </w:r>
      <w:r>
        <w:rPr>
          <w:rFonts w:ascii="Times New Roman" w:hAnsi="Times New Roman"/>
          <w:sz w:val="24"/>
          <w:szCs w:val="24"/>
          <w:lang w:val="en-US"/>
        </w:rPr>
        <w:t>ies</w:t>
      </w:r>
      <w:r w:rsidRPr="00676806">
        <w:rPr>
          <w:rFonts w:ascii="Times New Roman" w:hAnsi="Times New Roman"/>
          <w:sz w:val="24"/>
          <w:szCs w:val="24"/>
          <w:lang w:val="en-US"/>
        </w:rPr>
        <w:t>, we can examine the differences between Acts of Parliament and legislative agreements in effect</w:t>
      </w:r>
      <w:r>
        <w:rPr>
          <w:rFonts w:ascii="Times New Roman" w:hAnsi="Times New Roman"/>
          <w:sz w:val="24"/>
          <w:szCs w:val="24"/>
          <w:lang w:val="en-US"/>
        </w:rPr>
        <w:t>s</w:t>
      </w:r>
      <w:r w:rsidRPr="00676806">
        <w:rPr>
          <w:rFonts w:ascii="Times New Roman" w:hAnsi="Times New Roman"/>
          <w:sz w:val="24"/>
          <w:szCs w:val="24"/>
          <w:lang w:val="en-US"/>
        </w:rPr>
        <w:t xml:space="preserve"> on </w:t>
      </w:r>
      <w:r w:rsidR="00C55FC2">
        <w:rPr>
          <w:rFonts w:ascii="Times New Roman" w:hAnsi="Times New Roman"/>
          <w:sz w:val="24"/>
          <w:szCs w:val="24"/>
          <w:lang w:val="en-US"/>
        </w:rPr>
        <w:t xml:space="preserve">the level of opposition </w:t>
      </w:r>
      <w:r w:rsidRPr="00676806">
        <w:rPr>
          <w:rFonts w:ascii="Times New Roman" w:hAnsi="Times New Roman"/>
          <w:sz w:val="24"/>
          <w:szCs w:val="24"/>
          <w:lang w:val="en-US"/>
        </w:rPr>
        <w:t>criticism</w:t>
      </w:r>
      <w:r w:rsidR="00C55FC2">
        <w:rPr>
          <w:rFonts w:ascii="Times New Roman" w:hAnsi="Times New Roman"/>
          <w:sz w:val="24"/>
          <w:szCs w:val="24"/>
          <w:lang w:val="en-US"/>
        </w:rPr>
        <w:t xml:space="preserve"> before and after an enactment</w:t>
      </w:r>
      <w:r w:rsidRPr="00676806">
        <w:rPr>
          <w:rFonts w:ascii="Times New Roman" w:hAnsi="Times New Roman"/>
          <w:sz w:val="24"/>
          <w:szCs w:val="24"/>
          <w:lang w:val="en-US"/>
        </w:rPr>
        <w:t>. We use a time-series</w:t>
      </w:r>
      <w:r>
        <w:rPr>
          <w:rFonts w:ascii="Times New Roman" w:hAnsi="Times New Roman"/>
          <w:sz w:val="24"/>
          <w:szCs w:val="24"/>
          <w:lang w:val="en-US"/>
        </w:rPr>
        <w:t>,</w:t>
      </w:r>
      <w:r w:rsidRPr="00676806">
        <w:rPr>
          <w:rFonts w:ascii="Times New Roman" w:hAnsi="Times New Roman"/>
          <w:sz w:val="24"/>
          <w:szCs w:val="24"/>
          <w:lang w:val="en-US"/>
        </w:rPr>
        <w:t xml:space="preserve"> cross-section OLS regression analysis</w:t>
      </w:r>
      <w:r w:rsidRPr="00676806">
        <w:rPr>
          <w:rStyle w:val="Slutnotehenvisning"/>
          <w:rFonts w:ascii="Times New Roman" w:hAnsi="Times New Roman"/>
          <w:sz w:val="24"/>
          <w:szCs w:val="24"/>
          <w:lang w:val="en-US"/>
        </w:rPr>
        <w:endnoteReference w:id="4"/>
      </w:r>
      <w:r w:rsidRPr="00676806">
        <w:rPr>
          <w:rFonts w:ascii="Times New Roman" w:hAnsi="Times New Roman"/>
          <w:sz w:val="24"/>
          <w:szCs w:val="24"/>
          <w:lang w:val="en-US"/>
        </w:rPr>
        <w:t xml:space="preserve"> </w:t>
      </w:r>
      <w:r w:rsidR="00E06634">
        <w:rPr>
          <w:rFonts w:ascii="Times New Roman" w:hAnsi="Times New Roman"/>
          <w:sz w:val="24"/>
          <w:szCs w:val="24"/>
          <w:lang w:val="en-US"/>
        </w:rPr>
        <w:t xml:space="preserve">with standard errors </w:t>
      </w:r>
      <w:r w:rsidR="003918D1">
        <w:rPr>
          <w:rFonts w:ascii="Times New Roman" w:hAnsi="Times New Roman"/>
          <w:sz w:val="24"/>
          <w:szCs w:val="24"/>
          <w:lang w:val="en-US"/>
        </w:rPr>
        <w:t xml:space="preserve">clustered on issues </w:t>
      </w:r>
      <w:r w:rsidRPr="00676806">
        <w:rPr>
          <w:rFonts w:ascii="Times New Roman" w:hAnsi="Times New Roman"/>
          <w:sz w:val="24"/>
          <w:szCs w:val="24"/>
          <w:lang w:val="en-US"/>
        </w:rPr>
        <w:t xml:space="preserve">to estimate the coefficients and report them in </w:t>
      </w:r>
      <w:r>
        <w:rPr>
          <w:rFonts w:ascii="Times New Roman" w:hAnsi="Times New Roman"/>
          <w:sz w:val="24"/>
          <w:szCs w:val="24"/>
          <w:lang w:val="en-US"/>
        </w:rPr>
        <w:t>T</w:t>
      </w:r>
      <w:r w:rsidRPr="00676806">
        <w:rPr>
          <w:rFonts w:ascii="Times New Roman" w:hAnsi="Times New Roman"/>
          <w:sz w:val="24"/>
          <w:szCs w:val="24"/>
          <w:lang w:val="en-US"/>
        </w:rPr>
        <w:t xml:space="preserve">able </w:t>
      </w:r>
      <w:r>
        <w:rPr>
          <w:rFonts w:ascii="Times New Roman" w:hAnsi="Times New Roman"/>
          <w:sz w:val="24"/>
          <w:szCs w:val="24"/>
          <w:lang w:val="en-US"/>
        </w:rPr>
        <w:t>2</w:t>
      </w:r>
      <w:r w:rsidRPr="00676806">
        <w:rPr>
          <w:rFonts w:ascii="Times New Roman" w:hAnsi="Times New Roman"/>
          <w:sz w:val="24"/>
          <w:szCs w:val="24"/>
          <w:lang w:val="en-US"/>
        </w:rPr>
        <w:t xml:space="preserve">. </w:t>
      </w:r>
      <w:r w:rsidR="00284E29">
        <w:rPr>
          <w:rFonts w:ascii="Times New Roman" w:hAnsi="Times New Roman"/>
          <w:sz w:val="24"/>
          <w:szCs w:val="24"/>
          <w:lang w:val="en-US"/>
        </w:rPr>
        <w:t>Diagnostic</w:t>
      </w:r>
      <w:r w:rsidR="00284E29" w:rsidRPr="00676806">
        <w:rPr>
          <w:rFonts w:ascii="Times New Roman" w:hAnsi="Times New Roman"/>
          <w:sz w:val="24"/>
          <w:szCs w:val="24"/>
          <w:lang w:val="en-US"/>
        </w:rPr>
        <w:t xml:space="preserve"> </w:t>
      </w:r>
      <w:r w:rsidRPr="00676806">
        <w:rPr>
          <w:rFonts w:ascii="Times New Roman" w:hAnsi="Times New Roman"/>
          <w:sz w:val="24"/>
          <w:szCs w:val="24"/>
          <w:lang w:val="en-US"/>
        </w:rPr>
        <w:t>test</w:t>
      </w:r>
      <w:r w:rsidR="00284E29">
        <w:rPr>
          <w:rFonts w:ascii="Times New Roman" w:hAnsi="Times New Roman"/>
          <w:sz w:val="24"/>
          <w:szCs w:val="24"/>
          <w:lang w:val="en-US"/>
        </w:rPr>
        <w:t>s</w:t>
      </w:r>
      <w:r w:rsidRPr="00676806">
        <w:rPr>
          <w:rFonts w:ascii="Times New Roman" w:hAnsi="Times New Roman"/>
          <w:sz w:val="24"/>
          <w:szCs w:val="24"/>
          <w:lang w:val="en-US"/>
        </w:rPr>
        <w:t xml:space="preserve"> indicate that data is stationary and</w:t>
      </w:r>
      <w:r>
        <w:rPr>
          <w:rFonts w:ascii="Times New Roman" w:hAnsi="Times New Roman"/>
          <w:sz w:val="24"/>
          <w:szCs w:val="24"/>
          <w:lang w:val="en-US"/>
        </w:rPr>
        <w:t>,</w:t>
      </w:r>
      <w:r w:rsidRPr="00676806">
        <w:rPr>
          <w:rFonts w:ascii="Times New Roman" w:hAnsi="Times New Roman"/>
          <w:sz w:val="24"/>
          <w:szCs w:val="24"/>
          <w:lang w:val="en-US"/>
        </w:rPr>
        <w:t xml:space="preserve"> hence, does not need to be transformed for the analysis.</w:t>
      </w:r>
      <w:r w:rsidRPr="00676806">
        <w:rPr>
          <w:rStyle w:val="Slutnotehenvisning"/>
          <w:rFonts w:ascii="Times New Roman" w:hAnsi="Times New Roman"/>
          <w:sz w:val="24"/>
          <w:szCs w:val="24"/>
          <w:lang w:val="en-US"/>
        </w:rPr>
        <w:endnoteReference w:id="5"/>
      </w:r>
      <w:r w:rsidRPr="00676806">
        <w:rPr>
          <w:rFonts w:ascii="Times New Roman" w:hAnsi="Times New Roman"/>
          <w:sz w:val="24"/>
          <w:szCs w:val="24"/>
          <w:lang w:val="en-US"/>
        </w:rPr>
        <w:t xml:space="preserve"> We add a number of controls to the analysis</w:t>
      </w:r>
      <w:r>
        <w:rPr>
          <w:rFonts w:ascii="Times New Roman" w:hAnsi="Times New Roman"/>
          <w:sz w:val="24"/>
          <w:szCs w:val="24"/>
          <w:lang w:val="en-US"/>
        </w:rPr>
        <w:t>,</w:t>
      </w:r>
      <w:r w:rsidRPr="00676806">
        <w:rPr>
          <w:rFonts w:ascii="Times New Roman" w:hAnsi="Times New Roman"/>
          <w:sz w:val="24"/>
          <w:szCs w:val="24"/>
          <w:lang w:val="en-US"/>
        </w:rPr>
        <w:t xml:space="preserve"> includ</w:t>
      </w:r>
      <w:r>
        <w:rPr>
          <w:rFonts w:ascii="Times New Roman" w:hAnsi="Times New Roman"/>
          <w:sz w:val="24"/>
          <w:szCs w:val="24"/>
          <w:lang w:val="en-US"/>
        </w:rPr>
        <w:t>ing</w:t>
      </w:r>
      <w:r w:rsidRPr="00676806">
        <w:rPr>
          <w:rFonts w:ascii="Times New Roman" w:hAnsi="Times New Roman"/>
          <w:sz w:val="24"/>
          <w:szCs w:val="24"/>
          <w:lang w:val="en-US"/>
        </w:rPr>
        <w:t xml:space="preserve"> the month and year in which the legislative agreement and Act of Parliament were adopted, the PM party (Social Democratic = 1, others 0), the </w:t>
      </w:r>
      <w:r>
        <w:rPr>
          <w:rFonts w:ascii="Times New Roman" w:hAnsi="Times New Roman"/>
          <w:sz w:val="24"/>
          <w:szCs w:val="24"/>
          <w:lang w:val="en-US"/>
        </w:rPr>
        <w:t>time until</w:t>
      </w:r>
      <w:r w:rsidRPr="00676806">
        <w:rPr>
          <w:rFonts w:ascii="Times New Roman" w:hAnsi="Times New Roman"/>
          <w:sz w:val="24"/>
          <w:szCs w:val="24"/>
          <w:lang w:val="en-US"/>
        </w:rPr>
        <w:t xml:space="preserve"> the next election, the government’s approval ratings, and its vote share at the latest election. This rules out</w:t>
      </w:r>
      <w:r>
        <w:rPr>
          <w:rFonts w:ascii="Times New Roman" w:hAnsi="Times New Roman"/>
          <w:sz w:val="24"/>
          <w:szCs w:val="24"/>
          <w:lang w:val="en-US"/>
        </w:rPr>
        <w:t>,</w:t>
      </w:r>
      <w:r w:rsidRPr="00676806">
        <w:rPr>
          <w:rFonts w:ascii="Times New Roman" w:hAnsi="Times New Roman"/>
          <w:sz w:val="24"/>
          <w:szCs w:val="24"/>
          <w:lang w:val="en-US"/>
        </w:rPr>
        <w:t xml:space="preserve"> as far as possible</w:t>
      </w:r>
      <w:r>
        <w:rPr>
          <w:rFonts w:ascii="Times New Roman" w:hAnsi="Times New Roman"/>
          <w:sz w:val="24"/>
          <w:szCs w:val="24"/>
          <w:lang w:val="en-US"/>
        </w:rPr>
        <w:t>,</w:t>
      </w:r>
      <w:r w:rsidRPr="00676806">
        <w:rPr>
          <w:rFonts w:ascii="Times New Roman" w:hAnsi="Times New Roman"/>
          <w:sz w:val="24"/>
          <w:szCs w:val="24"/>
          <w:lang w:val="en-US"/>
        </w:rPr>
        <w:t xml:space="preserve"> that legislative agreements only have an effect on opposition criticism when adopted in a specific context. </w:t>
      </w:r>
    </w:p>
    <w:p w14:paraId="44F364DA" w14:textId="77777777" w:rsidR="000332A9" w:rsidRPr="00676806" w:rsidRDefault="000332A9" w:rsidP="00726030">
      <w:pPr>
        <w:spacing w:after="0" w:line="480" w:lineRule="auto"/>
        <w:ind w:firstLine="1304"/>
        <w:contextualSpacing/>
        <w:rPr>
          <w:rFonts w:ascii="Times New Roman" w:hAnsi="Times New Roman"/>
          <w:sz w:val="24"/>
          <w:szCs w:val="24"/>
          <w:lang w:val="en-US"/>
        </w:rPr>
      </w:pPr>
    </w:p>
    <w:p w14:paraId="2069550B" w14:textId="406549EA" w:rsidR="00C07144" w:rsidRPr="00676806" w:rsidRDefault="00C07144"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[Table 2</w:t>
      </w:r>
      <w:r w:rsidR="000332A9">
        <w:rPr>
          <w:rFonts w:ascii="Times New Roman" w:hAnsi="Times New Roman"/>
          <w:sz w:val="24"/>
          <w:szCs w:val="24"/>
          <w:lang w:val="en-US"/>
        </w:rPr>
        <w:t xml:space="preserve"> about here</w:t>
      </w:r>
      <w:r w:rsidRPr="00676806">
        <w:rPr>
          <w:rFonts w:ascii="Times New Roman" w:hAnsi="Times New Roman"/>
          <w:sz w:val="24"/>
          <w:szCs w:val="24"/>
          <w:lang w:val="en-US"/>
        </w:rPr>
        <w:t>]</w:t>
      </w:r>
    </w:p>
    <w:p w14:paraId="09669B6D" w14:textId="77777777" w:rsidR="000332A9" w:rsidRDefault="000332A9" w:rsidP="00726030">
      <w:pPr>
        <w:spacing w:after="0" w:line="480" w:lineRule="auto"/>
        <w:contextualSpacing/>
        <w:rPr>
          <w:rFonts w:ascii="Times New Roman" w:hAnsi="Times New Roman"/>
          <w:sz w:val="24"/>
          <w:szCs w:val="24"/>
          <w:lang w:val="en-US"/>
        </w:rPr>
      </w:pPr>
    </w:p>
    <w:p w14:paraId="03F04770" w14:textId="77777777" w:rsidR="00E06634" w:rsidRPr="00676806" w:rsidRDefault="00C07144" w:rsidP="000332A9">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t xml:space="preserve">Corroborating our expectations, the adoption of a legislative agreement diminishes opposition </w:t>
      </w:r>
      <w:r>
        <w:rPr>
          <w:rFonts w:ascii="Times New Roman" w:hAnsi="Times New Roman"/>
          <w:sz w:val="24"/>
          <w:szCs w:val="24"/>
          <w:lang w:val="en-US"/>
        </w:rPr>
        <w:t xml:space="preserve">criticism </w:t>
      </w:r>
      <w:r w:rsidRPr="00676806">
        <w:rPr>
          <w:rFonts w:ascii="Times New Roman" w:hAnsi="Times New Roman"/>
          <w:sz w:val="24"/>
          <w:szCs w:val="24"/>
          <w:lang w:val="en-US"/>
        </w:rPr>
        <w:t xml:space="preserve">in the policy area </w:t>
      </w:r>
      <w:r>
        <w:rPr>
          <w:rFonts w:ascii="Times New Roman" w:hAnsi="Times New Roman"/>
          <w:sz w:val="24"/>
          <w:szCs w:val="24"/>
          <w:lang w:val="en-US"/>
        </w:rPr>
        <w:t>i</w:t>
      </w:r>
      <w:r w:rsidRPr="00676806">
        <w:rPr>
          <w:rFonts w:ascii="Times New Roman" w:hAnsi="Times New Roman"/>
          <w:sz w:val="24"/>
          <w:szCs w:val="24"/>
          <w:lang w:val="en-US"/>
        </w:rPr>
        <w:t xml:space="preserve">n which the legislative agreement is struck. And this dampening effect </w:t>
      </w:r>
      <w:r w:rsidR="00C55FC2">
        <w:rPr>
          <w:rFonts w:ascii="Times New Roman" w:hAnsi="Times New Roman"/>
          <w:sz w:val="24"/>
          <w:szCs w:val="24"/>
          <w:lang w:val="en-US"/>
        </w:rPr>
        <w:t xml:space="preserve">only applies to </w:t>
      </w:r>
      <w:r w:rsidRPr="00676806">
        <w:rPr>
          <w:rFonts w:ascii="Times New Roman" w:hAnsi="Times New Roman"/>
          <w:sz w:val="24"/>
          <w:szCs w:val="24"/>
          <w:lang w:val="en-US"/>
        </w:rPr>
        <w:t>legislative agreements</w:t>
      </w:r>
      <w:r w:rsidR="00C55FC2">
        <w:rPr>
          <w:rFonts w:ascii="Times New Roman" w:hAnsi="Times New Roman"/>
          <w:sz w:val="24"/>
          <w:szCs w:val="24"/>
          <w:lang w:val="en-US"/>
        </w:rPr>
        <w:t>, not</w:t>
      </w:r>
      <w:r w:rsidRPr="00676806">
        <w:rPr>
          <w:rFonts w:ascii="Times New Roman" w:hAnsi="Times New Roman"/>
          <w:sz w:val="24"/>
          <w:szCs w:val="24"/>
          <w:lang w:val="en-US"/>
        </w:rPr>
        <w:t xml:space="preserve"> Acts of Parliament. This </w:t>
      </w:r>
      <w:r w:rsidR="00C55FC2">
        <w:rPr>
          <w:rFonts w:ascii="Times New Roman" w:hAnsi="Times New Roman"/>
          <w:sz w:val="24"/>
          <w:szCs w:val="24"/>
          <w:lang w:val="en-US"/>
        </w:rPr>
        <w:t xml:space="preserve">dampening effect of legislative agreements </w:t>
      </w:r>
      <w:r w:rsidRPr="00676806">
        <w:rPr>
          <w:rFonts w:ascii="Times New Roman" w:hAnsi="Times New Roman"/>
          <w:sz w:val="24"/>
          <w:szCs w:val="24"/>
          <w:lang w:val="en-US"/>
        </w:rPr>
        <w:t xml:space="preserve">applies to opposition </w:t>
      </w:r>
      <w:r>
        <w:rPr>
          <w:rFonts w:ascii="Times New Roman" w:hAnsi="Times New Roman"/>
          <w:sz w:val="24"/>
          <w:szCs w:val="24"/>
          <w:lang w:val="en-US"/>
        </w:rPr>
        <w:t xml:space="preserve">criticism </w:t>
      </w:r>
      <w:r w:rsidRPr="00676806">
        <w:rPr>
          <w:rFonts w:ascii="Times New Roman" w:hAnsi="Times New Roman"/>
          <w:sz w:val="24"/>
          <w:szCs w:val="24"/>
          <w:lang w:val="en-US"/>
        </w:rPr>
        <w:t>in the media (the two columns to the left</w:t>
      </w:r>
      <w:r>
        <w:rPr>
          <w:rFonts w:ascii="Times New Roman" w:hAnsi="Times New Roman"/>
          <w:sz w:val="24"/>
          <w:szCs w:val="24"/>
          <w:lang w:val="en-US"/>
        </w:rPr>
        <w:t xml:space="preserve"> in Table 2</w:t>
      </w:r>
      <w:r w:rsidRPr="00676806">
        <w:rPr>
          <w:rFonts w:ascii="Times New Roman" w:hAnsi="Times New Roman"/>
          <w:sz w:val="24"/>
          <w:szCs w:val="24"/>
          <w:lang w:val="en-US"/>
        </w:rPr>
        <w:t>) as well as in parliament (the two columns to the right</w:t>
      </w:r>
      <w:r>
        <w:rPr>
          <w:rFonts w:ascii="Times New Roman" w:hAnsi="Times New Roman"/>
          <w:sz w:val="24"/>
          <w:szCs w:val="24"/>
          <w:lang w:val="en-US"/>
        </w:rPr>
        <w:t xml:space="preserve"> in Table 2</w:t>
      </w:r>
      <w:r w:rsidRPr="00676806">
        <w:rPr>
          <w:rFonts w:ascii="Times New Roman" w:hAnsi="Times New Roman"/>
          <w:sz w:val="24"/>
          <w:szCs w:val="24"/>
          <w:lang w:val="en-US"/>
        </w:rPr>
        <w:t>).</w:t>
      </w:r>
    </w:p>
    <w:p w14:paraId="33F14F42" w14:textId="6FF07E23" w:rsidR="00C07144" w:rsidRPr="00676806" w:rsidRDefault="00C07144" w:rsidP="00726030">
      <w:pPr>
        <w:spacing w:after="0" w:line="480" w:lineRule="auto"/>
        <w:ind w:firstLine="1304"/>
        <w:contextualSpacing/>
        <w:rPr>
          <w:rFonts w:ascii="Times New Roman" w:hAnsi="Times New Roman"/>
          <w:sz w:val="24"/>
          <w:szCs w:val="24"/>
          <w:lang w:val="en-US"/>
        </w:rPr>
      </w:pPr>
      <w:r>
        <w:rPr>
          <w:rFonts w:ascii="Times New Roman" w:hAnsi="Times New Roman"/>
          <w:sz w:val="24"/>
          <w:szCs w:val="24"/>
          <w:lang w:val="en-US"/>
        </w:rPr>
        <w:t xml:space="preserve">To interpret this interaction between a dummy for the time before (= 0) and after (= 1) the passage of legislation and a dummy separating </w:t>
      </w:r>
      <w:r w:rsidR="0096546A">
        <w:rPr>
          <w:rFonts w:ascii="Times New Roman" w:hAnsi="Times New Roman"/>
          <w:sz w:val="24"/>
          <w:szCs w:val="24"/>
          <w:lang w:val="en-US"/>
        </w:rPr>
        <w:t xml:space="preserve">legislation encompassed in a </w:t>
      </w:r>
      <w:r>
        <w:rPr>
          <w:rFonts w:ascii="Times New Roman" w:hAnsi="Times New Roman"/>
          <w:sz w:val="24"/>
          <w:szCs w:val="24"/>
          <w:lang w:val="en-US"/>
        </w:rPr>
        <w:t>legislative agreements (= 1)</w:t>
      </w:r>
      <w:r w:rsidR="0096546A">
        <w:rPr>
          <w:rFonts w:ascii="Times New Roman" w:hAnsi="Times New Roman"/>
          <w:sz w:val="24"/>
          <w:szCs w:val="24"/>
          <w:lang w:val="en-US"/>
        </w:rPr>
        <w:t xml:space="preserve"> or not (=</w:t>
      </w:r>
      <w:r w:rsidR="00B7295B">
        <w:rPr>
          <w:rFonts w:ascii="Times New Roman" w:hAnsi="Times New Roman"/>
          <w:sz w:val="24"/>
          <w:szCs w:val="24"/>
          <w:lang w:val="en-US"/>
        </w:rPr>
        <w:t xml:space="preserve"> </w:t>
      </w:r>
      <w:r w:rsidR="0096546A">
        <w:rPr>
          <w:rFonts w:ascii="Times New Roman" w:hAnsi="Times New Roman"/>
          <w:sz w:val="24"/>
          <w:szCs w:val="24"/>
          <w:lang w:val="en-US"/>
        </w:rPr>
        <w:t>0)</w:t>
      </w:r>
      <w:r>
        <w:rPr>
          <w:rFonts w:ascii="Times New Roman" w:hAnsi="Times New Roman"/>
          <w:sz w:val="24"/>
          <w:szCs w:val="24"/>
          <w:lang w:val="en-US"/>
        </w:rPr>
        <w:t xml:space="preserve">, the first thing to notice is that the average level of opposition </w:t>
      </w:r>
      <w:r>
        <w:rPr>
          <w:rFonts w:ascii="Times New Roman" w:hAnsi="Times New Roman"/>
          <w:sz w:val="24"/>
          <w:szCs w:val="24"/>
          <w:lang w:val="en-US"/>
        </w:rPr>
        <w:lastRenderedPageBreak/>
        <w:t>criticism in parliament prior to passage of an Act of parliament</w:t>
      </w:r>
      <w:r w:rsidR="00E63727">
        <w:rPr>
          <w:rFonts w:ascii="Times New Roman" w:hAnsi="Times New Roman"/>
          <w:sz w:val="24"/>
          <w:szCs w:val="24"/>
          <w:lang w:val="en-US"/>
        </w:rPr>
        <w:t xml:space="preserve"> (both dummies are 0)</w:t>
      </w:r>
      <w:r>
        <w:rPr>
          <w:rFonts w:ascii="Times New Roman" w:hAnsi="Times New Roman"/>
          <w:sz w:val="24"/>
          <w:szCs w:val="24"/>
          <w:lang w:val="en-US"/>
        </w:rPr>
        <w:t xml:space="preserve"> is </w:t>
      </w:r>
      <w:r w:rsidR="00E06634">
        <w:rPr>
          <w:rFonts w:ascii="Times New Roman" w:hAnsi="Times New Roman"/>
          <w:sz w:val="24"/>
          <w:szCs w:val="24"/>
          <w:lang w:val="en-US"/>
        </w:rPr>
        <w:t xml:space="preserve">above </w:t>
      </w:r>
      <w:r>
        <w:rPr>
          <w:rFonts w:ascii="Times New Roman" w:hAnsi="Times New Roman"/>
          <w:sz w:val="24"/>
          <w:szCs w:val="24"/>
          <w:lang w:val="en-US"/>
        </w:rPr>
        <w:t xml:space="preserve">one percentage point (the constant </w:t>
      </w:r>
      <w:r w:rsidR="00C55FC2">
        <w:rPr>
          <w:rFonts w:ascii="Times New Roman" w:hAnsi="Times New Roman"/>
          <w:sz w:val="24"/>
          <w:szCs w:val="24"/>
          <w:lang w:val="en-US"/>
        </w:rPr>
        <w:t xml:space="preserve">is </w:t>
      </w:r>
      <w:r>
        <w:rPr>
          <w:rFonts w:ascii="Times New Roman" w:hAnsi="Times New Roman"/>
          <w:sz w:val="24"/>
          <w:szCs w:val="24"/>
          <w:lang w:val="en-US"/>
        </w:rPr>
        <w:t xml:space="preserve">1.078). </w:t>
      </w:r>
      <w:r w:rsidR="00705D76">
        <w:rPr>
          <w:rFonts w:ascii="Times New Roman" w:hAnsi="Times New Roman"/>
          <w:sz w:val="24"/>
          <w:szCs w:val="24"/>
          <w:lang w:val="en-US"/>
        </w:rPr>
        <w:t>We interpret the estimates in column three of Table 2 although we can draw the same inferences from each of the estimations across the four columns in Table 2</w:t>
      </w:r>
      <w:r w:rsidR="00C55FC2">
        <w:rPr>
          <w:rFonts w:ascii="Times New Roman" w:hAnsi="Times New Roman"/>
          <w:sz w:val="24"/>
          <w:szCs w:val="24"/>
          <w:lang w:val="en-US"/>
        </w:rPr>
        <w:t xml:space="preserve">. </w:t>
      </w:r>
      <w:r>
        <w:rPr>
          <w:rFonts w:ascii="Times New Roman" w:hAnsi="Times New Roman"/>
          <w:sz w:val="24"/>
          <w:szCs w:val="24"/>
          <w:lang w:val="en-US"/>
        </w:rPr>
        <w:t>This level of criticism is about four percentage point</w:t>
      </w:r>
      <w:r w:rsidR="00D1629C">
        <w:rPr>
          <w:rFonts w:ascii="Times New Roman" w:hAnsi="Times New Roman"/>
          <w:sz w:val="24"/>
          <w:szCs w:val="24"/>
          <w:lang w:val="en-US"/>
        </w:rPr>
        <w:t>s</w:t>
      </w:r>
      <w:r>
        <w:rPr>
          <w:rFonts w:ascii="Times New Roman" w:hAnsi="Times New Roman"/>
          <w:sz w:val="24"/>
          <w:szCs w:val="24"/>
          <w:lang w:val="en-US"/>
        </w:rPr>
        <w:t xml:space="preserve"> higher prior to the passage of a legislative agreement</w:t>
      </w:r>
      <w:r w:rsidRPr="00176D73">
        <w:rPr>
          <w:rFonts w:ascii="Times New Roman" w:hAnsi="Times New Roman"/>
          <w:sz w:val="24"/>
          <w:szCs w:val="24"/>
          <w:lang w:val="en-US"/>
        </w:rPr>
        <w:t xml:space="preserve"> </w:t>
      </w:r>
      <w:r>
        <w:rPr>
          <w:rFonts w:ascii="Times New Roman" w:hAnsi="Times New Roman"/>
          <w:sz w:val="24"/>
          <w:szCs w:val="24"/>
          <w:lang w:val="en-US"/>
        </w:rPr>
        <w:t xml:space="preserve">(row </w:t>
      </w:r>
      <w:r w:rsidR="00B566C1">
        <w:rPr>
          <w:rFonts w:ascii="Times New Roman" w:hAnsi="Times New Roman"/>
          <w:sz w:val="24"/>
          <w:szCs w:val="24"/>
          <w:lang w:val="en-US"/>
        </w:rPr>
        <w:t>two</w:t>
      </w:r>
      <w:r>
        <w:rPr>
          <w:rFonts w:ascii="Times New Roman" w:hAnsi="Times New Roman"/>
          <w:sz w:val="24"/>
          <w:szCs w:val="24"/>
          <w:lang w:val="en-US"/>
        </w:rPr>
        <w:t>), indicating that a high</w:t>
      </w:r>
      <w:r w:rsidR="00B566C1">
        <w:rPr>
          <w:rFonts w:ascii="Times New Roman" w:hAnsi="Times New Roman"/>
          <w:sz w:val="24"/>
          <w:szCs w:val="24"/>
          <w:lang w:val="en-US"/>
        </w:rPr>
        <w:t>er</w:t>
      </w:r>
      <w:r>
        <w:rPr>
          <w:rFonts w:ascii="Times New Roman" w:hAnsi="Times New Roman"/>
          <w:sz w:val="24"/>
          <w:szCs w:val="24"/>
          <w:lang w:val="en-US"/>
        </w:rPr>
        <w:t xml:space="preserve"> degree of politicization triggers legislative agreements. When an Act of Parliament is adopted, the level of opposition criticism is predicted to increase 0.04 percentage point</w:t>
      </w:r>
      <w:r w:rsidR="00D1629C">
        <w:rPr>
          <w:rFonts w:ascii="Times New Roman" w:hAnsi="Times New Roman"/>
          <w:sz w:val="24"/>
          <w:szCs w:val="24"/>
          <w:lang w:val="en-US"/>
        </w:rPr>
        <w:t>s</w:t>
      </w:r>
      <w:r>
        <w:rPr>
          <w:rFonts w:ascii="Times New Roman" w:hAnsi="Times New Roman"/>
          <w:sz w:val="24"/>
          <w:szCs w:val="24"/>
          <w:lang w:val="en-US"/>
        </w:rPr>
        <w:t xml:space="preserve"> compared to the level before (row </w:t>
      </w:r>
      <w:r w:rsidR="00B566C1">
        <w:rPr>
          <w:rFonts w:ascii="Times New Roman" w:hAnsi="Times New Roman"/>
          <w:sz w:val="24"/>
          <w:szCs w:val="24"/>
          <w:lang w:val="en-US"/>
        </w:rPr>
        <w:t>one</w:t>
      </w:r>
      <w:r>
        <w:rPr>
          <w:rFonts w:ascii="Times New Roman" w:hAnsi="Times New Roman"/>
          <w:sz w:val="24"/>
          <w:szCs w:val="24"/>
          <w:lang w:val="en-US"/>
        </w:rPr>
        <w:t>). However, when a legislative agreement is adopted, the level of opposition criticism is 0.2 percentage point</w:t>
      </w:r>
      <w:r w:rsidR="005B5F1B">
        <w:rPr>
          <w:rFonts w:ascii="Times New Roman" w:hAnsi="Times New Roman"/>
          <w:sz w:val="24"/>
          <w:szCs w:val="24"/>
          <w:lang w:val="en-US"/>
        </w:rPr>
        <w:t>s</w:t>
      </w:r>
      <w:r>
        <w:rPr>
          <w:rFonts w:ascii="Times New Roman" w:hAnsi="Times New Roman"/>
          <w:sz w:val="24"/>
          <w:szCs w:val="24"/>
          <w:lang w:val="en-US"/>
        </w:rPr>
        <w:t xml:space="preserve"> lower than if an Act of Parliament had been passed (row three). This implies that the level of opposition criticism decreases on average </w:t>
      </w:r>
      <w:r w:rsidRPr="00676806">
        <w:rPr>
          <w:rFonts w:ascii="Times New Roman" w:hAnsi="Times New Roman"/>
          <w:sz w:val="24"/>
          <w:szCs w:val="24"/>
          <w:lang w:val="en-US"/>
        </w:rPr>
        <w:t>0.16</w:t>
      </w:r>
      <w:r>
        <w:rPr>
          <w:rFonts w:ascii="Times New Roman" w:hAnsi="Times New Roman"/>
          <w:sz w:val="24"/>
          <w:szCs w:val="24"/>
          <w:lang w:val="en-US"/>
        </w:rPr>
        <w:t xml:space="preserve"> percentage</w:t>
      </w:r>
      <w:r w:rsidRPr="00676806">
        <w:rPr>
          <w:rFonts w:ascii="Times New Roman" w:hAnsi="Times New Roman"/>
          <w:sz w:val="24"/>
          <w:szCs w:val="24"/>
          <w:lang w:val="en-US"/>
        </w:rPr>
        <w:t xml:space="preserve"> </w:t>
      </w:r>
      <w:r>
        <w:rPr>
          <w:rFonts w:ascii="Times New Roman" w:hAnsi="Times New Roman"/>
          <w:sz w:val="24"/>
          <w:szCs w:val="24"/>
          <w:lang w:val="en-US"/>
        </w:rPr>
        <w:t>point</w:t>
      </w:r>
      <w:r w:rsidR="005B5F1B">
        <w:rPr>
          <w:rFonts w:ascii="Times New Roman" w:hAnsi="Times New Roman"/>
          <w:sz w:val="24"/>
          <w:szCs w:val="24"/>
          <w:lang w:val="en-US"/>
        </w:rPr>
        <w:t>s</w:t>
      </w:r>
      <w:r>
        <w:rPr>
          <w:rFonts w:ascii="Times New Roman" w:hAnsi="Times New Roman"/>
          <w:sz w:val="24"/>
          <w:szCs w:val="24"/>
          <w:lang w:val="en-US"/>
        </w:rPr>
        <w:t xml:space="preserve"> </w:t>
      </w:r>
      <w:r w:rsidRPr="00676806">
        <w:rPr>
          <w:rFonts w:ascii="Times New Roman" w:hAnsi="Times New Roman"/>
          <w:sz w:val="24"/>
          <w:szCs w:val="24"/>
          <w:lang w:val="en-US"/>
        </w:rPr>
        <w:t>(</w:t>
      </w:r>
      <w:r w:rsidR="00E63727">
        <w:rPr>
          <w:rFonts w:ascii="Times New Roman" w:hAnsi="Times New Roman"/>
          <w:sz w:val="24"/>
          <w:szCs w:val="24"/>
          <w:lang w:val="en-US"/>
        </w:rPr>
        <w:t>the sum of 0.0</w:t>
      </w:r>
      <w:r w:rsidR="003918D1">
        <w:rPr>
          <w:rFonts w:ascii="Times New Roman" w:hAnsi="Times New Roman"/>
          <w:sz w:val="24"/>
          <w:szCs w:val="24"/>
          <w:lang w:val="en-US"/>
        </w:rPr>
        <w:t>40</w:t>
      </w:r>
      <w:r w:rsidR="00E63727">
        <w:rPr>
          <w:rFonts w:ascii="Times New Roman" w:hAnsi="Times New Roman"/>
          <w:sz w:val="24"/>
          <w:szCs w:val="24"/>
          <w:lang w:val="en-US"/>
        </w:rPr>
        <w:t xml:space="preserve"> from row </w:t>
      </w:r>
      <w:r w:rsidR="008C0635">
        <w:rPr>
          <w:rFonts w:ascii="Times New Roman" w:hAnsi="Times New Roman"/>
          <w:sz w:val="24"/>
          <w:szCs w:val="24"/>
          <w:lang w:val="en-US"/>
        </w:rPr>
        <w:t>one</w:t>
      </w:r>
      <w:r w:rsidR="00E63727">
        <w:rPr>
          <w:rFonts w:ascii="Times New Roman" w:hAnsi="Times New Roman"/>
          <w:sz w:val="24"/>
          <w:szCs w:val="24"/>
          <w:lang w:val="en-US"/>
        </w:rPr>
        <w:t xml:space="preserve"> and -0.</w:t>
      </w:r>
      <w:r w:rsidR="003918D1">
        <w:rPr>
          <w:rFonts w:ascii="Times New Roman" w:hAnsi="Times New Roman"/>
          <w:sz w:val="24"/>
          <w:szCs w:val="24"/>
          <w:lang w:val="en-US"/>
        </w:rPr>
        <w:t>203</w:t>
      </w:r>
      <w:r w:rsidR="00E63727">
        <w:rPr>
          <w:rFonts w:ascii="Times New Roman" w:hAnsi="Times New Roman"/>
          <w:sz w:val="24"/>
          <w:szCs w:val="24"/>
          <w:lang w:val="en-US"/>
        </w:rPr>
        <w:t xml:space="preserve"> from row three</w:t>
      </w:r>
      <w:r w:rsidRPr="00676806">
        <w:rPr>
          <w:rFonts w:ascii="Times New Roman" w:hAnsi="Times New Roman"/>
          <w:sz w:val="24"/>
          <w:szCs w:val="24"/>
          <w:lang w:val="en-US"/>
        </w:rPr>
        <w:t>)</w:t>
      </w:r>
      <w:r w:rsidR="00C17735">
        <w:rPr>
          <w:rStyle w:val="Slutnotehenvisning"/>
          <w:rFonts w:ascii="Times New Roman" w:hAnsi="Times New Roman"/>
          <w:sz w:val="24"/>
          <w:szCs w:val="24"/>
          <w:lang w:val="en-US"/>
        </w:rPr>
        <w:endnoteReference w:id="6"/>
      </w:r>
      <w:r w:rsidR="00C17735">
        <w:rPr>
          <w:rFonts w:ascii="Times New Roman" w:hAnsi="Times New Roman"/>
          <w:sz w:val="24"/>
          <w:szCs w:val="24"/>
          <w:lang w:val="en-US"/>
        </w:rPr>
        <w:t xml:space="preserve"> </w:t>
      </w:r>
      <w:r>
        <w:rPr>
          <w:rFonts w:ascii="Times New Roman" w:hAnsi="Times New Roman"/>
          <w:sz w:val="24"/>
          <w:szCs w:val="24"/>
          <w:lang w:val="en-US"/>
        </w:rPr>
        <w:t>when a legislative agreement is settled. This indicates that policy is exchanged for silence between government and o</w:t>
      </w:r>
      <w:r w:rsidR="00CA1C55">
        <w:rPr>
          <w:rFonts w:ascii="Times New Roman" w:hAnsi="Times New Roman"/>
          <w:sz w:val="24"/>
          <w:szCs w:val="24"/>
          <w:lang w:val="en-US"/>
        </w:rPr>
        <w:t>pposition through the</w:t>
      </w:r>
      <w:r>
        <w:rPr>
          <w:rFonts w:ascii="Times New Roman" w:hAnsi="Times New Roman"/>
          <w:sz w:val="24"/>
          <w:szCs w:val="24"/>
          <w:lang w:val="en-US"/>
        </w:rPr>
        <w:t xml:space="preserve"> informal legislative institution</w:t>
      </w:r>
      <w:r w:rsidR="00CA1C55">
        <w:rPr>
          <w:rFonts w:ascii="Times New Roman" w:hAnsi="Times New Roman"/>
          <w:sz w:val="24"/>
          <w:szCs w:val="24"/>
          <w:lang w:val="en-US"/>
        </w:rPr>
        <w:t xml:space="preserve"> of legislative agreements</w:t>
      </w:r>
      <w:r>
        <w:rPr>
          <w:rFonts w:ascii="Times New Roman" w:hAnsi="Times New Roman"/>
          <w:sz w:val="24"/>
          <w:szCs w:val="24"/>
          <w:lang w:val="en-US"/>
        </w:rPr>
        <w:t>.</w:t>
      </w:r>
      <w:r w:rsidRPr="00676806">
        <w:rPr>
          <w:rFonts w:ascii="Times New Roman" w:hAnsi="Times New Roman"/>
          <w:sz w:val="24"/>
          <w:szCs w:val="24"/>
          <w:lang w:val="en-US"/>
        </w:rPr>
        <w:t xml:space="preserve"> Law</w:t>
      </w:r>
      <w:r w:rsidR="00CA1C55">
        <w:rPr>
          <w:rFonts w:ascii="Times New Roman" w:hAnsi="Times New Roman"/>
          <w:sz w:val="24"/>
          <w:szCs w:val="24"/>
          <w:lang w:val="en-US"/>
        </w:rPr>
        <w:t>-</w:t>
      </w:r>
      <w:r w:rsidRPr="00676806">
        <w:rPr>
          <w:rFonts w:ascii="Times New Roman" w:hAnsi="Times New Roman"/>
          <w:sz w:val="24"/>
          <w:szCs w:val="24"/>
          <w:lang w:val="en-US"/>
        </w:rPr>
        <w:t>making can be used by the opposition to criticize the government</w:t>
      </w:r>
      <w:r w:rsidR="00705D76">
        <w:rPr>
          <w:rFonts w:ascii="Times New Roman" w:hAnsi="Times New Roman"/>
          <w:sz w:val="24"/>
          <w:szCs w:val="24"/>
          <w:lang w:val="en-US"/>
        </w:rPr>
        <w:t xml:space="preserve"> as our positive estimate in row two suggests</w:t>
      </w:r>
      <w:r w:rsidRPr="00676806">
        <w:rPr>
          <w:rFonts w:ascii="Times New Roman" w:hAnsi="Times New Roman"/>
          <w:sz w:val="24"/>
          <w:szCs w:val="24"/>
          <w:lang w:val="en-US"/>
        </w:rPr>
        <w:t xml:space="preserve">, and a legislative agreement </w:t>
      </w:r>
      <w:r>
        <w:rPr>
          <w:rFonts w:ascii="Times New Roman" w:hAnsi="Times New Roman"/>
          <w:sz w:val="24"/>
          <w:szCs w:val="24"/>
          <w:lang w:val="en-US"/>
        </w:rPr>
        <w:t xml:space="preserve">is </w:t>
      </w:r>
      <w:r w:rsidRPr="00676806">
        <w:rPr>
          <w:rFonts w:ascii="Times New Roman" w:hAnsi="Times New Roman"/>
          <w:sz w:val="24"/>
          <w:szCs w:val="24"/>
          <w:lang w:val="en-US"/>
        </w:rPr>
        <w:t>also a piece of lawmaking. Whereas this lawmaking element would suggests that legislative agreements also invite</w:t>
      </w:r>
      <w:r w:rsidR="00CA1C55">
        <w:rPr>
          <w:rFonts w:ascii="Times New Roman" w:hAnsi="Times New Roman"/>
          <w:sz w:val="24"/>
          <w:szCs w:val="24"/>
          <w:lang w:val="en-US"/>
        </w:rPr>
        <w:t xml:space="preserve"> criticism, the </w:t>
      </w:r>
      <w:r w:rsidR="00CA1C55" w:rsidRPr="00240FF4">
        <w:rPr>
          <w:rFonts w:ascii="Times New Roman" w:hAnsi="Times New Roman"/>
          <w:sz w:val="24"/>
          <w:szCs w:val="24"/>
          <w:lang w:val="en-US"/>
        </w:rPr>
        <w:t xml:space="preserve">norms of </w:t>
      </w:r>
      <w:r w:rsidR="00357EA4" w:rsidRPr="00240FF4">
        <w:rPr>
          <w:rFonts w:ascii="Times New Roman" w:hAnsi="Times New Roman"/>
          <w:sz w:val="24"/>
          <w:szCs w:val="24"/>
          <w:lang w:val="en-US"/>
        </w:rPr>
        <w:t>loyalty to the deal struck</w:t>
      </w:r>
      <w:r w:rsidRPr="00240FF4">
        <w:rPr>
          <w:rFonts w:ascii="Times New Roman" w:hAnsi="Times New Roman"/>
          <w:sz w:val="24"/>
          <w:szCs w:val="24"/>
          <w:lang w:val="en-US"/>
        </w:rPr>
        <w:t>, repeated</w:t>
      </w:r>
      <w:r>
        <w:rPr>
          <w:rFonts w:ascii="Times New Roman" w:hAnsi="Times New Roman"/>
          <w:sz w:val="24"/>
          <w:szCs w:val="24"/>
          <w:lang w:val="en-US"/>
        </w:rPr>
        <w:t xml:space="preserve"> game</w:t>
      </w:r>
      <w:r w:rsidR="000143E5">
        <w:rPr>
          <w:rFonts w:ascii="Times New Roman" w:hAnsi="Times New Roman"/>
          <w:sz w:val="24"/>
          <w:szCs w:val="24"/>
          <w:lang w:val="en-US"/>
        </w:rPr>
        <w:t>,</w:t>
      </w:r>
      <w:r w:rsidRPr="00676806">
        <w:rPr>
          <w:rFonts w:ascii="Times New Roman" w:hAnsi="Times New Roman"/>
          <w:sz w:val="24"/>
          <w:szCs w:val="24"/>
          <w:lang w:val="en-US"/>
        </w:rPr>
        <w:t xml:space="preserve"> and co-responsibility </w:t>
      </w:r>
      <w:r>
        <w:rPr>
          <w:rFonts w:ascii="Times New Roman" w:hAnsi="Times New Roman"/>
          <w:sz w:val="24"/>
          <w:szCs w:val="24"/>
          <w:lang w:val="en-US"/>
        </w:rPr>
        <w:t xml:space="preserve">inherent in the informal institution </w:t>
      </w:r>
      <w:r w:rsidRPr="00676806">
        <w:rPr>
          <w:rFonts w:ascii="Times New Roman" w:hAnsi="Times New Roman"/>
          <w:sz w:val="24"/>
          <w:szCs w:val="24"/>
          <w:lang w:val="en-US"/>
        </w:rPr>
        <w:t>keep the opposition from criticizing</w:t>
      </w:r>
      <w:r w:rsidR="000143E5">
        <w:rPr>
          <w:rFonts w:ascii="Times New Roman" w:hAnsi="Times New Roman"/>
          <w:sz w:val="24"/>
          <w:szCs w:val="24"/>
          <w:lang w:val="en-US"/>
        </w:rPr>
        <w:t>,</w:t>
      </w:r>
      <w:r>
        <w:rPr>
          <w:rFonts w:ascii="Times New Roman" w:hAnsi="Times New Roman"/>
          <w:sz w:val="24"/>
          <w:szCs w:val="24"/>
          <w:lang w:val="en-US"/>
        </w:rPr>
        <w:t xml:space="preserve"> </w:t>
      </w:r>
      <w:r w:rsidR="000143E5">
        <w:rPr>
          <w:rFonts w:ascii="Times New Roman" w:hAnsi="Times New Roman"/>
          <w:sz w:val="24"/>
          <w:szCs w:val="24"/>
          <w:lang w:val="en-US"/>
        </w:rPr>
        <w:t xml:space="preserve">as </w:t>
      </w:r>
      <w:r>
        <w:rPr>
          <w:rFonts w:ascii="Times New Roman" w:hAnsi="Times New Roman"/>
          <w:sz w:val="24"/>
          <w:szCs w:val="24"/>
          <w:lang w:val="en-US"/>
        </w:rPr>
        <w:t xml:space="preserve">reported </w:t>
      </w:r>
      <w:r w:rsidR="000143E5">
        <w:rPr>
          <w:rFonts w:ascii="Times New Roman" w:hAnsi="Times New Roman"/>
          <w:sz w:val="24"/>
          <w:szCs w:val="24"/>
          <w:lang w:val="en-US"/>
        </w:rPr>
        <w:t xml:space="preserve">also </w:t>
      </w:r>
      <w:r>
        <w:rPr>
          <w:rFonts w:ascii="Times New Roman" w:hAnsi="Times New Roman"/>
          <w:sz w:val="24"/>
          <w:szCs w:val="24"/>
          <w:lang w:val="en-US"/>
        </w:rPr>
        <w:t>in the Danish literature on the topic (cf. Klemmensen 2005; Christiansen 2008; Klemmensen and Nørgaard 2009; Pedersen 2011)</w:t>
      </w:r>
      <w:r w:rsidRPr="00676806">
        <w:rPr>
          <w:rFonts w:ascii="Times New Roman" w:hAnsi="Times New Roman"/>
          <w:sz w:val="24"/>
          <w:szCs w:val="24"/>
          <w:lang w:val="en-US"/>
        </w:rPr>
        <w:t>.</w:t>
      </w:r>
      <w:r w:rsidR="00F30EA0" w:rsidRPr="00F30EA0">
        <w:rPr>
          <w:rFonts w:ascii="Times New Roman" w:hAnsi="Times New Roman"/>
          <w:sz w:val="24"/>
          <w:szCs w:val="24"/>
          <w:lang w:val="en-US"/>
        </w:rPr>
        <w:t xml:space="preserve"> </w:t>
      </w:r>
      <w:r w:rsidR="00F30EA0" w:rsidRPr="00676806">
        <w:rPr>
          <w:rFonts w:ascii="Times New Roman" w:hAnsi="Times New Roman"/>
          <w:sz w:val="24"/>
          <w:szCs w:val="24"/>
          <w:lang w:val="en-US"/>
        </w:rPr>
        <w:t xml:space="preserve">The fact that the negative coefficient in row three is statistically significant </w:t>
      </w:r>
      <w:r w:rsidR="00C43795">
        <w:rPr>
          <w:rFonts w:ascii="Times New Roman" w:hAnsi="Times New Roman"/>
          <w:sz w:val="24"/>
          <w:szCs w:val="24"/>
          <w:lang w:val="en-US"/>
        </w:rPr>
        <w:t>(p = 0.</w:t>
      </w:r>
      <w:r w:rsidR="006435AE">
        <w:rPr>
          <w:rFonts w:ascii="Times New Roman" w:hAnsi="Times New Roman"/>
          <w:sz w:val="24"/>
          <w:szCs w:val="24"/>
          <w:lang w:val="en-US"/>
        </w:rPr>
        <w:t>1</w:t>
      </w:r>
      <w:r w:rsidR="00F57ED8">
        <w:rPr>
          <w:rFonts w:ascii="Times New Roman" w:hAnsi="Times New Roman"/>
          <w:sz w:val="24"/>
          <w:szCs w:val="24"/>
          <w:lang w:val="en-US"/>
        </w:rPr>
        <w:t>; in column one and two, p &lt; 0.000</w:t>
      </w:r>
      <w:r w:rsidR="00C43795">
        <w:rPr>
          <w:rFonts w:ascii="Times New Roman" w:hAnsi="Times New Roman"/>
          <w:sz w:val="24"/>
          <w:szCs w:val="24"/>
          <w:lang w:val="en-US"/>
        </w:rPr>
        <w:t xml:space="preserve">) </w:t>
      </w:r>
      <w:r w:rsidR="00F30EA0" w:rsidRPr="00676806">
        <w:rPr>
          <w:rFonts w:ascii="Times New Roman" w:hAnsi="Times New Roman"/>
          <w:sz w:val="24"/>
          <w:szCs w:val="24"/>
          <w:lang w:val="en-US"/>
        </w:rPr>
        <w:t xml:space="preserve">tells us that the dampening effect of legislative agreements is systematically </w:t>
      </w:r>
      <w:r w:rsidR="00F30EA0">
        <w:rPr>
          <w:rFonts w:ascii="Times New Roman" w:hAnsi="Times New Roman"/>
          <w:sz w:val="24"/>
          <w:szCs w:val="24"/>
          <w:lang w:val="en-US"/>
        </w:rPr>
        <w:t xml:space="preserve">different from the blame-inviting </w:t>
      </w:r>
      <w:r w:rsidR="00F30EA0" w:rsidRPr="00676806">
        <w:rPr>
          <w:rFonts w:ascii="Times New Roman" w:hAnsi="Times New Roman"/>
          <w:sz w:val="24"/>
          <w:szCs w:val="24"/>
          <w:lang w:val="en-US"/>
        </w:rPr>
        <w:t>effect of passing a single Act of Parliament.</w:t>
      </w:r>
      <w:r w:rsidRPr="00676806">
        <w:rPr>
          <w:rFonts w:ascii="Times New Roman" w:hAnsi="Times New Roman"/>
          <w:sz w:val="24"/>
          <w:szCs w:val="24"/>
          <w:lang w:val="en-US"/>
        </w:rPr>
        <w:t xml:space="preserve"> </w:t>
      </w:r>
    </w:p>
    <w:p w14:paraId="4B7A59F6" w14:textId="77777777" w:rsidR="00C07144" w:rsidRPr="00676806" w:rsidRDefault="00C07144" w:rsidP="0072603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t>The results are unaffected when adding all the control variables to the models for both opposition blame in the media (column</w:t>
      </w:r>
      <w:r>
        <w:rPr>
          <w:rFonts w:ascii="Times New Roman" w:hAnsi="Times New Roman"/>
          <w:sz w:val="24"/>
          <w:szCs w:val="24"/>
          <w:lang w:val="en-US"/>
        </w:rPr>
        <w:t>s</w:t>
      </w:r>
      <w:r w:rsidRPr="00676806">
        <w:rPr>
          <w:rFonts w:ascii="Times New Roman" w:hAnsi="Times New Roman"/>
          <w:sz w:val="24"/>
          <w:szCs w:val="24"/>
          <w:lang w:val="en-US"/>
        </w:rPr>
        <w:t xml:space="preserve"> one </w:t>
      </w:r>
      <w:r>
        <w:rPr>
          <w:rFonts w:ascii="Times New Roman" w:hAnsi="Times New Roman"/>
          <w:sz w:val="24"/>
          <w:szCs w:val="24"/>
          <w:lang w:val="en-US"/>
        </w:rPr>
        <w:t>and</w:t>
      </w:r>
      <w:r w:rsidRPr="00676806">
        <w:rPr>
          <w:rFonts w:ascii="Times New Roman" w:hAnsi="Times New Roman"/>
          <w:sz w:val="24"/>
          <w:szCs w:val="24"/>
          <w:lang w:val="en-US"/>
        </w:rPr>
        <w:t xml:space="preserve"> two) and in parliament (column</w:t>
      </w:r>
      <w:r>
        <w:rPr>
          <w:rFonts w:ascii="Times New Roman" w:hAnsi="Times New Roman"/>
          <w:sz w:val="24"/>
          <w:szCs w:val="24"/>
          <w:lang w:val="en-US"/>
        </w:rPr>
        <w:t>s</w:t>
      </w:r>
      <w:r w:rsidRPr="00676806">
        <w:rPr>
          <w:rFonts w:ascii="Times New Roman" w:hAnsi="Times New Roman"/>
          <w:sz w:val="24"/>
          <w:szCs w:val="24"/>
          <w:lang w:val="en-US"/>
        </w:rPr>
        <w:t xml:space="preserve"> three </w:t>
      </w:r>
      <w:r>
        <w:rPr>
          <w:rFonts w:ascii="Times New Roman" w:hAnsi="Times New Roman"/>
          <w:sz w:val="24"/>
          <w:szCs w:val="24"/>
          <w:lang w:val="en-US"/>
        </w:rPr>
        <w:t>and</w:t>
      </w:r>
      <w:r w:rsidRPr="00676806">
        <w:rPr>
          <w:rFonts w:ascii="Times New Roman" w:hAnsi="Times New Roman"/>
          <w:sz w:val="24"/>
          <w:szCs w:val="24"/>
          <w:lang w:val="en-US"/>
        </w:rPr>
        <w:t xml:space="preserve"> four). Moreover, as a sign of robustness, the results stay the same when we only look at criticism from the </w:t>
      </w:r>
      <w:r w:rsidRPr="00676806">
        <w:rPr>
          <w:rFonts w:ascii="Times New Roman" w:hAnsi="Times New Roman"/>
          <w:sz w:val="24"/>
          <w:szCs w:val="24"/>
          <w:lang w:val="en-US"/>
        </w:rPr>
        <w:lastRenderedPageBreak/>
        <w:t>largest opposition party (the Social Democrats from the left wing and the Liberals and the Conservatives from the right wing) or when we only look at legislative agreements including the largest opposition party (sometimes they are not participants).</w:t>
      </w:r>
    </w:p>
    <w:p w14:paraId="2FDA1B0B" w14:textId="77777777" w:rsidR="00C07144" w:rsidRPr="00676806" w:rsidRDefault="00C07144"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ab/>
        <w:t xml:space="preserve">In order to breathe life into our statistical findings, we now discuss an example of the dampening effect on opposition blame that could be observed in the legislative agreement on energy settled in April 2004 between the right-wing government and the opposition (all parties except the </w:t>
      </w:r>
      <w:r w:rsidR="00222B17">
        <w:rPr>
          <w:rFonts w:ascii="Times New Roman" w:hAnsi="Times New Roman"/>
          <w:sz w:val="24"/>
          <w:szCs w:val="24"/>
          <w:lang w:val="en-US"/>
        </w:rPr>
        <w:t>far-</w:t>
      </w:r>
      <w:r w:rsidRPr="00676806">
        <w:rPr>
          <w:rFonts w:ascii="Times New Roman" w:hAnsi="Times New Roman"/>
          <w:sz w:val="24"/>
          <w:szCs w:val="24"/>
          <w:lang w:val="en-US"/>
        </w:rPr>
        <w:t>left Red-Green Alliance). As part of the legislative agreement, two major off-shore turbine parks were planned</w:t>
      </w:r>
      <w:r>
        <w:rPr>
          <w:rFonts w:ascii="Times New Roman" w:hAnsi="Times New Roman"/>
          <w:sz w:val="24"/>
          <w:szCs w:val="24"/>
          <w:lang w:val="en-US"/>
        </w:rPr>
        <w:t>,</w:t>
      </w:r>
      <w:r w:rsidRPr="00676806">
        <w:rPr>
          <w:rFonts w:ascii="Times New Roman" w:hAnsi="Times New Roman"/>
          <w:sz w:val="24"/>
          <w:szCs w:val="24"/>
          <w:lang w:val="en-US"/>
        </w:rPr>
        <w:t xml:space="preserve"> and existing turbines on land were to be replaced or modernized. A temporary subsidy system to private turbine owners would be upheld. The agreement also contained an increase in the subsidies for biogas production and 130 million DKK for research in solar power (L236, 2004). </w:t>
      </w:r>
    </w:p>
    <w:p w14:paraId="5D4C4551" w14:textId="09318F69" w:rsidR="00ED2748" w:rsidRPr="00676806" w:rsidRDefault="00C07144" w:rsidP="0072603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t xml:space="preserve">In relation to </w:t>
      </w:r>
      <w:r>
        <w:rPr>
          <w:rFonts w:ascii="Times New Roman" w:hAnsi="Times New Roman"/>
          <w:sz w:val="24"/>
          <w:szCs w:val="24"/>
          <w:lang w:val="en-US"/>
        </w:rPr>
        <w:t xml:space="preserve">the </w:t>
      </w:r>
      <w:r w:rsidRPr="00676806">
        <w:rPr>
          <w:rFonts w:ascii="Times New Roman" w:hAnsi="Times New Roman"/>
          <w:sz w:val="24"/>
          <w:szCs w:val="24"/>
          <w:lang w:val="en-US"/>
        </w:rPr>
        <w:t xml:space="preserve">content, this rather large-scale agreement on green energy may come as somewhat of a surprise under </w:t>
      </w:r>
      <w:r>
        <w:rPr>
          <w:rFonts w:ascii="Times New Roman" w:hAnsi="Times New Roman"/>
          <w:sz w:val="24"/>
          <w:szCs w:val="24"/>
          <w:lang w:val="en-US"/>
        </w:rPr>
        <w:t xml:space="preserve">a </w:t>
      </w:r>
      <w:r w:rsidRPr="00676806">
        <w:rPr>
          <w:rFonts w:ascii="Times New Roman" w:hAnsi="Times New Roman"/>
          <w:sz w:val="24"/>
          <w:szCs w:val="24"/>
          <w:lang w:val="en-US"/>
        </w:rPr>
        <w:t xml:space="preserve">government </w:t>
      </w:r>
      <w:r>
        <w:rPr>
          <w:rFonts w:ascii="Times New Roman" w:hAnsi="Times New Roman"/>
          <w:sz w:val="24"/>
          <w:szCs w:val="24"/>
          <w:lang w:val="en-US"/>
        </w:rPr>
        <w:t>of right-wing parties that</w:t>
      </w:r>
      <w:r w:rsidRPr="00676806">
        <w:rPr>
          <w:rFonts w:ascii="Times New Roman" w:hAnsi="Times New Roman"/>
          <w:sz w:val="24"/>
          <w:szCs w:val="24"/>
          <w:lang w:val="en-US"/>
        </w:rPr>
        <w:t xml:space="preserve"> ran for election in 2001 on a platform including en</w:t>
      </w:r>
      <w:r w:rsidR="00231608">
        <w:rPr>
          <w:rFonts w:ascii="Times New Roman" w:hAnsi="Times New Roman"/>
          <w:sz w:val="24"/>
          <w:szCs w:val="24"/>
          <w:lang w:val="en-US"/>
        </w:rPr>
        <w:t>vironmental skepticism (</w:t>
      </w:r>
      <w:proofErr w:type="spellStart"/>
      <w:r w:rsidR="00231608" w:rsidRPr="00231608">
        <w:rPr>
          <w:rFonts w:ascii="Times New Roman" w:hAnsi="Times New Roman"/>
          <w:i/>
          <w:sz w:val="24"/>
          <w:szCs w:val="24"/>
          <w:lang w:val="en-US"/>
        </w:rPr>
        <w:t>Venstre</w:t>
      </w:r>
      <w:proofErr w:type="spellEnd"/>
      <w:r w:rsidRPr="00676806">
        <w:rPr>
          <w:rFonts w:ascii="Times New Roman" w:hAnsi="Times New Roman"/>
          <w:sz w:val="24"/>
          <w:szCs w:val="24"/>
          <w:lang w:val="en-US"/>
        </w:rPr>
        <w:t xml:space="preserve"> 2001) and before that, vocally criticized the former Social Democratic government for going overbo</w:t>
      </w:r>
      <w:r w:rsidR="00231608">
        <w:rPr>
          <w:rFonts w:ascii="Times New Roman" w:hAnsi="Times New Roman"/>
          <w:sz w:val="24"/>
          <w:szCs w:val="24"/>
          <w:lang w:val="en-US"/>
        </w:rPr>
        <w:t>ard on the environment (</w:t>
      </w:r>
      <w:proofErr w:type="spellStart"/>
      <w:r w:rsidR="00231608" w:rsidRPr="00231608">
        <w:rPr>
          <w:rFonts w:ascii="Times New Roman" w:hAnsi="Times New Roman"/>
          <w:i/>
          <w:sz w:val="24"/>
          <w:szCs w:val="24"/>
          <w:lang w:val="en-US"/>
        </w:rPr>
        <w:t>Venstre</w:t>
      </w:r>
      <w:proofErr w:type="spellEnd"/>
      <w:r w:rsidRPr="00676806">
        <w:rPr>
          <w:rFonts w:ascii="Times New Roman" w:hAnsi="Times New Roman"/>
          <w:sz w:val="24"/>
          <w:szCs w:val="24"/>
          <w:lang w:val="en-US"/>
        </w:rPr>
        <w:t xml:space="preserve"> 1994; Rasmussen 1997, 1998). In our </w:t>
      </w:r>
      <w:r w:rsidR="00231608">
        <w:rPr>
          <w:rFonts w:ascii="Times New Roman" w:hAnsi="Times New Roman"/>
          <w:sz w:val="24"/>
          <w:szCs w:val="24"/>
          <w:lang w:val="en-US"/>
        </w:rPr>
        <w:t>perspective</w:t>
      </w:r>
      <w:r w:rsidRPr="00676806">
        <w:rPr>
          <w:rFonts w:ascii="Times New Roman" w:hAnsi="Times New Roman"/>
          <w:sz w:val="24"/>
          <w:szCs w:val="24"/>
          <w:lang w:val="en-US"/>
        </w:rPr>
        <w:t xml:space="preserve">, it does not come as a surprise. After three years in office with </w:t>
      </w:r>
      <w:r w:rsidR="00222B17">
        <w:rPr>
          <w:rFonts w:ascii="Times New Roman" w:hAnsi="Times New Roman"/>
          <w:sz w:val="24"/>
          <w:szCs w:val="24"/>
          <w:lang w:val="en-US"/>
        </w:rPr>
        <w:t>severe</w:t>
      </w:r>
      <w:r w:rsidR="00222B17" w:rsidRPr="00676806">
        <w:rPr>
          <w:rFonts w:ascii="Times New Roman" w:hAnsi="Times New Roman"/>
          <w:sz w:val="24"/>
          <w:szCs w:val="24"/>
          <w:lang w:val="en-US"/>
        </w:rPr>
        <w:t xml:space="preserve"> </w:t>
      </w:r>
      <w:r w:rsidRPr="00676806">
        <w:rPr>
          <w:rFonts w:ascii="Times New Roman" w:hAnsi="Times New Roman"/>
          <w:sz w:val="24"/>
          <w:szCs w:val="24"/>
          <w:lang w:val="en-US"/>
        </w:rPr>
        <w:t>cutbacks on energy and environmental policy, the right-wing government came under heavy and increasing opposition criticism for jeopardizing what had taken decades to build (</w:t>
      </w:r>
      <w:r w:rsidRPr="00231608">
        <w:rPr>
          <w:rFonts w:ascii="Times New Roman" w:hAnsi="Times New Roman"/>
          <w:i/>
          <w:sz w:val="24"/>
          <w:szCs w:val="24"/>
          <w:lang w:val="en-US"/>
        </w:rPr>
        <w:t>Jyl</w:t>
      </w:r>
      <w:r w:rsidR="00231608" w:rsidRPr="00231608">
        <w:rPr>
          <w:rFonts w:ascii="Times New Roman" w:hAnsi="Times New Roman"/>
          <w:i/>
          <w:sz w:val="24"/>
          <w:szCs w:val="24"/>
          <w:lang w:val="en-US"/>
        </w:rPr>
        <w:t>lands-Posten</w:t>
      </w:r>
      <w:r w:rsidR="00231608">
        <w:rPr>
          <w:rFonts w:ascii="Times New Roman" w:hAnsi="Times New Roman"/>
          <w:sz w:val="24"/>
          <w:szCs w:val="24"/>
          <w:lang w:val="en-US"/>
        </w:rPr>
        <w:t xml:space="preserve"> 2003; </w:t>
      </w:r>
      <w:proofErr w:type="spellStart"/>
      <w:r w:rsidR="00231608">
        <w:rPr>
          <w:rFonts w:ascii="Times New Roman" w:hAnsi="Times New Roman"/>
          <w:sz w:val="24"/>
          <w:szCs w:val="24"/>
          <w:lang w:val="en-US"/>
        </w:rPr>
        <w:t>Berlingske</w:t>
      </w:r>
      <w:proofErr w:type="spellEnd"/>
      <w:r w:rsidRPr="00676806">
        <w:rPr>
          <w:rFonts w:ascii="Times New Roman" w:hAnsi="Times New Roman"/>
          <w:sz w:val="24"/>
          <w:szCs w:val="24"/>
          <w:lang w:val="en-US"/>
        </w:rPr>
        <w:t xml:space="preserve"> 2004). The public was concerned and sided with </w:t>
      </w:r>
      <w:r w:rsidR="00231608">
        <w:rPr>
          <w:rFonts w:ascii="Times New Roman" w:hAnsi="Times New Roman"/>
          <w:sz w:val="24"/>
          <w:szCs w:val="24"/>
          <w:lang w:val="en-US"/>
        </w:rPr>
        <w:t>the opposition (</w:t>
      </w:r>
      <w:r w:rsidR="00231608" w:rsidRPr="00231608">
        <w:rPr>
          <w:rFonts w:ascii="Times New Roman" w:hAnsi="Times New Roman"/>
          <w:i/>
          <w:sz w:val="24"/>
          <w:szCs w:val="24"/>
          <w:lang w:val="en-US"/>
        </w:rPr>
        <w:t>Jyllands-Posten</w:t>
      </w:r>
      <w:r w:rsidRPr="00676806">
        <w:rPr>
          <w:rFonts w:ascii="Times New Roman" w:hAnsi="Times New Roman"/>
          <w:sz w:val="24"/>
          <w:szCs w:val="24"/>
          <w:lang w:val="en-US"/>
        </w:rPr>
        <w:t xml:space="preserve"> 2002). It seems naïve not to see th</w:t>
      </w:r>
      <w:r>
        <w:rPr>
          <w:rFonts w:ascii="Times New Roman" w:hAnsi="Times New Roman"/>
          <w:sz w:val="24"/>
          <w:szCs w:val="24"/>
          <w:lang w:val="en-US"/>
        </w:rPr>
        <w:t>e</w:t>
      </w:r>
      <w:r w:rsidRPr="00676806">
        <w:rPr>
          <w:rFonts w:ascii="Times New Roman" w:hAnsi="Times New Roman"/>
          <w:sz w:val="24"/>
          <w:szCs w:val="24"/>
          <w:lang w:val="en-US"/>
        </w:rPr>
        <w:t xml:space="preserve"> agreement in this light; the government took a firm step to counter </w:t>
      </w:r>
      <w:r w:rsidR="00231608">
        <w:rPr>
          <w:rFonts w:ascii="Times New Roman" w:hAnsi="Times New Roman"/>
          <w:sz w:val="24"/>
          <w:szCs w:val="24"/>
          <w:lang w:val="en-US"/>
        </w:rPr>
        <w:t>opposition criticism (</w:t>
      </w:r>
      <w:proofErr w:type="spellStart"/>
      <w:r w:rsidR="00231608" w:rsidRPr="00562D01">
        <w:rPr>
          <w:rFonts w:ascii="Times New Roman" w:hAnsi="Times New Roman"/>
          <w:i/>
          <w:sz w:val="24"/>
          <w:szCs w:val="24"/>
          <w:lang w:val="en-US"/>
        </w:rPr>
        <w:t>Politiken</w:t>
      </w:r>
      <w:proofErr w:type="spellEnd"/>
      <w:r w:rsidRPr="00676806">
        <w:rPr>
          <w:rFonts w:ascii="Times New Roman" w:hAnsi="Times New Roman"/>
          <w:sz w:val="24"/>
          <w:szCs w:val="24"/>
          <w:lang w:val="en-US"/>
        </w:rPr>
        <w:t xml:space="preserve"> 2004).</w:t>
      </w:r>
      <w:r w:rsidRPr="00676806">
        <w:rPr>
          <w:rStyle w:val="Slutnotehenvisning"/>
          <w:rFonts w:ascii="Times New Roman" w:hAnsi="Times New Roman"/>
          <w:sz w:val="24"/>
          <w:szCs w:val="24"/>
          <w:lang w:val="en-US"/>
        </w:rPr>
        <w:endnoteReference w:id="7"/>
      </w:r>
      <w:r w:rsidRPr="00676806">
        <w:rPr>
          <w:rFonts w:ascii="Times New Roman" w:hAnsi="Times New Roman"/>
          <w:sz w:val="24"/>
          <w:szCs w:val="24"/>
          <w:lang w:val="en-US"/>
        </w:rPr>
        <w:t xml:space="preserve"> </w:t>
      </w:r>
      <w:r w:rsidR="00ED2748" w:rsidRPr="00676806">
        <w:rPr>
          <w:rFonts w:ascii="Times New Roman" w:hAnsi="Times New Roman"/>
          <w:sz w:val="24"/>
          <w:szCs w:val="24"/>
          <w:lang w:val="en-US"/>
        </w:rPr>
        <w:t>At least it had the intended effect. The otherwise very hostile opposition applauded the government for doing what it h</w:t>
      </w:r>
      <w:r w:rsidR="00231608">
        <w:rPr>
          <w:rFonts w:ascii="Times New Roman" w:hAnsi="Times New Roman"/>
          <w:sz w:val="24"/>
          <w:szCs w:val="24"/>
          <w:lang w:val="en-US"/>
        </w:rPr>
        <w:t>ad been calling for (</w:t>
      </w:r>
      <w:proofErr w:type="spellStart"/>
      <w:r w:rsidR="00231608" w:rsidRPr="00562D01">
        <w:rPr>
          <w:rFonts w:ascii="Times New Roman" w:hAnsi="Times New Roman"/>
          <w:i/>
          <w:sz w:val="24"/>
          <w:szCs w:val="24"/>
          <w:lang w:val="en-US"/>
        </w:rPr>
        <w:t>Ingeniøren</w:t>
      </w:r>
      <w:proofErr w:type="spellEnd"/>
      <w:r w:rsidR="00ED2748" w:rsidRPr="00676806">
        <w:rPr>
          <w:rFonts w:ascii="Times New Roman" w:hAnsi="Times New Roman"/>
          <w:sz w:val="24"/>
          <w:szCs w:val="24"/>
          <w:lang w:val="en-US"/>
        </w:rPr>
        <w:t xml:space="preserve"> 2004; </w:t>
      </w:r>
      <w:proofErr w:type="spellStart"/>
      <w:r w:rsidR="00ED2748" w:rsidRPr="00676806">
        <w:rPr>
          <w:rFonts w:ascii="Times New Roman" w:hAnsi="Times New Roman"/>
          <w:sz w:val="24"/>
          <w:szCs w:val="24"/>
          <w:lang w:val="en-US"/>
        </w:rPr>
        <w:t>Lidegaard</w:t>
      </w:r>
      <w:proofErr w:type="spellEnd"/>
      <w:r w:rsidR="00ED2748" w:rsidRPr="00676806">
        <w:rPr>
          <w:rFonts w:ascii="Times New Roman" w:hAnsi="Times New Roman"/>
          <w:sz w:val="24"/>
          <w:szCs w:val="24"/>
          <w:lang w:val="en-US"/>
        </w:rPr>
        <w:t xml:space="preserve"> 2004).</w:t>
      </w:r>
    </w:p>
    <w:p w14:paraId="520C29D6" w14:textId="77777777" w:rsidR="00272259" w:rsidRPr="00676806" w:rsidRDefault="00676806" w:rsidP="00726030">
      <w:pPr>
        <w:spacing w:after="0" w:line="480" w:lineRule="auto"/>
        <w:ind w:firstLine="1304"/>
        <w:contextualSpacing/>
        <w:rPr>
          <w:rFonts w:ascii="Times New Roman" w:hAnsi="Times New Roman"/>
          <w:sz w:val="24"/>
          <w:szCs w:val="24"/>
          <w:lang w:val="en-US"/>
        </w:rPr>
      </w:pPr>
      <w:r w:rsidRPr="00676806">
        <w:rPr>
          <w:rFonts w:ascii="Times New Roman" w:hAnsi="Times New Roman"/>
          <w:sz w:val="24"/>
          <w:szCs w:val="24"/>
          <w:lang w:val="en-US"/>
        </w:rPr>
        <w:lastRenderedPageBreak/>
        <w:t>In sum</w:t>
      </w:r>
      <w:r w:rsidR="008B581B" w:rsidRPr="00676806">
        <w:rPr>
          <w:rFonts w:ascii="Times New Roman" w:hAnsi="Times New Roman"/>
          <w:sz w:val="24"/>
          <w:szCs w:val="24"/>
          <w:lang w:val="en-US"/>
        </w:rPr>
        <w:t xml:space="preserve">, </w:t>
      </w:r>
      <w:r w:rsidR="00272259" w:rsidRPr="00676806">
        <w:rPr>
          <w:rFonts w:ascii="Times New Roman" w:hAnsi="Times New Roman"/>
          <w:sz w:val="24"/>
          <w:szCs w:val="24"/>
          <w:lang w:val="en-US"/>
        </w:rPr>
        <w:t xml:space="preserve">legislative agreements </w:t>
      </w:r>
      <w:r w:rsidR="008B581B" w:rsidRPr="00676806">
        <w:rPr>
          <w:rFonts w:ascii="Times New Roman" w:hAnsi="Times New Roman"/>
          <w:sz w:val="24"/>
          <w:szCs w:val="24"/>
          <w:lang w:val="en-US"/>
        </w:rPr>
        <w:t xml:space="preserve">appear to </w:t>
      </w:r>
      <w:r w:rsidRPr="00676806">
        <w:rPr>
          <w:rFonts w:ascii="Times New Roman" w:hAnsi="Times New Roman"/>
          <w:sz w:val="24"/>
          <w:szCs w:val="24"/>
          <w:lang w:val="en-US"/>
        </w:rPr>
        <w:t xml:space="preserve">be used as a reply to opposition </w:t>
      </w:r>
      <w:r w:rsidR="00D764D0">
        <w:rPr>
          <w:rFonts w:ascii="Times New Roman" w:hAnsi="Times New Roman"/>
          <w:sz w:val="24"/>
          <w:szCs w:val="24"/>
          <w:lang w:val="en-US"/>
        </w:rPr>
        <w:t>criticism</w:t>
      </w:r>
      <w:r w:rsidRPr="00676806">
        <w:rPr>
          <w:rFonts w:ascii="Times New Roman" w:hAnsi="Times New Roman"/>
          <w:sz w:val="24"/>
          <w:szCs w:val="24"/>
          <w:lang w:val="en-US"/>
        </w:rPr>
        <w:t xml:space="preserve">, and legislative agreements appear to </w:t>
      </w:r>
      <w:r w:rsidR="00272259" w:rsidRPr="00676806">
        <w:rPr>
          <w:rFonts w:ascii="Times New Roman" w:hAnsi="Times New Roman"/>
          <w:sz w:val="24"/>
          <w:szCs w:val="24"/>
          <w:lang w:val="en-US"/>
        </w:rPr>
        <w:t xml:space="preserve">provide a device for the government to counter opposition </w:t>
      </w:r>
      <w:r w:rsidR="00D764D0">
        <w:rPr>
          <w:rFonts w:ascii="Times New Roman" w:hAnsi="Times New Roman"/>
          <w:sz w:val="24"/>
          <w:szCs w:val="24"/>
          <w:lang w:val="en-US"/>
        </w:rPr>
        <w:t xml:space="preserve">criticism </w:t>
      </w:r>
      <w:r w:rsidR="00222B17">
        <w:rPr>
          <w:rFonts w:ascii="Times New Roman" w:hAnsi="Times New Roman"/>
          <w:sz w:val="24"/>
          <w:szCs w:val="24"/>
          <w:lang w:val="en-US"/>
        </w:rPr>
        <w:t xml:space="preserve">unlike </w:t>
      </w:r>
      <w:r w:rsidR="00272259" w:rsidRPr="00676806">
        <w:rPr>
          <w:rFonts w:ascii="Times New Roman" w:hAnsi="Times New Roman"/>
          <w:sz w:val="24"/>
          <w:szCs w:val="24"/>
          <w:lang w:val="en-US"/>
        </w:rPr>
        <w:t xml:space="preserve">simply making a legislative reaction. </w:t>
      </w:r>
      <w:r w:rsidR="00A3133A" w:rsidRPr="00676806">
        <w:rPr>
          <w:rFonts w:ascii="Times New Roman" w:hAnsi="Times New Roman"/>
          <w:sz w:val="24"/>
          <w:szCs w:val="24"/>
          <w:lang w:val="en-US"/>
        </w:rPr>
        <w:t>Conflict is contained</w:t>
      </w:r>
      <w:r w:rsidR="00975D71" w:rsidRPr="00676806">
        <w:rPr>
          <w:rFonts w:ascii="Times New Roman" w:hAnsi="Times New Roman"/>
          <w:sz w:val="24"/>
          <w:szCs w:val="24"/>
          <w:lang w:val="en-US"/>
        </w:rPr>
        <w:t>,</w:t>
      </w:r>
      <w:r w:rsidR="00A3133A" w:rsidRPr="00676806">
        <w:rPr>
          <w:rFonts w:ascii="Times New Roman" w:hAnsi="Times New Roman"/>
          <w:sz w:val="24"/>
          <w:szCs w:val="24"/>
          <w:lang w:val="en-US"/>
        </w:rPr>
        <w:t xml:space="preserve"> not only inside parliament, but more noteworthy</w:t>
      </w:r>
      <w:r w:rsidR="00975D71" w:rsidRPr="00676806">
        <w:rPr>
          <w:rFonts w:ascii="Times New Roman" w:hAnsi="Times New Roman"/>
          <w:sz w:val="24"/>
          <w:szCs w:val="24"/>
          <w:lang w:val="en-US"/>
        </w:rPr>
        <w:t>,</w:t>
      </w:r>
      <w:r w:rsidR="00A3133A" w:rsidRPr="00676806">
        <w:rPr>
          <w:rFonts w:ascii="Times New Roman" w:hAnsi="Times New Roman"/>
          <w:sz w:val="24"/>
          <w:szCs w:val="24"/>
          <w:lang w:val="en-US"/>
        </w:rPr>
        <w:t xml:space="preserve"> also outside parliament in the media. </w:t>
      </w:r>
      <w:r w:rsidR="00272259" w:rsidRPr="00676806">
        <w:rPr>
          <w:rFonts w:ascii="Times New Roman" w:hAnsi="Times New Roman"/>
          <w:sz w:val="24"/>
          <w:szCs w:val="24"/>
          <w:lang w:val="en-US"/>
        </w:rPr>
        <w:t>The government can use legislative agreements</w:t>
      </w:r>
      <w:r w:rsidR="00333C76" w:rsidRPr="00676806">
        <w:rPr>
          <w:rFonts w:ascii="Times New Roman" w:hAnsi="Times New Roman"/>
          <w:sz w:val="24"/>
          <w:szCs w:val="24"/>
          <w:lang w:val="en-US"/>
        </w:rPr>
        <w:t xml:space="preserve"> to trade policy for </w:t>
      </w:r>
      <w:r w:rsidR="0006663A" w:rsidRPr="00676806">
        <w:rPr>
          <w:rFonts w:ascii="Times New Roman" w:hAnsi="Times New Roman"/>
          <w:sz w:val="24"/>
          <w:szCs w:val="24"/>
          <w:lang w:val="en-US"/>
        </w:rPr>
        <w:t>silence</w:t>
      </w:r>
      <w:r w:rsidR="00D439F7">
        <w:rPr>
          <w:rFonts w:ascii="Times New Roman" w:hAnsi="Times New Roman"/>
          <w:sz w:val="24"/>
          <w:szCs w:val="24"/>
          <w:lang w:val="en-US"/>
        </w:rPr>
        <w:t>,</w:t>
      </w:r>
      <w:r w:rsidR="00333C76" w:rsidRPr="00676806">
        <w:rPr>
          <w:rFonts w:ascii="Times New Roman" w:hAnsi="Times New Roman"/>
          <w:sz w:val="24"/>
          <w:szCs w:val="24"/>
          <w:lang w:val="en-US"/>
        </w:rPr>
        <w:t xml:space="preserve"> and this may help us explain why </w:t>
      </w:r>
      <w:r w:rsidR="007717DE" w:rsidRPr="00676806">
        <w:rPr>
          <w:rFonts w:ascii="Times New Roman" w:hAnsi="Times New Roman"/>
          <w:sz w:val="24"/>
          <w:szCs w:val="24"/>
          <w:lang w:val="en-US"/>
        </w:rPr>
        <w:t xml:space="preserve">legislative </w:t>
      </w:r>
      <w:r w:rsidR="00227BDC" w:rsidRPr="00676806">
        <w:rPr>
          <w:rFonts w:ascii="Times New Roman" w:hAnsi="Times New Roman"/>
          <w:sz w:val="24"/>
          <w:szCs w:val="24"/>
          <w:lang w:val="en-US"/>
        </w:rPr>
        <w:t>counterparts</w:t>
      </w:r>
      <w:r w:rsidR="00836E0A" w:rsidRPr="00676806">
        <w:rPr>
          <w:rFonts w:ascii="Times New Roman" w:hAnsi="Times New Roman"/>
          <w:sz w:val="24"/>
          <w:szCs w:val="24"/>
          <w:lang w:val="en-US"/>
        </w:rPr>
        <w:t xml:space="preserve"> </w:t>
      </w:r>
      <w:r w:rsidR="00333C76" w:rsidRPr="00676806">
        <w:rPr>
          <w:rFonts w:ascii="Times New Roman" w:hAnsi="Times New Roman"/>
          <w:sz w:val="24"/>
          <w:szCs w:val="24"/>
          <w:lang w:val="en-US"/>
        </w:rPr>
        <w:t xml:space="preserve">cooperate. </w:t>
      </w:r>
    </w:p>
    <w:p w14:paraId="37ADE8C9" w14:textId="77777777" w:rsidR="00FC5C6B" w:rsidRDefault="00FC5C6B" w:rsidP="00726030">
      <w:pPr>
        <w:spacing w:after="0" w:line="480" w:lineRule="auto"/>
        <w:contextualSpacing/>
        <w:rPr>
          <w:rFonts w:ascii="Times New Roman" w:hAnsi="Times New Roman"/>
          <w:b/>
          <w:sz w:val="24"/>
          <w:szCs w:val="24"/>
          <w:lang w:val="en-US"/>
        </w:rPr>
      </w:pPr>
    </w:p>
    <w:p w14:paraId="25C82C08" w14:textId="77777777" w:rsidR="00272259" w:rsidRPr="00676806" w:rsidRDefault="00272259" w:rsidP="00726030">
      <w:pPr>
        <w:spacing w:after="0" w:line="480" w:lineRule="auto"/>
        <w:contextualSpacing/>
        <w:outlineLvl w:val="0"/>
        <w:rPr>
          <w:rFonts w:ascii="Times New Roman" w:hAnsi="Times New Roman"/>
          <w:sz w:val="24"/>
          <w:szCs w:val="24"/>
          <w:lang w:val="en-US"/>
        </w:rPr>
      </w:pPr>
      <w:r w:rsidRPr="00676806">
        <w:rPr>
          <w:rFonts w:ascii="Times New Roman" w:hAnsi="Times New Roman"/>
          <w:b/>
          <w:sz w:val="24"/>
          <w:szCs w:val="24"/>
          <w:lang w:val="en-US"/>
        </w:rPr>
        <w:t>Discussion</w:t>
      </w:r>
    </w:p>
    <w:p w14:paraId="0B4DED8D" w14:textId="77777777" w:rsidR="00272259" w:rsidRPr="00676806" w:rsidRDefault="00272259" w:rsidP="00726030">
      <w:pPr>
        <w:spacing w:after="0" w:line="480" w:lineRule="auto"/>
        <w:contextualSpacing/>
        <w:rPr>
          <w:rFonts w:ascii="Times New Roman" w:hAnsi="Times New Roman"/>
          <w:sz w:val="24"/>
          <w:szCs w:val="24"/>
          <w:lang w:val="en-US"/>
        </w:rPr>
      </w:pPr>
      <w:r w:rsidRPr="00676806">
        <w:rPr>
          <w:rFonts w:ascii="Times New Roman" w:hAnsi="Times New Roman"/>
          <w:sz w:val="24"/>
          <w:szCs w:val="24"/>
          <w:lang w:val="en-US"/>
        </w:rPr>
        <w:t xml:space="preserve">Drawing on the </w:t>
      </w:r>
      <w:r w:rsidR="00D764D0" w:rsidRPr="00676806">
        <w:rPr>
          <w:rFonts w:ascii="Times New Roman" w:hAnsi="Times New Roman"/>
          <w:sz w:val="24"/>
          <w:szCs w:val="24"/>
          <w:lang w:val="en-US"/>
        </w:rPr>
        <w:t xml:space="preserve">literatures </w:t>
      </w:r>
      <w:r w:rsidR="00D764D0">
        <w:rPr>
          <w:rFonts w:ascii="Times New Roman" w:hAnsi="Times New Roman"/>
          <w:sz w:val="24"/>
          <w:szCs w:val="24"/>
          <w:lang w:val="en-US"/>
        </w:rPr>
        <w:t xml:space="preserve">on </w:t>
      </w:r>
      <w:r w:rsidRPr="00676806">
        <w:rPr>
          <w:rFonts w:ascii="Times New Roman" w:hAnsi="Times New Roman"/>
          <w:sz w:val="24"/>
          <w:szCs w:val="24"/>
          <w:lang w:val="en-US"/>
        </w:rPr>
        <w:t>issue competition and policy agenda</w:t>
      </w:r>
      <w:r w:rsidR="00D764D0">
        <w:rPr>
          <w:rFonts w:ascii="Times New Roman" w:hAnsi="Times New Roman"/>
          <w:sz w:val="24"/>
          <w:szCs w:val="24"/>
          <w:lang w:val="en-US"/>
        </w:rPr>
        <w:t>-setting</w:t>
      </w:r>
      <w:r w:rsidRPr="00676806">
        <w:rPr>
          <w:rFonts w:ascii="Times New Roman" w:hAnsi="Times New Roman"/>
          <w:sz w:val="24"/>
          <w:szCs w:val="24"/>
          <w:lang w:val="en-US"/>
        </w:rPr>
        <w:t>, th</w:t>
      </w:r>
      <w:r w:rsidR="00975D71" w:rsidRPr="00676806">
        <w:rPr>
          <w:rFonts w:ascii="Times New Roman" w:hAnsi="Times New Roman"/>
          <w:sz w:val="24"/>
          <w:szCs w:val="24"/>
          <w:lang w:val="en-US"/>
        </w:rPr>
        <w:t>is</w:t>
      </w:r>
      <w:r w:rsidRPr="00676806">
        <w:rPr>
          <w:rFonts w:ascii="Times New Roman" w:hAnsi="Times New Roman"/>
          <w:sz w:val="24"/>
          <w:szCs w:val="24"/>
          <w:lang w:val="en-US"/>
        </w:rPr>
        <w:t xml:space="preserve"> </w:t>
      </w:r>
      <w:r w:rsidR="009A2DD3" w:rsidRPr="00676806">
        <w:rPr>
          <w:rFonts w:ascii="Times New Roman" w:hAnsi="Times New Roman"/>
          <w:sz w:val="24"/>
          <w:szCs w:val="24"/>
          <w:lang w:val="en-US"/>
        </w:rPr>
        <w:t xml:space="preserve">article </w:t>
      </w:r>
      <w:r w:rsidR="00642578" w:rsidRPr="00676806">
        <w:rPr>
          <w:rFonts w:ascii="Times New Roman" w:hAnsi="Times New Roman"/>
          <w:sz w:val="24"/>
          <w:szCs w:val="24"/>
          <w:lang w:val="en-US"/>
        </w:rPr>
        <w:t>aims to extend our understanding of bargaining legislative coalitions</w:t>
      </w:r>
      <w:r w:rsidR="005A2CBD" w:rsidRPr="00676806">
        <w:rPr>
          <w:rFonts w:ascii="Times New Roman" w:hAnsi="Times New Roman"/>
          <w:sz w:val="24"/>
          <w:szCs w:val="24"/>
          <w:lang w:val="en-US"/>
        </w:rPr>
        <w:t xml:space="preserve">. </w:t>
      </w:r>
      <w:r w:rsidR="00F1324E" w:rsidRPr="00676806">
        <w:rPr>
          <w:rFonts w:ascii="Times New Roman" w:hAnsi="Times New Roman"/>
          <w:sz w:val="24"/>
          <w:szCs w:val="24"/>
          <w:lang w:val="en-US"/>
        </w:rPr>
        <w:t>We w</w:t>
      </w:r>
      <w:r w:rsidR="00D439F7">
        <w:rPr>
          <w:rFonts w:ascii="Times New Roman" w:hAnsi="Times New Roman"/>
          <w:sz w:val="24"/>
          <w:szCs w:val="24"/>
          <w:lang w:val="en-US"/>
        </w:rPr>
        <w:t>ish</w:t>
      </w:r>
      <w:r w:rsidR="00F1324E" w:rsidRPr="00676806">
        <w:rPr>
          <w:rFonts w:ascii="Times New Roman" w:hAnsi="Times New Roman"/>
          <w:sz w:val="24"/>
          <w:szCs w:val="24"/>
          <w:lang w:val="en-US"/>
        </w:rPr>
        <w:t xml:space="preserve"> to increase our insight into why a </w:t>
      </w:r>
      <w:r w:rsidR="00642578" w:rsidRPr="00676806">
        <w:rPr>
          <w:rFonts w:ascii="Times New Roman" w:hAnsi="Times New Roman"/>
          <w:sz w:val="24"/>
          <w:szCs w:val="24"/>
          <w:lang w:val="en-US"/>
        </w:rPr>
        <w:t xml:space="preserve">government </w:t>
      </w:r>
      <w:r w:rsidR="00F1324E" w:rsidRPr="00676806">
        <w:rPr>
          <w:rFonts w:ascii="Times New Roman" w:hAnsi="Times New Roman"/>
          <w:sz w:val="24"/>
          <w:szCs w:val="24"/>
          <w:lang w:val="en-US"/>
        </w:rPr>
        <w:t>in</w:t>
      </w:r>
      <w:r w:rsidR="000620C9" w:rsidRPr="00676806">
        <w:rPr>
          <w:rFonts w:ascii="Times New Roman" w:hAnsi="Times New Roman"/>
          <w:sz w:val="24"/>
          <w:szCs w:val="24"/>
          <w:lang w:val="en-US"/>
        </w:rPr>
        <w:t>vites</w:t>
      </w:r>
      <w:r w:rsidRPr="00676806">
        <w:rPr>
          <w:rFonts w:ascii="Times New Roman" w:hAnsi="Times New Roman"/>
          <w:sz w:val="24"/>
          <w:szCs w:val="24"/>
          <w:lang w:val="en-US"/>
        </w:rPr>
        <w:t xml:space="preserve"> the opposition </w:t>
      </w:r>
      <w:r w:rsidR="00642578" w:rsidRPr="00676806">
        <w:rPr>
          <w:rFonts w:ascii="Times New Roman" w:hAnsi="Times New Roman"/>
          <w:sz w:val="24"/>
          <w:szCs w:val="24"/>
          <w:lang w:val="en-US"/>
        </w:rPr>
        <w:t>part</w:t>
      </w:r>
      <w:r w:rsidR="00D764D0">
        <w:rPr>
          <w:rFonts w:ascii="Times New Roman" w:hAnsi="Times New Roman"/>
          <w:sz w:val="24"/>
          <w:szCs w:val="24"/>
          <w:lang w:val="en-US"/>
        </w:rPr>
        <w:t>ies</w:t>
      </w:r>
      <w:r w:rsidR="00642578" w:rsidRPr="00676806">
        <w:rPr>
          <w:rFonts w:ascii="Times New Roman" w:hAnsi="Times New Roman"/>
          <w:sz w:val="24"/>
          <w:szCs w:val="24"/>
          <w:lang w:val="en-US"/>
        </w:rPr>
        <w:t xml:space="preserve"> </w:t>
      </w:r>
      <w:r w:rsidRPr="00676806">
        <w:rPr>
          <w:rFonts w:ascii="Times New Roman" w:hAnsi="Times New Roman"/>
          <w:sz w:val="24"/>
          <w:szCs w:val="24"/>
          <w:lang w:val="en-US"/>
        </w:rPr>
        <w:t xml:space="preserve">to </w:t>
      </w:r>
      <w:r w:rsidR="005A2CBD" w:rsidRPr="00676806">
        <w:rPr>
          <w:rFonts w:ascii="Times New Roman" w:hAnsi="Times New Roman"/>
          <w:sz w:val="24"/>
          <w:szCs w:val="24"/>
          <w:lang w:val="en-US"/>
        </w:rPr>
        <w:t xml:space="preserve">bargain </w:t>
      </w:r>
      <w:r w:rsidRPr="00676806">
        <w:rPr>
          <w:rFonts w:ascii="Times New Roman" w:hAnsi="Times New Roman"/>
          <w:sz w:val="24"/>
          <w:szCs w:val="24"/>
          <w:lang w:val="en-US"/>
        </w:rPr>
        <w:t xml:space="preserve">a legislative </w:t>
      </w:r>
      <w:r w:rsidR="005A2CBD" w:rsidRPr="00676806">
        <w:rPr>
          <w:rFonts w:ascii="Times New Roman" w:hAnsi="Times New Roman"/>
          <w:sz w:val="24"/>
          <w:szCs w:val="24"/>
          <w:lang w:val="en-US"/>
        </w:rPr>
        <w:t xml:space="preserve">coalition </w:t>
      </w:r>
      <w:r w:rsidR="00642578" w:rsidRPr="00676806">
        <w:rPr>
          <w:rFonts w:ascii="Times New Roman" w:hAnsi="Times New Roman"/>
          <w:sz w:val="24"/>
          <w:szCs w:val="24"/>
          <w:lang w:val="en-US"/>
        </w:rPr>
        <w:t xml:space="preserve">although the government does not need </w:t>
      </w:r>
      <w:r w:rsidR="00222B17">
        <w:rPr>
          <w:rFonts w:ascii="Times New Roman" w:hAnsi="Times New Roman"/>
          <w:sz w:val="24"/>
          <w:szCs w:val="24"/>
          <w:lang w:val="en-US"/>
        </w:rPr>
        <w:t xml:space="preserve">all of </w:t>
      </w:r>
      <w:r w:rsidR="00D764D0" w:rsidRPr="00676806">
        <w:rPr>
          <w:rFonts w:ascii="Times New Roman" w:hAnsi="Times New Roman"/>
          <w:sz w:val="24"/>
          <w:szCs w:val="24"/>
          <w:lang w:val="en-US"/>
        </w:rPr>
        <w:t>th</w:t>
      </w:r>
      <w:r w:rsidR="00D764D0">
        <w:rPr>
          <w:rFonts w:ascii="Times New Roman" w:hAnsi="Times New Roman"/>
          <w:sz w:val="24"/>
          <w:szCs w:val="24"/>
          <w:lang w:val="en-US"/>
        </w:rPr>
        <w:t>e</w:t>
      </w:r>
      <w:r w:rsidR="00D764D0" w:rsidRPr="00676806">
        <w:rPr>
          <w:rFonts w:ascii="Times New Roman" w:hAnsi="Times New Roman"/>
          <w:sz w:val="24"/>
          <w:szCs w:val="24"/>
          <w:lang w:val="en-US"/>
        </w:rPr>
        <w:t>s</w:t>
      </w:r>
      <w:r w:rsidR="00D764D0">
        <w:rPr>
          <w:rFonts w:ascii="Times New Roman" w:hAnsi="Times New Roman"/>
          <w:sz w:val="24"/>
          <w:szCs w:val="24"/>
          <w:lang w:val="en-US"/>
        </w:rPr>
        <w:t>e</w:t>
      </w:r>
      <w:r w:rsidR="00D764D0" w:rsidRPr="00676806">
        <w:rPr>
          <w:rFonts w:ascii="Times New Roman" w:hAnsi="Times New Roman"/>
          <w:sz w:val="24"/>
          <w:szCs w:val="24"/>
          <w:lang w:val="en-US"/>
        </w:rPr>
        <w:t xml:space="preserve"> </w:t>
      </w:r>
      <w:r w:rsidR="005A2CBD" w:rsidRPr="00676806">
        <w:rPr>
          <w:rFonts w:ascii="Times New Roman" w:hAnsi="Times New Roman"/>
          <w:sz w:val="24"/>
          <w:szCs w:val="24"/>
          <w:lang w:val="en-US"/>
        </w:rPr>
        <w:t>part</w:t>
      </w:r>
      <w:r w:rsidR="00D764D0">
        <w:rPr>
          <w:rFonts w:ascii="Times New Roman" w:hAnsi="Times New Roman"/>
          <w:sz w:val="24"/>
          <w:szCs w:val="24"/>
          <w:lang w:val="en-US"/>
        </w:rPr>
        <w:t>ie</w:t>
      </w:r>
      <w:r w:rsidR="005A2CBD" w:rsidRPr="00676806">
        <w:rPr>
          <w:rFonts w:ascii="Times New Roman" w:hAnsi="Times New Roman"/>
          <w:sz w:val="24"/>
          <w:szCs w:val="24"/>
          <w:lang w:val="en-US"/>
        </w:rPr>
        <w:t>s</w:t>
      </w:r>
      <w:r w:rsidR="00D764D0">
        <w:rPr>
          <w:rFonts w:ascii="Times New Roman" w:hAnsi="Times New Roman"/>
          <w:sz w:val="24"/>
          <w:szCs w:val="24"/>
          <w:lang w:val="en-US"/>
        </w:rPr>
        <w:t>’</w:t>
      </w:r>
      <w:r w:rsidR="005A2CBD" w:rsidRPr="00676806">
        <w:rPr>
          <w:rFonts w:ascii="Times New Roman" w:hAnsi="Times New Roman"/>
          <w:sz w:val="24"/>
          <w:szCs w:val="24"/>
          <w:lang w:val="en-US"/>
        </w:rPr>
        <w:t xml:space="preserve"> votes</w:t>
      </w:r>
      <w:r w:rsidR="00642578" w:rsidRPr="00676806">
        <w:rPr>
          <w:rFonts w:ascii="Times New Roman" w:hAnsi="Times New Roman"/>
          <w:sz w:val="24"/>
          <w:szCs w:val="24"/>
          <w:lang w:val="en-US"/>
        </w:rPr>
        <w:t xml:space="preserve"> to legislate</w:t>
      </w:r>
      <w:r w:rsidR="00F1324E" w:rsidRPr="00676806">
        <w:rPr>
          <w:rFonts w:ascii="Times New Roman" w:hAnsi="Times New Roman"/>
          <w:sz w:val="24"/>
          <w:szCs w:val="24"/>
          <w:lang w:val="en-US"/>
        </w:rPr>
        <w:t>.</w:t>
      </w:r>
      <w:r w:rsidRPr="00676806">
        <w:rPr>
          <w:rFonts w:ascii="Times New Roman" w:hAnsi="Times New Roman"/>
          <w:sz w:val="24"/>
          <w:szCs w:val="24"/>
          <w:lang w:val="en-US"/>
        </w:rPr>
        <w:t xml:space="preserve"> </w:t>
      </w:r>
      <w:r w:rsidR="00642578" w:rsidRPr="00676806">
        <w:rPr>
          <w:rFonts w:ascii="Times New Roman" w:hAnsi="Times New Roman"/>
          <w:sz w:val="24"/>
          <w:szCs w:val="24"/>
          <w:lang w:val="en-US"/>
        </w:rPr>
        <w:t xml:space="preserve">We </w:t>
      </w:r>
      <w:r w:rsidRPr="00676806">
        <w:rPr>
          <w:rFonts w:ascii="Times New Roman" w:hAnsi="Times New Roman"/>
          <w:sz w:val="24"/>
          <w:szCs w:val="24"/>
          <w:lang w:val="en-US"/>
        </w:rPr>
        <w:t xml:space="preserve">highlight the strategic aspect of legislative </w:t>
      </w:r>
      <w:r w:rsidR="00642578" w:rsidRPr="00676806">
        <w:rPr>
          <w:rFonts w:ascii="Times New Roman" w:hAnsi="Times New Roman"/>
          <w:sz w:val="24"/>
          <w:szCs w:val="24"/>
          <w:lang w:val="en-US"/>
        </w:rPr>
        <w:t>coalitions</w:t>
      </w:r>
      <w:r w:rsidR="00D439F7">
        <w:rPr>
          <w:rFonts w:ascii="Times New Roman" w:hAnsi="Times New Roman"/>
          <w:sz w:val="24"/>
          <w:szCs w:val="24"/>
          <w:lang w:val="en-US"/>
        </w:rPr>
        <w:t>.</w:t>
      </w:r>
      <w:r w:rsidRPr="00676806">
        <w:rPr>
          <w:rFonts w:ascii="Times New Roman" w:hAnsi="Times New Roman"/>
          <w:sz w:val="24"/>
          <w:szCs w:val="24"/>
          <w:lang w:val="en-US"/>
        </w:rPr>
        <w:t xml:space="preserve"> </w:t>
      </w:r>
      <w:r w:rsidR="00D439F7">
        <w:rPr>
          <w:rFonts w:ascii="Times New Roman" w:hAnsi="Times New Roman"/>
          <w:sz w:val="24"/>
          <w:szCs w:val="24"/>
          <w:lang w:val="en-US"/>
        </w:rPr>
        <w:t>G</w:t>
      </w:r>
      <w:r w:rsidRPr="00676806">
        <w:rPr>
          <w:rFonts w:ascii="Times New Roman" w:hAnsi="Times New Roman"/>
          <w:sz w:val="24"/>
          <w:szCs w:val="24"/>
          <w:lang w:val="en-US"/>
        </w:rPr>
        <w:t xml:space="preserve">overnments use legislative agreements to contain the opposition’s politicization of an issue by trading </w:t>
      </w:r>
      <w:r w:rsidR="0006663A" w:rsidRPr="00676806">
        <w:rPr>
          <w:rFonts w:ascii="Times New Roman" w:hAnsi="Times New Roman"/>
          <w:sz w:val="24"/>
          <w:szCs w:val="24"/>
          <w:lang w:val="en-US"/>
        </w:rPr>
        <w:t>policy</w:t>
      </w:r>
      <w:r w:rsidRPr="00676806">
        <w:rPr>
          <w:rFonts w:ascii="Times New Roman" w:hAnsi="Times New Roman"/>
          <w:sz w:val="24"/>
          <w:szCs w:val="24"/>
          <w:lang w:val="en-US"/>
        </w:rPr>
        <w:t xml:space="preserve"> for </w:t>
      </w:r>
      <w:r w:rsidR="0006663A" w:rsidRPr="00676806">
        <w:rPr>
          <w:rFonts w:ascii="Times New Roman" w:hAnsi="Times New Roman"/>
          <w:sz w:val="24"/>
          <w:szCs w:val="24"/>
          <w:lang w:val="en-US"/>
        </w:rPr>
        <w:t>silence</w:t>
      </w:r>
      <w:r w:rsidRPr="00676806">
        <w:rPr>
          <w:rFonts w:ascii="Times New Roman" w:hAnsi="Times New Roman"/>
          <w:sz w:val="24"/>
          <w:szCs w:val="24"/>
          <w:lang w:val="en-US"/>
        </w:rPr>
        <w:t xml:space="preserve">. The government thereby makes the opposition co-responsible for policy and attains </w:t>
      </w:r>
      <w:r w:rsidR="00975D71" w:rsidRPr="00676806">
        <w:rPr>
          <w:rFonts w:ascii="Times New Roman" w:hAnsi="Times New Roman"/>
          <w:sz w:val="24"/>
          <w:szCs w:val="24"/>
          <w:lang w:val="en-US"/>
        </w:rPr>
        <w:t xml:space="preserve">increased </w:t>
      </w:r>
      <w:r w:rsidRPr="00676806">
        <w:rPr>
          <w:rFonts w:ascii="Times New Roman" w:hAnsi="Times New Roman"/>
          <w:sz w:val="24"/>
          <w:szCs w:val="24"/>
          <w:lang w:val="en-US"/>
        </w:rPr>
        <w:t>agreement on the issue and</w:t>
      </w:r>
      <w:r w:rsidR="00D439F7">
        <w:rPr>
          <w:rFonts w:ascii="Times New Roman" w:hAnsi="Times New Roman"/>
          <w:sz w:val="24"/>
          <w:szCs w:val="24"/>
          <w:lang w:val="en-US"/>
        </w:rPr>
        <w:t>,</w:t>
      </w:r>
      <w:r w:rsidRPr="00676806">
        <w:rPr>
          <w:rFonts w:ascii="Times New Roman" w:hAnsi="Times New Roman"/>
          <w:sz w:val="24"/>
          <w:szCs w:val="24"/>
          <w:lang w:val="en-US"/>
        </w:rPr>
        <w:t xml:space="preserve"> hence, denies the opposition its opportunity to criticize. </w:t>
      </w:r>
    </w:p>
    <w:p w14:paraId="479EE801" w14:textId="77777777" w:rsidR="00272259" w:rsidRPr="00676806" w:rsidRDefault="00272259"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 xml:space="preserve">The argument finds empirical support in a test based on all legislative agreements and Acts of Parliament </w:t>
      </w:r>
      <w:proofErr w:type="gramStart"/>
      <w:r w:rsidRPr="00676806">
        <w:rPr>
          <w:rFonts w:ascii="Times New Roman" w:hAnsi="Times New Roman"/>
          <w:sz w:val="24"/>
          <w:szCs w:val="24"/>
          <w:lang w:val="en-US"/>
        </w:rPr>
        <w:t>adopted</w:t>
      </w:r>
      <w:proofErr w:type="gramEnd"/>
      <w:r w:rsidRPr="00676806">
        <w:rPr>
          <w:rFonts w:ascii="Times New Roman" w:hAnsi="Times New Roman"/>
          <w:sz w:val="24"/>
          <w:szCs w:val="24"/>
          <w:lang w:val="en-US"/>
        </w:rPr>
        <w:t xml:space="preserve"> in Denmark </w:t>
      </w:r>
      <w:r w:rsidR="00D439F7">
        <w:rPr>
          <w:rFonts w:ascii="Times New Roman" w:hAnsi="Times New Roman"/>
          <w:sz w:val="24"/>
          <w:szCs w:val="24"/>
          <w:lang w:val="en-US"/>
        </w:rPr>
        <w:t xml:space="preserve">from </w:t>
      </w:r>
      <w:r w:rsidRPr="00676806">
        <w:rPr>
          <w:rFonts w:ascii="Times New Roman" w:hAnsi="Times New Roman"/>
          <w:sz w:val="24"/>
          <w:szCs w:val="24"/>
          <w:lang w:val="en-US"/>
        </w:rPr>
        <w:t>1973</w:t>
      </w:r>
      <w:r w:rsidR="00D439F7">
        <w:rPr>
          <w:rFonts w:ascii="Times New Roman" w:hAnsi="Times New Roman"/>
          <w:sz w:val="24"/>
          <w:szCs w:val="24"/>
          <w:lang w:val="en-US"/>
        </w:rPr>
        <w:t xml:space="preserve"> to </w:t>
      </w:r>
      <w:r w:rsidRPr="00676806">
        <w:rPr>
          <w:rFonts w:ascii="Times New Roman" w:hAnsi="Times New Roman"/>
          <w:sz w:val="24"/>
          <w:szCs w:val="24"/>
          <w:lang w:val="en-US"/>
        </w:rPr>
        <w:t xml:space="preserve">2003. The test reveals that legislation </w:t>
      </w:r>
      <w:r w:rsidR="005D7C07">
        <w:rPr>
          <w:rFonts w:ascii="Times New Roman" w:hAnsi="Times New Roman"/>
          <w:sz w:val="24"/>
          <w:szCs w:val="24"/>
          <w:lang w:val="en-US"/>
        </w:rPr>
        <w:t xml:space="preserve">in general tends to invite for more criticism </w:t>
      </w:r>
      <w:r w:rsidR="003365EE">
        <w:rPr>
          <w:rFonts w:ascii="Times New Roman" w:hAnsi="Times New Roman"/>
          <w:sz w:val="24"/>
          <w:szCs w:val="24"/>
          <w:lang w:val="en-US"/>
        </w:rPr>
        <w:t xml:space="preserve">in parliament and in the media </w:t>
      </w:r>
      <w:r w:rsidR="005D7C07">
        <w:rPr>
          <w:rFonts w:ascii="Times New Roman" w:hAnsi="Times New Roman"/>
          <w:sz w:val="24"/>
          <w:szCs w:val="24"/>
          <w:lang w:val="en-US"/>
        </w:rPr>
        <w:t xml:space="preserve">although </w:t>
      </w:r>
      <w:r w:rsidR="00507E42">
        <w:rPr>
          <w:rFonts w:ascii="Times New Roman" w:hAnsi="Times New Roman"/>
          <w:sz w:val="24"/>
          <w:szCs w:val="24"/>
          <w:lang w:val="en-US"/>
        </w:rPr>
        <w:t>80</w:t>
      </w:r>
      <w:r w:rsidR="00D439F7">
        <w:rPr>
          <w:rFonts w:ascii="Times New Roman" w:hAnsi="Times New Roman"/>
          <w:sz w:val="24"/>
          <w:szCs w:val="24"/>
          <w:lang w:val="en-US"/>
        </w:rPr>
        <w:t xml:space="preserve"> percent</w:t>
      </w:r>
      <w:r w:rsidR="003365EE">
        <w:rPr>
          <w:rFonts w:ascii="Times New Roman" w:hAnsi="Times New Roman"/>
          <w:sz w:val="24"/>
          <w:szCs w:val="24"/>
          <w:lang w:val="en-US"/>
        </w:rPr>
        <w:t xml:space="preserve"> of all legislation in the Danish case </w:t>
      </w:r>
      <w:r w:rsidR="005D7C07">
        <w:rPr>
          <w:rFonts w:ascii="Times New Roman" w:hAnsi="Times New Roman"/>
          <w:sz w:val="24"/>
          <w:szCs w:val="24"/>
          <w:lang w:val="en-US"/>
        </w:rPr>
        <w:t xml:space="preserve">is </w:t>
      </w:r>
      <w:r w:rsidR="003365EE">
        <w:rPr>
          <w:rFonts w:ascii="Times New Roman" w:hAnsi="Times New Roman"/>
          <w:sz w:val="24"/>
          <w:szCs w:val="24"/>
          <w:lang w:val="en-US"/>
        </w:rPr>
        <w:t>passed with votes from the opposition</w:t>
      </w:r>
      <w:r w:rsidRPr="00676806">
        <w:rPr>
          <w:rFonts w:ascii="Times New Roman" w:hAnsi="Times New Roman"/>
          <w:sz w:val="24"/>
          <w:szCs w:val="24"/>
          <w:lang w:val="en-US"/>
        </w:rPr>
        <w:t xml:space="preserve">. </w:t>
      </w:r>
      <w:r w:rsidR="003365EE">
        <w:rPr>
          <w:rFonts w:ascii="Times New Roman" w:hAnsi="Times New Roman"/>
          <w:sz w:val="24"/>
          <w:szCs w:val="24"/>
          <w:lang w:val="en-US"/>
        </w:rPr>
        <w:t>I</w:t>
      </w:r>
      <w:r w:rsidRPr="00676806">
        <w:rPr>
          <w:rFonts w:ascii="Times New Roman" w:hAnsi="Times New Roman"/>
          <w:sz w:val="24"/>
          <w:szCs w:val="24"/>
          <w:lang w:val="en-US"/>
        </w:rPr>
        <w:t xml:space="preserve">n agreement with the argument, legislative agreements are </w:t>
      </w:r>
      <w:r w:rsidR="00222B17">
        <w:rPr>
          <w:rFonts w:ascii="Times New Roman" w:hAnsi="Times New Roman"/>
          <w:sz w:val="24"/>
          <w:szCs w:val="24"/>
          <w:lang w:val="en-US"/>
        </w:rPr>
        <w:t xml:space="preserve">in contrast productive </w:t>
      </w:r>
      <w:r w:rsidRPr="00676806">
        <w:rPr>
          <w:rFonts w:ascii="Times New Roman" w:hAnsi="Times New Roman"/>
          <w:sz w:val="24"/>
          <w:szCs w:val="24"/>
          <w:lang w:val="en-US"/>
        </w:rPr>
        <w:t>in turning down politicization and</w:t>
      </w:r>
      <w:r w:rsidR="00D439F7">
        <w:rPr>
          <w:rFonts w:ascii="Times New Roman" w:hAnsi="Times New Roman"/>
          <w:sz w:val="24"/>
          <w:szCs w:val="24"/>
          <w:lang w:val="en-US"/>
        </w:rPr>
        <w:t>,</w:t>
      </w:r>
      <w:r w:rsidRPr="00676806">
        <w:rPr>
          <w:rFonts w:ascii="Times New Roman" w:hAnsi="Times New Roman"/>
          <w:sz w:val="24"/>
          <w:szCs w:val="24"/>
          <w:lang w:val="en-US"/>
        </w:rPr>
        <w:t xml:space="preserve"> </w:t>
      </w:r>
      <w:r w:rsidR="00582456">
        <w:rPr>
          <w:rFonts w:ascii="Times New Roman" w:hAnsi="Times New Roman"/>
          <w:sz w:val="24"/>
          <w:szCs w:val="24"/>
          <w:lang w:val="en-US"/>
        </w:rPr>
        <w:t>for this reason</w:t>
      </w:r>
      <w:r w:rsidR="00940862" w:rsidRPr="00676806">
        <w:rPr>
          <w:rFonts w:ascii="Times New Roman" w:hAnsi="Times New Roman"/>
          <w:sz w:val="24"/>
          <w:szCs w:val="24"/>
          <w:lang w:val="en-US"/>
        </w:rPr>
        <w:t>,</w:t>
      </w:r>
      <w:r w:rsidRPr="00676806">
        <w:rPr>
          <w:rFonts w:ascii="Times New Roman" w:hAnsi="Times New Roman"/>
          <w:sz w:val="24"/>
          <w:szCs w:val="24"/>
          <w:lang w:val="en-US"/>
        </w:rPr>
        <w:t xml:space="preserve"> a device for the government to counter unwanted </w:t>
      </w:r>
      <w:r w:rsidR="00222B17">
        <w:rPr>
          <w:rFonts w:ascii="Times New Roman" w:hAnsi="Times New Roman"/>
          <w:sz w:val="24"/>
          <w:szCs w:val="24"/>
          <w:lang w:val="en-US"/>
        </w:rPr>
        <w:t>opposition criticism</w:t>
      </w:r>
      <w:r w:rsidRPr="00676806">
        <w:rPr>
          <w:rFonts w:ascii="Times New Roman" w:hAnsi="Times New Roman"/>
          <w:sz w:val="24"/>
          <w:szCs w:val="24"/>
          <w:lang w:val="en-US"/>
        </w:rPr>
        <w:t xml:space="preserve">. </w:t>
      </w:r>
      <w:r w:rsidR="003365EE">
        <w:rPr>
          <w:rFonts w:ascii="Times New Roman" w:hAnsi="Times New Roman"/>
          <w:sz w:val="24"/>
          <w:szCs w:val="24"/>
          <w:lang w:val="en-US"/>
        </w:rPr>
        <w:t>Moreover, the test shows that opposition criticism makes legislative agreement more likely, and hence</w:t>
      </w:r>
      <w:r w:rsidR="00507E42">
        <w:rPr>
          <w:rFonts w:ascii="Times New Roman" w:hAnsi="Times New Roman"/>
          <w:sz w:val="24"/>
          <w:szCs w:val="24"/>
          <w:lang w:val="en-US"/>
        </w:rPr>
        <w:t>,</w:t>
      </w:r>
      <w:r w:rsidR="003365EE">
        <w:rPr>
          <w:rFonts w:ascii="Times New Roman" w:hAnsi="Times New Roman"/>
          <w:sz w:val="24"/>
          <w:szCs w:val="24"/>
          <w:lang w:val="en-US"/>
        </w:rPr>
        <w:t xml:space="preserve"> legislative agreement seems to be used by the government as a reply to unwanted opposition criticism. </w:t>
      </w:r>
      <w:r w:rsidRPr="00676806">
        <w:rPr>
          <w:rFonts w:ascii="Times New Roman" w:hAnsi="Times New Roman"/>
          <w:sz w:val="24"/>
          <w:szCs w:val="24"/>
          <w:lang w:val="en-US"/>
        </w:rPr>
        <w:t xml:space="preserve">Since the analysis </w:t>
      </w:r>
      <w:r w:rsidRPr="00676806">
        <w:rPr>
          <w:rFonts w:ascii="Times New Roman" w:hAnsi="Times New Roman"/>
          <w:sz w:val="24"/>
          <w:szCs w:val="24"/>
          <w:lang w:val="en-US"/>
        </w:rPr>
        <w:lastRenderedPageBreak/>
        <w:t xml:space="preserve">was based on all legislative agreements across all issues adopted </w:t>
      </w:r>
      <w:r w:rsidR="00D764D0">
        <w:rPr>
          <w:rFonts w:ascii="Times New Roman" w:hAnsi="Times New Roman"/>
          <w:sz w:val="24"/>
          <w:szCs w:val="24"/>
          <w:lang w:val="en-US"/>
        </w:rPr>
        <w:t>through</w:t>
      </w:r>
      <w:r w:rsidR="00D764D0" w:rsidRPr="00676806">
        <w:rPr>
          <w:rFonts w:ascii="Times New Roman" w:hAnsi="Times New Roman"/>
          <w:sz w:val="24"/>
          <w:szCs w:val="24"/>
          <w:lang w:val="en-US"/>
        </w:rPr>
        <w:t xml:space="preserve"> </w:t>
      </w:r>
      <w:r w:rsidRPr="00676806">
        <w:rPr>
          <w:rFonts w:ascii="Times New Roman" w:hAnsi="Times New Roman"/>
          <w:sz w:val="24"/>
          <w:szCs w:val="24"/>
          <w:lang w:val="en-US"/>
        </w:rPr>
        <w:t xml:space="preserve">three decades with alternating governments, nothing suggests that the idea is </w:t>
      </w:r>
      <w:r w:rsidR="002B168C">
        <w:rPr>
          <w:rFonts w:ascii="Times New Roman" w:hAnsi="Times New Roman"/>
          <w:sz w:val="24"/>
          <w:szCs w:val="24"/>
          <w:lang w:val="en-US"/>
        </w:rPr>
        <w:t>restricted</w:t>
      </w:r>
      <w:r w:rsidRPr="00676806">
        <w:rPr>
          <w:rFonts w:ascii="Times New Roman" w:hAnsi="Times New Roman"/>
          <w:sz w:val="24"/>
          <w:szCs w:val="24"/>
          <w:lang w:val="en-US"/>
        </w:rPr>
        <w:t xml:space="preserve"> to particular parties or</w:t>
      </w:r>
      <w:r w:rsidR="005D6D3E" w:rsidRPr="00676806">
        <w:rPr>
          <w:rFonts w:ascii="Times New Roman" w:hAnsi="Times New Roman"/>
          <w:sz w:val="24"/>
          <w:szCs w:val="24"/>
          <w:lang w:val="en-US"/>
        </w:rPr>
        <w:t xml:space="preserve"> </w:t>
      </w:r>
      <w:r w:rsidRPr="00676806">
        <w:rPr>
          <w:rFonts w:ascii="Times New Roman" w:hAnsi="Times New Roman"/>
          <w:sz w:val="24"/>
          <w:szCs w:val="24"/>
          <w:lang w:val="en-US"/>
        </w:rPr>
        <w:t>issues.</w:t>
      </w:r>
    </w:p>
    <w:p w14:paraId="36374787" w14:textId="77777777" w:rsidR="00272259" w:rsidRPr="00676806" w:rsidRDefault="00272259" w:rsidP="00726030">
      <w:pPr>
        <w:spacing w:after="0" w:line="480" w:lineRule="auto"/>
        <w:ind w:firstLine="851"/>
        <w:contextualSpacing/>
        <w:rPr>
          <w:rFonts w:ascii="Times New Roman" w:hAnsi="Times New Roman"/>
          <w:sz w:val="24"/>
          <w:szCs w:val="24"/>
          <w:lang w:val="en-US"/>
        </w:rPr>
      </w:pPr>
      <w:r w:rsidRPr="00676806">
        <w:rPr>
          <w:rFonts w:ascii="Times New Roman" w:hAnsi="Times New Roman"/>
          <w:sz w:val="24"/>
          <w:szCs w:val="24"/>
          <w:lang w:val="en-US"/>
        </w:rPr>
        <w:t xml:space="preserve">Certainly, our argument does not question the existing </w:t>
      </w:r>
      <w:r w:rsidR="00642578" w:rsidRPr="00676806">
        <w:rPr>
          <w:rFonts w:ascii="Times New Roman" w:hAnsi="Times New Roman"/>
          <w:sz w:val="24"/>
          <w:szCs w:val="24"/>
          <w:lang w:val="en-US"/>
        </w:rPr>
        <w:t xml:space="preserve">assertion </w:t>
      </w:r>
      <w:r w:rsidRPr="00676806">
        <w:rPr>
          <w:rFonts w:ascii="Times New Roman" w:hAnsi="Times New Roman"/>
          <w:sz w:val="24"/>
          <w:szCs w:val="24"/>
          <w:lang w:val="en-US"/>
        </w:rPr>
        <w:t xml:space="preserve">of legislative </w:t>
      </w:r>
      <w:r w:rsidR="00642578" w:rsidRPr="00676806">
        <w:rPr>
          <w:rFonts w:ascii="Times New Roman" w:hAnsi="Times New Roman"/>
          <w:sz w:val="24"/>
          <w:szCs w:val="24"/>
          <w:lang w:val="en-US"/>
        </w:rPr>
        <w:t>coalitions</w:t>
      </w:r>
      <w:r w:rsidR="00D439F7">
        <w:rPr>
          <w:rFonts w:ascii="Times New Roman" w:hAnsi="Times New Roman"/>
          <w:sz w:val="24"/>
          <w:szCs w:val="24"/>
          <w:lang w:val="en-US"/>
        </w:rPr>
        <w:t>,</w:t>
      </w:r>
      <w:r w:rsidR="00D36660" w:rsidRPr="00676806">
        <w:rPr>
          <w:rFonts w:ascii="Times New Roman" w:hAnsi="Times New Roman"/>
          <w:sz w:val="24"/>
          <w:szCs w:val="24"/>
          <w:lang w:val="en-US"/>
        </w:rPr>
        <w:t xml:space="preserve"> which </w:t>
      </w:r>
      <w:r w:rsidR="00C77A34">
        <w:rPr>
          <w:rFonts w:ascii="Times New Roman" w:hAnsi="Times New Roman"/>
          <w:sz w:val="24"/>
          <w:szCs w:val="24"/>
          <w:lang w:val="en-US"/>
        </w:rPr>
        <w:t xml:space="preserve">mainly </w:t>
      </w:r>
      <w:r w:rsidR="00D36660" w:rsidRPr="00676806">
        <w:rPr>
          <w:rFonts w:ascii="Times New Roman" w:hAnsi="Times New Roman"/>
          <w:sz w:val="24"/>
          <w:szCs w:val="24"/>
          <w:lang w:val="en-US"/>
        </w:rPr>
        <w:t xml:space="preserve">emphasize </w:t>
      </w:r>
      <w:r w:rsidR="00C77A34">
        <w:rPr>
          <w:rFonts w:ascii="Times New Roman" w:hAnsi="Times New Roman"/>
          <w:sz w:val="24"/>
          <w:szCs w:val="24"/>
          <w:lang w:val="en-US"/>
        </w:rPr>
        <w:t>exchange of</w:t>
      </w:r>
      <w:r w:rsidR="00D36660" w:rsidRPr="00676806">
        <w:rPr>
          <w:rFonts w:ascii="Times New Roman" w:hAnsi="Times New Roman"/>
          <w:sz w:val="24"/>
          <w:szCs w:val="24"/>
          <w:lang w:val="en-US"/>
        </w:rPr>
        <w:t xml:space="preserve"> policy</w:t>
      </w:r>
      <w:r w:rsidR="00C77A34">
        <w:rPr>
          <w:rFonts w:ascii="Times New Roman" w:hAnsi="Times New Roman"/>
          <w:sz w:val="24"/>
          <w:szCs w:val="24"/>
          <w:lang w:val="en-US"/>
        </w:rPr>
        <w:t xml:space="preserve"> support</w:t>
      </w:r>
      <w:r w:rsidR="00A81881" w:rsidRPr="00676806">
        <w:rPr>
          <w:rFonts w:ascii="Times New Roman" w:hAnsi="Times New Roman"/>
          <w:sz w:val="24"/>
          <w:szCs w:val="24"/>
          <w:lang w:val="en-US"/>
        </w:rPr>
        <w:t>. Rather,</w:t>
      </w:r>
      <w:r w:rsidRPr="00676806">
        <w:rPr>
          <w:rFonts w:ascii="Times New Roman" w:hAnsi="Times New Roman"/>
          <w:sz w:val="24"/>
          <w:szCs w:val="24"/>
          <w:lang w:val="en-US"/>
        </w:rPr>
        <w:t xml:space="preserve"> it </w:t>
      </w:r>
      <w:r w:rsidR="00642578" w:rsidRPr="00676806">
        <w:rPr>
          <w:rFonts w:ascii="Times New Roman" w:hAnsi="Times New Roman"/>
          <w:sz w:val="24"/>
          <w:szCs w:val="24"/>
          <w:lang w:val="en-US"/>
        </w:rPr>
        <w:t xml:space="preserve">suggests </w:t>
      </w:r>
      <w:r w:rsidR="00BE051D" w:rsidRPr="00676806">
        <w:rPr>
          <w:rFonts w:ascii="Times New Roman" w:hAnsi="Times New Roman"/>
          <w:sz w:val="24"/>
          <w:szCs w:val="24"/>
          <w:lang w:val="en-US"/>
        </w:rPr>
        <w:t>incorporat</w:t>
      </w:r>
      <w:r w:rsidR="00642578" w:rsidRPr="00676806">
        <w:rPr>
          <w:rFonts w:ascii="Times New Roman" w:hAnsi="Times New Roman"/>
          <w:sz w:val="24"/>
          <w:szCs w:val="24"/>
          <w:lang w:val="en-US"/>
        </w:rPr>
        <w:t>ing</w:t>
      </w:r>
      <w:r w:rsidR="00BE051D" w:rsidRPr="00676806">
        <w:rPr>
          <w:rFonts w:ascii="Times New Roman" w:hAnsi="Times New Roman"/>
          <w:sz w:val="24"/>
          <w:szCs w:val="24"/>
          <w:lang w:val="en-US"/>
        </w:rPr>
        <w:t xml:space="preserve"> an important, but so far overlooked aspect, namely </w:t>
      </w:r>
      <w:r w:rsidRPr="00676806">
        <w:rPr>
          <w:rFonts w:ascii="Times New Roman" w:hAnsi="Times New Roman"/>
          <w:sz w:val="24"/>
          <w:szCs w:val="24"/>
          <w:lang w:val="en-US"/>
        </w:rPr>
        <w:t xml:space="preserve">how legislative </w:t>
      </w:r>
      <w:r w:rsidR="00642578" w:rsidRPr="00676806">
        <w:rPr>
          <w:rFonts w:ascii="Times New Roman" w:hAnsi="Times New Roman"/>
          <w:sz w:val="24"/>
          <w:szCs w:val="24"/>
          <w:lang w:val="en-US"/>
        </w:rPr>
        <w:t xml:space="preserve">coalitions </w:t>
      </w:r>
      <w:r w:rsidRPr="00676806">
        <w:rPr>
          <w:rFonts w:ascii="Times New Roman" w:hAnsi="Times New Roman"/>
          <w:sz w:val="24"/>
          <w:szCs w:val="24"/>
          <w:lang w:val="en-US"/>
        </w:rPr>
        <w:t xml:space="preserve">are </w:t>
      </w:r>
      <w:r w:rsidR="00445448">
        <w:rPr>
          <w:rFonts w:ascii="Times New Roman" w:hAnsi="Times New Roman"/>
          <w:sz w:val="24"/>
          <w:szCs w:val="24"/>
          <w:lang w:val="en-US"/>
        </w:rPr>
        <w:t xml:space="preserve">also </w:t>
      </w:r>
      <w:r w:rsidRPr="00676806">
        <w:rPr>
          <w:rFonts w:ascii="Times New Roman" w:hAnsi="Times New Roman"/>
          <w:sz w:val="24"/>
          <w:szCs w:val="24"/>
          <w:lang w:val="en-US"/>
        </w:rPr>
        <w:t>used</w:t>
      </w:r>
      <w:r w:rsidR="00D36660" w:rsidRPr="00676806">
        <w:rPr>
          <w:rFonts w:ascii="Times New Roman" w:hAnsi="Times New Roman"/>
          <w:sz w:val="24"/>
          <w:szCs w:val="24"/>
          <w:lang w:val="en-US"/>
        </w:rPr>
        <w:t xml:space="preserve"> to exchange a position to </w:t>
      </w:r>
      <w:r w:rsidR="00D764D0">
        <w:rPr>
          <w:rFonts w:ascii="Times New Roman" w:hAnsi="Times New Roman"/>
          <w:sz w:val="24"/>
          <w:szCs w:val="24"/>
          <w:lang w:val="en-US"/>
        </w:rPr>
        <w:t>criticize</w:t>
      </w:r>
      <w:r w:rsidR="00D36660" w:rsidRPr="00676806">
        <w:rPr>
          <w:rFonts w:ascii="Times New Roman" w:hAnsi="Times New Roman"/>
          <w:sz w:val="24"/>
          <w:szCs w:val="24"/>
          <w:lang w:val="en-US"/>
        </w:rPr>
        <w:t>.</w:t>
      </w:r>
      <w:r w:rsidRPr="00676806">
        <w:rPr>
          <w:rFonts w:ascii="Times New Roman" w:hAnsi="Times New Roman"/>
          <w:sz w:val="24"/>
          <w:szCs w:val="24"/>
          <w:lang w:val="en-US"/>
        </w:rPr>
        <w:t xml:space="preserve"> </w:t>
      </w:r>
      <w:r w:rsidR="00A81881" w:rsidRPr="00676806">
        <w:rPr>
          <w:rFonts w:ascii="Times New Roman" w:hAnsi="Times New Roman"/>
          <w:sz w:val="24"/>
          <w:szCs w:val="24"/>
          <w:lang w:val="en-US"/>
        </w:rPr>
        <w:t xml:space="preserve">By introducing opposition </w:t>
      </w:r>
      <w:r w:rsidR="00D764D0">
        <w:rPr>
          <w:rFonts w:ascii="Times New Roman" w:hAnsi="Times New Roman"/>
          <w:sz w:val="24"/>
          <w:szCs w:val="24"/>
          <w:lang w:val="en-US"/>
        </w:rPr>
        <w:t>criticism</w:t>
      </w:r>
      <w:r w:rsidR="00D764D0" w:rsidRPr="00676806">
        <w:rPr>
          <w:rFonts w:ascii="Times New Roman" w:hAnsi="Times New Roman"/>
          <w:sz w:val="24"/>
          <w:szCs w:val="24"/>
          <w:lang w:val="en-US"/>
        </w:rPr>
        <w:t xml:space="preserve"> </w:t>
      </w:r>
      <w:r w:rsidR="00A81881" w:rsidRPr="00676806">
        <w:rPr>
          <w:rFonts w:ascii="Times New Roman" w:hAnsi="Times New Roman"/>
          <w:sz w:val="24"/>
          <w:szCs w:val="24"/>
          <w:lang w:val="en-US"/>
        </w:rPr>
        <w:t>as a central commodity for exchange, we specify</w:t>
      </w:r>
      <w:r w:rsidR="00A34F15">
        <w:rPr>
          <w:rFonts w:ascii="Times New Roman" w:hAnsi="Times New Roman"/>
          <w:sz w:val="24"/>
          <w:szCs w:val="24"/>
          <w:lang w:val="en-US"/>
        </w:rPr>
        <w:t xml:space="preserve"> one factor that can cause </w:t>
      </w:r>
      <w:r w:rsidR="00725FA4">
        <w:rPr>
          <w:rFonts w:ascii="Times New Roman" w:hAnsi="Times New Roman"/>
          <w:sz w:val="24"/>
          <w:szCs w:val="24"/>
          <w:lang w:val="en-US"/>
        </w:rPr>
        <w:t xml:space="preserve">loss </w:t>
      </w:r>
      <w:r w:rsidR="00A34F15">
        <w:rPr>
          <w:rFonts w:ascii="Times New Roman" w:hAnsi="Times New Roman"/>
          <w:sz w:val="24"/>
          <w:szCs w:val="24"/>
          <w:lang w:val="en-US"/>
        </w:rPr>
        <w:t>of future votes</w:t>
      </w:r>
      <w:r w:rsidR="00725FA4">
        <w:rPr>
          <w:rFonts w:ascii="Times New Roman" w:hAnsi="Times New Roman"/>
          <w:sz w:val="24"/>
          <w:szCs w:val="24"/>
          <w:lang w:val="en-US"/>
        </w:rPr>
        <w:t>.</w:t>
      </w:r>
    </w:p>
    <w:p w14:paraId="01BFE5BB" w14:textId="77777777" w:rsidR="005D6D3E" w:rsidRPr="00676806" w:rsidRDefault="005D6D3E"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Our results also indicate that through legislative compromise, decisions on public policies are possible in situations in which the issue</w:t>
      </w:r>
      <w:r w:rsidR="00222B17">
        <w:rPr>
          <w:rFonts w:ascii="Times New Roman" w:hAnsi="Times New Roman"/>
          <w:sz w:val="24"/>
          <w:szCs w:val="24"/>
          <w:lang w:val="en-US"/>
        </w:rPr>
        <w:t xml:space="preserve"> competition</w:t>
      </w:r>
      <w:r w:rsidRPr="00676806">
        <w:rPr>
          <w:rFonts w:ascii="Times New Roman" w:hAnsi="Times New Roman"/>
          <w:sz w:val="24"/>
          <w:szCs w:val="24"/>
          <w:lang w:val="en-US"/>
        </w:rPr>
        <w:t xml:space="preserve"> literature would expect the government </w:t>
      </w:r>
      <w:r w:rsidR="002B168C">
        <w:rPr>
          <w:rFonts w:ascii="Times New Roman" w:hAnsi="Times New Roman"/>
          <w:sz w:val="24"/>
          <w:szCs w:val="24"/>
          <w:lang w:val="en-US"/>
        </w:rPr>
        <w:t>to</w:t>
      </w:r>
      <w:r w:rsidRPr="00676806">
        <w:rPr>
          <w:rFonts w:ascii="Times New Roman" w:hAnsi="Times New Roman"/>
          <w:sz w:val="24"/>
          <w:szCs w:val="24"/>
          <w:lang w:val="en-US"/>
        </w:rPr>
        <w:t xml:space="preserve"> refrain from acting out of fear of the opposition. The Danish case represents an institutional solution reducing such problems in minority situations, but similar ‘coalition governance’ is found elsewhere (Müller and </w:t>
      </w:r>
      <w:proofErr w:type="spellStart"/>
      <w:r w:rsidRPr="00676806">
        <w:rPr>
          <w:rFonts w:ascii="Times New Roman" w:hAnsi="Times New Roman"/>
          <w:sz w:val="24"/>
          <w:szCs w:val="24"/>
          <w:lang w:val="en-US"/>
        </w:rPr>
        <w:t>Strøm</w:t>
      </w:r>
      <w:proofErr w:type="spellEnd"/>
      <w:r w:rsidRPr="00676806">
        <w:rPr>
          <w:rFonts w:ascii="Times New Roman" w:hAnsi="Times New Roman"/>
          <w:sz w:val="24"/>
          <w:szCs w:val="24"/>
          <w:lang w:val="en-US"/>
        </w:rPr>
        <w:t xml:space="preserve"> 2008). Thus, a proper understanding of the character of government-opposition relations also improves our explanations of policy reform and change.</w:t>
      </w:r>
    </w:p>
    <w:p w14:paraId="39DCE8B0" w14:textId="77777777" w:rsidR="00945403" w:rsidRDefault="00A34F15" w:rsidP="00726030">
      <w:pPr>
        <w:spacing w:after="0" w:line="480" w:lineRule="auto"/>
        <w:ind w:firstLine="567"/>
        <w:contextualSpacing/>
        <w:rPr>
          <w:rFonts w:ascii="Times New Roman" w:hAnsi="Times New Roman"/>
          <w:sz w:val="24"/>
          <w:szCs w:val="24"/>
          <w:lang w:val="en-US"/>
        </w:rPr>
      </w:pPr>
      <w:r>
        <w:rPr>
          <w:rFonts w:ascii="Times New Roman" w:hAnsi="Times New Roman"/>
          <w:sz w:val="24"/>
          <w:szCs w:val="24"/>
          <w:lang w:val="en-US"/>
        </w:rPr>
        <w:t>Our</w:t>
      </w:r>
      <w:r w:rsidRPr="00676806">
        <w:rPr>
          <w:rFonts w:ascii="Times New Roman" w:hAnsi="Times New Roman"/>
          <w:sz w:val="24"/>
          <w:szCs w:val="24"/>
          <w:lang w:val="en-US"/>
        </w:rPr>
        <w:t xml:space="preserve"> </w:t>
      </w:r>
      <w:r w:rsidR="00945403" w:rsidRPr="00676806">
        <w:rPr>
          <w:rFonts w:ascii="Times New Roman" w:hAnsi="Times New Roman"/>
          <w:sz w:val="24"/>
          <w:szCs w:val="24"/>
          <w:lang w:val="en-US"/>
        </w:rPr>
        <w:t xml:space="preserve">proposition </w:t>
      </w:r>
      <w:r>
        <w:rPr>
          <w:rFonts w:ascii="Times New Roman" w:hAnsi="Times New Roman"/>
          <w:sz w:val="24"/>
          <w:szCs w:val="24"/>
          <w:lang w:val="en-US"/>
        </w:rPr>
        <w:t>that</w:t>
      </w:r>
      <w:r w:rsidRPr="00676806">
        <w:rPr>
          <w:rFonts w:ascii="Times New Roman" w:hAnsi="Times New Roman"/>
          <w:sz w:val="24"/>
          <w:szCs w:val="24"/>
          <w:lang w:val="en-US"/>
        </w:rPr>
        <w:t xml:space="preserve"> </w:t>
      </w:r>
      <w:r w:rsidR="0001180A" w:rsidRPr="00676806">
        <w:rPr>
          <w:rFonts w:ascii="Times New Roman" w:hAnsi="Times New Roman"/>
          <w:sz w:val="24"/>
          <w:szCs w:val="24"/>
          <w:lang w:val="en-US"/>
        </w:rPr>
        <w:t>legislative exchange involv</w:t>
      </w:r>
      <w:r>
        <w:rPr>
          <w:rFonts w:ascii="Times New Roman" w:hAnsi="Times New Roman"/>
          <w:sz w:val="24"/>
          <w:szCs w:val="24"/>
          <w:lang w:val="en-US"/>
        </w:rPr>
        <w:t>es</w:t>
      </w:r>
      <w:r w:rsidR="0001180A" w:rsidRPr="00676806">
        <w:rPr>
          <w:rFonts w:ascii="Times New Roman" w:hAnsi="Times New Roman"/>
          <w:sz w:val="24"/>
          <w:szCs w:val="24"/>
          <w:lang w:val="en-US"/>
        </w:rPr>
        <w:t xml:space="preserve"> not only </w:t>
      </w:r>
      <w:r>
        <w:rPr>
          <w:rFonts w:ascii="Times New Roman" w:hAnsi="Times New Roman"/>
          <w:sz w:val="24"/>
          <w:szCs w:val="24"/>
          <w:lang w:val="en-US"/>
        </w:rPr>
        <w:t xml:space="preserve">policy </w:t>
      </w:r>
      <w:r w:rsidR="0001180A" w:rsidRPr="00676806">
        <w:rPr>
          <w:rFonts w:ascii="Times New Roman" w:hAnsi="Times New Roman"/>
          <w:sz w:val="24"/>
          <w:szCs w:val="24"/>
          <w:lang w:val="en-US"/>
        </w:rPr>
        <w:t xml:space="preserve">exchange but also </w:t>
      </w:r>
      <w:r>
        <w:rPr>
          <w:rFonts w:ascii="Times New Roman" w:hAnsi="Times New Roman"/>
          <w:sz w:val="24"/>
          <w:szCs w:val="24"/>
          <w:lang w:val="en-US"/>
        </w:rPr>
        <w:t xml:space="preserve">an exchange of a </w:t>
      </w:r>
      <w:r w:rsidR="0001180A" w:rsidRPr="00676806">
        <w:rPr>
          <w:rFonts w:ascii="Times New Roman" w:hAnsi="Times New Roman"/>
          <w:sz w:val="24"/>
          <w:szCs w:val="24"/>
          <w:lang w:val="en-US"/>
        </w:rPr>
        <w:t xml:space="preserve">position </w:t>
      </w:r>
      <w:r>
        <w:rPr>
          <w:rFonts w:ascii="Times New Roman" w:hAnsi="Times New Roman"/>
          <w:sz w:val="24"/>
          <w:szCs w:val="24"/>
          <w:lang w:val="en-US"/>
        </w:rPr>
        <w:t xml:space="preserve">to </w:t>
      </w:r>
      <w:r w:rsidR="0001180A" w:rsidRPr="00676806">
        <w:rPr>
          <w:rFonts w:ascii="Times New Roman" w:hAnsi="Times New Roman"/>
          <w:sz w:val="24"/>
          <w:szCs w:val="24"/>
          <w:lang w:val="en-US"/>
        </w:rPr>
        <w:t>critici</w:t>
      </w:r>
      <w:r>
        <w:rPr>
          <w:rFonts w:ascii="Times New Roman" w:hAnsi="Times New Roman"/>
          <w:sz w:val="24"/>
          <w:szCs w:val="24"/>
          <w:lang w:val="en-US"/>
        </w:rPr>
        <w:t>ze</w:t>
      </w:r>
      <w:r w:rsidR="0001180A" w:rsidRPr="00676806">
        <w:rPr>
          <w:rFonts w:ascii="Times New Roman" w:hAnsi="Times New Roman"/>
          <w:sz w:val="24"/>
          <w:szCs w:val="24"/>
          <w:lang w:val="en-US"/>
        </w:rPr>
        <w:t xml:space="preserve"> </w:t>
      </w:r>
      <w:r w:rsidR="00373AF3">
        <w:rPr>
          <w:rFonts w:ascii="Times New Roman" w:hAnsi="Times New Roman"/>
          <w:sz w:val="24"/>
          <w:szCs w:val="24"/>
          <w:lang w:val="en-US"/>
        </w:rPr>
        <w:t xml:space="preserve">should apply </w:t>
      </w:r>
      <w:r w:rsidR="0001180A" w:rsidRPr="00676806">
        <w:rPr>
          <w:rFonts w:ascii="Times New Roman" w:hAnsi="Times New Roman"/>
          <w:sz w:val="24"/>
          <w:szCs w:val="24"/>
          <w:lang w:val="en-US"/>
        </w:rPr>
        <w:t>to legislature</w:t>
      </w:r>
      <w:r w:rsidR="00C07144">
        <w:rPr>
          <w:rFonts w:ascii="Times New Roman" w:hAnsi="Times New Roman"/>
          <w:sz w:val="24"/>
          <w:szCs w:val="24"/>
          <w:lang w:val="en-US"/>
        </w:rPr>
        <w:t>s in general</w:t>
      </w:r>
      <w:r w:rsidR="0001180A" w:rsidRPr="00676806">
        <w:rPr>
          <w:rFonts w:ascii="Times New Roman" w:hAnsi="Times New Roman"/>
          <w:sz w:val="24"/>
          <w:szCs w:val="24"/>
          <w:lang w:val="en-US"/>
        </w:rPr>
        <w:t xml:space="preserve">. We have analyzed </w:t>
      </w:r>
      <w:r w:rsidR="00F25C06">
        <w:rPr>
          <w:rFonts w:ascii="Times New Roman" w:hAnsi="Times New Roman"/>
          <w:sz w:val="24"/>
          <w:szCs w:val="24"/>
          <w:lang w:val="en-US"/>
        </w:rPr>
        <w:t xml:space="preserve">legislative exchange </w:t>
      </w:r>
      <w:r w:rsidR="0001180A" w:rsidRPr="00676806">
        <w:rPr>
          <w:rFonts w:ascii="Times New Roman" w:hAnsi="Times New Roman"/>
          <w:sz w:val="24"/>
          <w:szCs w:val="24"/>
          <w:lang w:val="en-US"/>
        </w:rPr>
        <w:t>in Denmark because it offers a useful setting for a test</w:t>
      </w:r>
      <w:r w:rsidR="00F25C06">
        <w:rPr>
          <w:rFonts w:ascii="Times New Roman" w:hAnsi="Times New Roman"/>
          <w:sz w:val="24"/>
          <w:szCs w:val="24"/>
          <w:lang w:val="en-US"/>
        </w:rPr>
        <w:t xml:space="preserve"> due to the frequent settlement of these </w:t>
      </w:r>
      <w:r w:rsidR="00F25C06" w:rsidRPr="00676806">
        <w:rPr>
          <w:rFonts w:ascii="Times New Roman" w:hAnsi="Times New Roman"/>
          <w:sz w:val="24"/>
          <w:szCs w:val="24"/>
          <w:lang w:val="en-US"/>
        </w:rPr>
        <w:t>legislative agreements</w:t>
      </w:r>
      <w:r w:rsidR="0001180A" w:rsidRPr="00676806">
        <w:rPr>
          <w:rFonts w:ascii="Times New Roman" w:hAnsi="Times New Roman"/>
          <w:sz w:val="24"/>
          <w:szCs w:val="24"/>
          <w:lang w:val="en-US"/>
        </w:rPr>
        <w:t xml:space="preserve">. </w:t>
      </w:r>
      <w:r w:rsidR="00C07144">
        <w:rPr>
          <w:rFonts w:ascii="Times New Roman" w:hAnsi="Times New Roman"/>
          <w:sz w:val="24"/>
          <w:szCs w:val="24"/>
          <w:lang w:val="en-US"/>
        </w:rPr>
        <w:t>However, i</w:t>
      </w:r>
      <w:r w:rsidR="00F25C06">
        <w:rPr>
          <w:rFonts w:ascii="Times New Roman" w:hAnsi="Times New Roman"/>
          <w:sz w:val="24"/>
          <w:szCs w:val="24"/>
          <w:lang w:val="en-US"/>
        </w:rPr>
        <w:t xml:space="preserve">t may be a concern for the generalizability of the results, that minority governance is prevalent in Denmark, </w:t>
      </w:r>
      <w:r w:rsidR="00C07144">
        <w:rPr>
          <w:rFonts w:ascii="Times New Roman" w:hAnsi="Times New Roman"/>
          <w:sz w:val="24"/>
          <w:szCs w:val="24"/>
          <w:lang w:val="en-US"/>
        </w:rPr>
        <w:t xml:space="preserve">as this makes </w:t>
      </w:r>
      <w:r w:rsidR="00F25C06">
        <w:rPr>
          <w:rFonts w:ascii="Times New Roman" w:hAnsi="Times New Roman"/>
          <w:sz w:val="24"/>
          <w:szCs w:val="24"/>
          <w:lang w:val="en-US"/>
        </w:rPr>
        <w:t xml:space="preserve">coalition building more of a necessity. However, our analysis not only covers majority governments as part of our time period, it also controls for the need </w:t>
      </w:r>
      <w:r w:rsidR="005572F6">
        <w:rPr>
          <w:rFonts w:ascii="Times New Roman" w:hAnsi="Times New Roman"/>
          <w:sz w:val="24"/>
          <w:szCs w:val="24"/>
          <w:lang w:val="en-US"/>
        </w:rPr>
        <w:t xml:space="preserve">for minority governments </w:t>
      </w:r>
      <w:r w:rsidR="00F25C06">
        <w:rPr>
          <w:rFonts w:ascii="Times New Roman" w:hAnsi="Times New Roman"/>
          <w:sz w:val="24"/>
          <w:szCs w:val="24"/>
          <w:lang w:val="en-US"/>
        </w:rPr>
        <w:t xml:space="preserve">to form legislative coalitions with the opposition by comparing the use of standard </w:t>
      </w:r>
      <w:r w:rsidR="00B32393">
        <w:rPr>
          <w:rFonts w:ascii="Times New Roman" w:hAnsi="Times New Roman"/>
          <w:sz w:val="24"/>
          <w:szCs w:val="24"/>
          <w:lang w:val="en-US"/>
        </w:rPr>
        <w:t>A</w:t>
      </w:r>
      <w:r w:rsidR="00F25C06">
        <w:rPr>
          <w:rFonts w:ascii="Times New Roman" w:hAnsi="Times New Roman"/>
          <w:sz w:val="24"/>
          <w:szCs w:val="24"/>
          <w:lang w:val="en-US"/>
        </w:rPr>
        <w:t xml:space="preserve">cts </w:t>
      </w:r>
      <w:r w:rsidR="00B32393">
        <w:rPr>
          <w:rFonts w:ascii="Times New Roman" w:hAnsi="Times New Roman"/>
          <w:sz w:val="24"/>
          <w:szCs w:val="24"/>
          <w:lang w:val="en-US"/>
        </w:rPr>
        <w:t xml:space="preserve">of Parliament </w:t>
      </w:r>
      <w:r w:rsidR="00F25C06">
        <w:rPr>
          <w:rFonts w:ascii="Times New Roman" w:hAnsi="Times New Roman"/>
          <w:sz w:val="24"/>
          <w:szCs w:val="24"/>
          <w:lang w:val="en-US"/>
        </w:rPr>
        <w:t xml:space="preserve">to the use of legislative agreements. It both situations, </w:t>
      </w:r>
      <w:r w:rsidR="00C07144">
        <w:rPr>
          <w:rFonts w:ascii="Times New Roman" w:hAnsi="Times New Roman"/>
          <w:sz w:val="24"/>
          <w:szCs w:val="24"/>
          <w:lang w:val="en-US"/>
        </w:rPr>
        <w:t xml:space="preserve">the government needs </w:t>
      </w:r>
      <w:r w:rsidR="00F25C06">
        <w:rPr>
          <w:rFonts w:ascii="Times New Roman" w:hAnsi="Times New Roman"/>
          <w:sz w:val="24"/>
          <w:szCs w:val="24"/>
          <w:lang w:val="en-US"/>
        </w:rPr>
        <w:t xml:space="preserve">votes from the opposition, and we can </w:t>
      </w:r>
      <w:r w:rsidR="003C3F32">
        <w:rPr>
          <w:rFonts w:ascii="Times New Roman" w:hAnsi="Times New Roman"/>
          <w:sz w:val="24"/>
          <w:szCs w:val="24"/>
          <w:lang w:val="en-US"/>
        </w:rPr>
        <w:t>point to</w:t>
      </w:r>
      <w:r w:rsidR="00F25C06">
        <w:rPr>
          <w:rFonts w:ascii="Times New Roman" w:hAnsi="Times New Roman"/>
          <w:sz w:val="24"/>
          <w:szCs w:val="24"/>
          <w:lang w:val="en-US"/>
        </w:rPr>
        <w:t xml:space="preserve"> the particular use and </w:t>
      </w:r>
      <w:r w:rsidR="00540043">
        <w:rPr>
          <w:rFonts w:ascii="Times New Roman" w:hAnsi="Times New Roman"/>
          <w:sz w:val="24"/>
          <w:szCs w:val="24"/>
          <w:lang w:val="en-US"/>
        </w:rPr>
        <w:t xml:space="preserve">blame-dampening </w:t>
      </w:r>
      <w:r w:rsidR="00F25C06">
        <w:rPr>
          <w:rFonts w:ascii="Times New Roman" w:hAnsi="Times New Roman"/>
          <w:sz w:val="24"/>
          <w:szCs w:val="24"/>
          <w:lang w:val="en-US"/>
        </w:rPr>
        <w:t xml:space="preserve">effect of legislative agreements. Yet, </w:t>
      </w:r>
      <w:r w:rsidRPr="00676806">
        <w:rPr>
          <w:rFonts w:ascii="Times New Roman" w:hAnsi="Times New Roman"/>
          <w:sz w:val="24"/>
          <w:szCs w:val="24"/>
          <w:lang w:val="en-US"/>
        </w:rPr>
        <w:t xml:space="preserve">institutional variation </w:t>
      </w:r>
      <w:r w:rsidRPr="00676806">
        <w:rPr>
          <w:rFonts w:ascii="Times New Roman" w:hAnsi="Times New Roman"/>
          <w:sz w:val="24"/>
          <w:szCs w:val="24"/>
          <w:lang w:val="en-US"/>
        </w:rPr>
        <w:lastRenderedPageBreak/>
        <w:t xml:space="preserve">may </w:t>
      </w:r>
      <w:r w:rsidR="00B32393">
        <w:rPr>
          <w:rFonts w:ascii="Times New Roman" w:hAnsi="Times New Roman"/>
          <w:sz w:val="24"/>
          <w:szCs w:val="24"/>
          <w:lang w:val="en-US"/>
        </w:rPr>
        <w:t>moderate</w:t>
      </w:r>
      <w:r w:rsidR="00B32393" w:rsidRPr="00676806">
        <w:rPr>
          <w:rFonts w:ascii="Times New Roman" w:hAnsi="Times New Roman"/>
          <w:sz w:val="24"/>
          <w:szCs w:val="24"/>
          <w:lang w:val="en-US"/>
        </w:rPr>
        <w:t xml:space="preserve"> </w:t>
      </w:r>
      <w:r w:rsidRPr="00676806">
        <w:rPr>
          <w:rFonts w:ascii="Times New Roman" w:hAnsi="Times New Roman"/>
          <w:sz w:val="24"/>
          <w:szCs w:val="24"/>
          <w:lang w:val="en-US"/>
        </w:rPr>
        <w:t>the use of legislative bargaining</w:t>
      </w:r>
      <w:r w:rsidR="00E02722">
        <w:rPr>
          <w:rFonts w:ascii="Times New Roman" w:hAnsi="Times New Roman"/>
          <w:sz w:val="24"/>
          <w:szCs w:val="24"/>
          <w:lang w:val="en-US"/>
        </w:rPr>
        <w:t xml:space="preserve"> across countries, and it is the task of future studies to shed light on this.</w:t>
      </w:r>
    </w:p>
    <w:p w14:paraId="6AD772CA" w14:textId="07F7D2F9" w:rsidR="00E773CD" w:rsidRPr="00676806" w:rsidRDefault="00C07144" w:rsidP="00726030">
      <w:pPr>
        <w:spacing w:after="0" w:line="480" w:lineRule="auto"/>
        <w:ind w:firstLine="567"/>
        <w:contextualSpacing/>
        <w:rPr>
          <w:rFonts w:ascii="Times New Roman" w:hAnsi="Times New Roman"/>
          <w:sz w:val="24"/>
          <w:szCs w:val="24"/>
          <w:lang w:val="en-US"/>
        </w:rPr>
      </w:pPr>
      <w:r>
        <w:rPr>
          <w:rFonts w:ascii="Times New Roman" w:hAnsi="Times New Roman"/>
          <w:sz w:val="24"/>
          <w:szCs w:val="24"/>
          <w:lang w:val="en-US"/>
        </w:rPr>
        <w:t>Moreover, t</w:t>
      </w:r>
      <w:r w:rsidR="009E0D76">
        <w:rPr>
          <w:rFonts w:ascii="Times New Roman" w:hAnsi="Times New Roman"/>
          <w:sz w:val="24"/>
          <w:szCs w:val="24"/>
          <w:lang w:val="en-US"/>
        </w:rPr>
        <w:t>he logic of exchanging policy and silence is valid for both minority and majority government</w:t>
      </w:r>
      <w:r w:rsidR="00373AF3">
        <w:rPr>
          <w:rFonts w:ascii="Times New Roman" w:hAnsi="Times New Roman"/>
          <w:sz w:val="24"/>
          <w:szCs w:val="24"/>
          <w:lang w:val="en-US"/>
        </w:rPr>
        <w:t>,</w:t>
      </w:r>
      <w:r w:rsidR="009E0D76">
        <w:rPr>
          <w:rFonts w:ascii="Times New Roman" w:hAnsi="Times New Roman"/>
          <w:sz w:val="24"/>
          <w:szCs w:val="24"/>
          <w:lang w:val="en-US"/>
        </w:rPr>
        <w:t xml:space="preserve"> but since the latter needs opposition votes less and </w:t>
      </w:r>
      <w:r w:rsidR="00373AF3">
        <w:rPr>
          <w:rFonts w:ascii="Times New Roman" w:hAnsi="Times New Roman"/>
          <w:sz w:val="24"/>
          <w:szCs w:val="24"/>
          <w:lang w:val="en-US"/>
        </w:rPr>
        <w:t xml:space="preserve">the </w:t>
      </w:r>
      <w:r w:rsidR="009E0D76">
        <w:rPr>
          <w:rFonts w:ascii="Times New Roman" w:hAnsi="Times New Roman"/>
          <w:sz w:val="24"/>
          <w:szCs w:val="24"/>
          <w:lang w:val="en-US"/>
        </w:rPr>
        <w:t>clear responsibility for policies</w:t>
      </w:r>
      <w:r>
        <w:rPr>
          <w:rFonts w:ascii="Times New Roman" w:hAnsi="Times New Roman"/>
          <w:sz w:val="24"/>
          <w:szCs w:val="24"/>
          <w:lang w:val="en-US"/>
        </w:rPr>
        <w:t xml:space="preserve"> makes criticizing </w:t>
      </w:r>
      <w:r w:rsidR="00C3480F">
        <w:rPr>
          <w:rFonts w:ascii="Times New Roman" w:hAnsi="Times New Roman"/>
          <w:sz w:val="24"/>
          <w:szCs w:val="24"/>
          <w:lang w:val="en-US"/>
        </w:rPr>
        <w:t>such majority</w:t>
      </w:r>
      <w:r>
        <w:rPr>
          <w:rFonts w:ascii="Times New Roman" w:hAnsi="Times New Roman"/>
          <w:sz w:val="24"/>
          <w:szCs w:val="24"/>
          <w:lang w:val="en-US"/>
        </w:rPr>
        <w:t xml:space="preserve"> government more attractive for the opposition</w:t>
      </w:r>
      <w:r w:rsidR="009E0D76">
        <w:rPr>
          <w:rFonts w:ascii="Times New Roman" w:hAnsi="Times New Roman"/>
          <w:sz w:val="24"/>
          <w:szCs w:val="24"/>
          <w:lang w:val="en-US"/>
        </w:rPr>
        <w:t>, actual agreements between a majority government and opposition becomes less likely. That pattern is also observed in the Danish case in the rare situations with majority governments (</w:t>
      </w:r>
      <w:r w:rsidR="00C35C66">
        <w:rPr>
          <w:rFonts w:ascii="Times New Roman" w:hAnsi="Times New Roman"/>
          <w:sz w:val="24"/>
          <w:szCs w:val="24"/>
          <w:lang w:val="en-US"/>
        </w:rPr>
        <w:t>Klemmensen</w:t>
      </w:r>
      <w:r w:rsidR="009E0D76">
        <w:rPr>
          <w:rFonts w:ascii="Times New Roman" w:hAnsi="Times New Roman"/>
          <w:sz w:val="24"/>
          <w:szCs w:val="24"/>
          <w:lang w:val="en-US"/>
        </w:rPr>
        <w:t xml:space="preserve"> 2005; Christiansen</w:t>
      </w:r>
      <w:r w:rsidR="00C35C66">
        <w:rPr>
          <w:rFonts w:ascii="Times New Roman" w:hAnsi="Times New Roman"/>
          <w:sz w:val="24"/>
          <w:szCs w:val="24"/>
          <w:lang w:val="en-US"/>
        </w:rPr>
        <w:t xml:space="preserve"> 2008; Christiansen </w:t>
      </w:r>
      <w:r w:rsidR="00373AF3">
        <w:rPr>
          <w:rFonts w:ascii="Times New Roman" w:hAnsi="Times New Roman"/>
          <w:sz w:val="24"/>
          <w:szCs w:val="24"/>
          <w:lang w:val="en-US"/>
        </w:rPr>
        <w:t>and</w:t>
      </w:r>
      <w:r w:rsidR="00C35C66">
        <w:rPr>
          <w:rFonts w:ascii="Times New Roman" w:hAnsi="Times New Roman"/>
          <w:sz w:val="24"/>
          <w:szCs w:val="24"/>
          <w:lang w:val="en-US"/>
        </w:rPr>
        <w:t xml:space="preserve"> Pedersen</w:t>
      </w:r>
      <w:r w:rsidR="009E0D76">
        <w:rPr>
          <w:rFonts w:ascii="Times New Roman" w:hAnsi="Times New Roman"/>
          <w:sz w:val="24"/>
          <w:szCs w:val="24"/>
          <w:lang w:val="en-US"/>
        </w:rPr>
        <w:t xml:space="preserve"> 2014). Indeed, opposition criticism may be an </w:t>
      </w:r>
      <w:r w:rsidR="00373AF3">
        <w:rPr>
          <w:rFonts w:ascii="Times New Roman" w:hAnsi="Times New Roman"/>
          <w:sz w:val="24"/>
          <w:szCs w:val="24"/>
          <w:lang w:val="en-US"/>
        </w:rPr>
        <w:t xml:space="preserve">overlooked </w:t>
      </w:r>
      <w:r w:rsidR="009E0D76">
        <w:rPr>
          <w:rFonts w:ascii="Times New Roman" w:hAnsi="Times New Roman"/>
          <w:sz w:val="24"/>
          <w:szCs w:val="24"/>
          <w:lang w:val="en-US"/>
        </w:rPr>
        <w:t xml:space="preserve">explanation </w:t>
      </w:r>
      <w:r w:rsidR="00373AF3">
        <w:rPr>
          <w:rFonts w:ascii="Times New Roman" w:hAnsi="Times New Roman"/>
          <w:sz w:val="24"/>
          <w:szCs w:val="24"/>
          <w:lang w:val="en-US"/>
        </w:rPr>
        <w:t xml:space="preserve">for </w:t>
      </w:r>
      <w:r w:rsidR="009E0D76">
        <w:rPr>
          <w:rFonts w:ascii="Times New Roman" w:hAnsi="Times New Roman"/>
          <w:sz w:val="24"/>
          <w:szCs w:val="24"/>
          <w:lang w:val="en-US"/>
        </w:rPr>
        <w:t xml:space="preserve">why </w:t>
      </w:r>
      <w:r w:rsidR="00141C60">
        <w:rPr>
          <w:rFonts w:ascii="Times New Roman" w:hAnsi="Times New Roman"/>
          <w:sz w:val="24"/>
          <w:szCs w:val="24"/>
          <w:lang w:val="en-US"/>
        </w:rPr>
        <w:t>majority governments tend to lose votes, and minority governments sometimes could be attractive to form in the first place</w:t>
      </w:r>
      <w:r w:rsidR="00C35C66">
        <w:rPr>
          <w:rFonts w:ascii="Times New Roman" w:hAnsi="Times New Roman"/>
          <w:sz w:val="24"/>
          <w:szCs w:val="24"/>
          <w:lang w:val="en-US"/>
        </w:rPr>
        <w:t xml:space="preserve"> (</w:t>
      </w:r>
      <w:proofErr w:type="spellStart"/>
      <w:r w:rsidR="00C35C66">
        <w:rPr>
          <w:rFonts w:ascii="Times New Roman" w:hAnsi="Times New Roman"/>
          <w:sz w:val="24"/>
          <w:szCs w:val="24"/>
          <w:lang w:val="en-US"/>
        </w:rPr>
        <w:t>Strøm</w:t>
      </w:r>
      <w:proofErr w:type="spellEnd"/>
      <w:r w:rsidR="00141C60">
        <w:rPr>
          <w:rFonts w:ascii="Times New Roman" w:hAnsi="Times New Roman"/>
          <w:sz w:val="24"/>
          <w:szCs w:val="24"/>
          <w:lang w:val="en-US"/>
        </w:rPr>
        <w:t xml:space="preserve"> 1990).  </w:t>
      </w:r>
      <w:r w:rsidR="009E0D76">
        <w:rPr>
          <w:rFonts w:ascii="Times New Roman" w:hAnsi="Times New Roman"/>
          <w:sz w:val="24"/>
          <w:szCs w:val="24"/>
          <w:lang w:val="en-US"/>
        </w:rPr>
        <w:t xml:space="preserve"> </w:t>
      </w:r>
    </w:p>
    <w:p w14:paraId="665BB1D5" w14:textId="77777777" w:rsidR="00272259" w:rsidRPr="00676806" w:rsidRDefault="00272259" w:rsidP="00726030">
      <w:pPr>
        <w:spacing w:after="0" w:line="480" w:lineRule="auto"/>
        <w:ind w:firstLine="567"/>
        <w:contextualSpacing/>
        <w:rPr>
          <w:rFonts w:ascii="Times New Roman" w:hAnsi="Times New Roman"/>
          <w:sz w:val="24"/>
          <w:szCs w:val="24"/>
          <w:lang w:val="en-US"/>
        </w:rPr>
      </w:pPr>
      <w:r w:rsidRPr="00676806">
        <w:rPr>
          <w:rFonts w:ascii="Times New Roman" w:hAnsi="Times New Roman"/>
          <w:sz w:val="24"/>
          <w:szCs w:val="24"/>
          <w:lang w:val="en-US"/>
        </w:rPr>
        <w:t>Our initial investigation may be further extended.</w:t>
      </w:r>
      <w:r w:rsidR="00594EC0" w:rsidRPr="00676806">
        <w:rPr>
          <w:rFonts w:ascii="Times New Roman" w:hAnsi="Times New Roman"/>
          <w:sz w:val="24"/>
          <w:szCs w:val="24"/>
          <w:lang w:val="en-US"/>
        </w:rPr>
        <w:t xml:space="preserve"> A</w:t>
      </w:r>
      <w:r w:rsidR="00F1324E" w:rsidRPr="00676806">
        <w:rPr>
          <w:rFonts w:ascii="Times New Roman" w:hAnsi="Times New Roman"/>
          <w:sz w:val="24"/>
          <w:szCs w:val="24"/>
          <w:lang w:val="en-US"/>
        </w:rPr>
        <w:t>n</w:t>
      </w:r>
      <w:r w:rsidR="00594EC0" w:rsidRPr="00676806">
        <w:rPr>
          <w:rFonts w:ascii="Times New Roman" w:hAnsi="Times New Roman"/>
          <w:sz w:val="24"/>
          <w:szCs w:val="24"/>
          <w:lang w:val="en-US"/>
        </w:rPr>
        <w:t xml:space="preserve"> agenda-setting logic may not only add insights to the beginning of a legislative </w:t>
      </w:r>
      <w:r w:rsidR="00642578" w:rsidRPr="00676806">
        <w:rPr>
          <w:rFonts w:ascii="Times New Roman" w:hAnsi="Times New Roman"/>
          <w:sz w:val="24"/>
          <w:szCs w:val="24"/>
          <w:lang w:val="en-US"/>
        </w:rPr>
        <w:t>coalition</w:t>
      </w:r>
      <w:r w:rsidR="00594EC0" w:rsidRPr="00676806">
        <w:rPr>
          <w:rFonts w:ascii="Times New Roman" w:hAnsi="Times New Roman"/>
          <w:sz w:val="24"/>
          <w:szCs w:val="24"/>
          <w:lang w:val="en-US"/>
        </w:rPr>
        <w:t xml:space="preserve">, as we attempt in this study, but also to </w:t>
      </w:r>
      <w:r w:rsidR="00642578" w:rsidRPr="00676806">
        <w:rPr>
          <w:rFonts w:ascii="Times New Roman" w:hAnsi="Times New Roman"/>
          <w:sz w:val="24"/>
          <w:szCs w:val="24"/>
          <w:lang w:val="en-US"/>
        </w:rPr>
        <w:t xml:space="preserve">its </w:t>
      </w:r>
      <w:r w:rsidR="00594EC0" w:rsidRPr="00676806">
        <w:rPr>
          <w:rFonts w:ascii="Times New Roman" w:hAnsi="Times New Roman"/>
          <w:sz w:val="24"/>
          <w:szCs w:val="24"/>
          <w:lang w:val="en-US"/>
        </w:rPr>
        <w:t xml:space="preserve">life </w:t>
      </w:r>
      <w:r w:rsidR="00292164" w:rsidRPr="00676806">
        <w:rPr>
          <w:rFonts w:ascii="Times New Roman" w:hAnsi="Times New Roman"/>
          <w:sz w:val="24"/>
          <w:szCs w:val="24"/>
          <w:lang w:val="en-US"/>
        </w:rPr>
        <w:t xml:space="preserve">and death </w:t>
      </w:r>
      <w:r w:rsidR="00594EC0" w:rsidRPr="00676806">
        <w:rPr>
          <w:rFonts w:ascii="Times New Roman" w:hAnsi="Times New Roman"/>
          <w:sz w:val="24"/>
          <w:szCs w:val="24"/>
          <w:lang w:val="en-US"/>
        </w:rPr>
        <w:t xml:space="preserve">– the norms that accompany the </w:t>
      </w:r>
      <w:r w:rsidR="00642578" w:rsidRPr="00676806">
        <w:rPr>
          <w:rFonts w:ascii="Times New Roman" w:hAnsi="Times New Roman"/>
          <w:sz w:val="24"/>
          <w:szCs w:val="24"/>
          <w:lang w:val="en-US"/>
        </w:rPr>
        <w:t xml:space="preserve">settlement </w:t>
      </w:r>
      <w:r w:rsidR="00594EC0" w:rsidRPr="00676806">
        <w:rPr>
          <w:rFonts w:ascii="Times New Roman" w:hAnsi="Times New Roman"/>
          <w:sz w:val="24"/>
          <w:szCs w:val="24"/>
          <w:lang w:val="en-US"/>
        </w:rPr>
        <w:t xml:space="preserve">may give rise to disagreements and conflict. This may serve as a platform for the opposition to rebel </w:t>
      </w:r>
      <w:r w:rsidR="00292164" w:rsidRPr="00676806">
        <w:rPr>
          <w:rFonts w:ascii="Times New Roman" w:hAnsi="Times New Roman"/>
          <w:sz w:val="24"/>
          <w:szCs w:val="24"/>
          <w:lang w:val="en-US"/>
        </w:rPr>
        <w:t>and cause a breakup.</w:t>
      </w:r>
      <w:r w:rsidR="009240AE" w:rsidRPr="00676806">
        <w:rPr>
          <w:rFonts w:ascii="Times New Roman" w:hAnsi="Times New Roman"/>
          <w:sz w:val="24"/>
          <w:szCs w:val="24"/>
          <w:lang w:val="en-US"/>
        </w:rPr>
        <w:t xml:space="preserve"> </w:t>
      </w:r>
      <w:r w:rsidR="006735B9" w:rsidRPr="00676806">
        <w:rPr>
          <w:rFonts w:ascii="Times New Roman" w:hAnsi="Times New Roman"/>
          <w:sz w:val="24"/>
          <w:szCs w:val="24"/>
          <w:lang w:val="en-US"/>
        </w:rPr>
        <w:t xml:space="preserve">Based on </w:t>
      </w:r>
      <w:r w:rsidR="00B354E7" w:rsidRPr="00676806">
        <w:rPr>
          <w:rFonts w:ascii="Times New Roman" w:hAnsi="Times New Roman"/>
          <w:sz w:val="24"/>
          <w:szCs w:val="24"/>
          <w:lang w:val="en-US"/>
        </w:rPr>
        <w:t xml:space="preserve">our </w:t>
      </w:r>
      <w:r w:rsidRPr="00676806">
        <w:rPr>
          <w:rFonts w:ascii="Times New Roman" w:hAnsi="Times New Roman"/>
          <w:sz w:val="24"/>
          <w:szCs w:val="24"/>
          <w:lang w:val="en-US"/>
        </w:rPr>
        <w:t>finding</w:t>
      </w:r>
      <w:r w:rsidR="00B354E7" w:rsidRPr="00676806">
        <w:rPr>
          <w:rFonts w:ascii="Times New Roman" w:hAnsi="Times New Roman"/>
          <w:sz w:val="24"/>
          <w:szCs w:val="24"/>
          <w:lang w:val="en-US"/>
        </w:rPr>
        <w:t>s</w:t>
      </w:r>
      <w:r w:rsidR="00B5642C" w:rsidRPr="00676806">
        <w:rPr>
          <w:rFonts w:ascii="Times New Roman" w:hAnsi="Times New Roman"/>
          <w:sz w:val="24"/>
          <w:szCs w:val="24"/>
          <w:lang w:val="en-US"/>
        </w:rPr>
        <w:t>,</w:t>
      </w:r>
      <w:r w:rsidRPr="00676806">
        <w:rPr>
          <w:rFonts w:ascii="Times New Roman" w:hAnsi="Times New Roman"/>
          <w:sz w:val="24"/>
          <w:szCs w:val="24"/>
          <w:lang w:val="en-US"/>
        </w:rPr>
        <w:t xml:space="preserve"> </w:t>
      </w:r>
      <w:r w:rsidR="00B5642C" w:rsidRPr="00676806">
        <w:rPr>
          <w:rFonts w:ascii="Times New Roman" w:hAnsi="Times New Roman"/>
          <w:sz w:val="24"/>
          <w:szCs w:val="24"/>
          <w:lang w:val="en-US"/>
        </w:rPr>
        <w:t xml:space="preserve">the </w:t>
      </w:r>
      <w:r w:rsidR="00BE051D" w:rsidRPr="00676806">
        <w:rPr>
          <w:rFonts w:ascii="Times New Roman" w:hAnsi="Times New Roman"/>
          <w:sz w:val="24"/>
          <w:szCs w:val="24"/>
          <w:lang w:val="en-US"/>
        </w:rPr>
        <w:t>strategic aspects of coalition governance in an issue competition perspective</w:t>
      </w:r>
      <w:r w:rsidR="00B5642C" w:rsidRPr="00676806">
        <w:rPr>
          <w:rFonts w:ascii="Times New Roman" w:hAnsi="Times New Roman"/>
          <w:sz w:val="24"/>
          <w:szCs w:val="24"/>
          <w:lang w:val="en-US"/>
        </w:rPr>
        <w:t xml:space="preserve"> deserve more attention</w:t>
      </w:r>
      <w:r w:rsidRPr="00676806">
        <w:rPr>
          <w:rFonts w:ascii="Times New Roman" w:hAnsi="Times New Roman"/>
          <w:sz w:val="24"/>
          <w:szCs w:val="24"/>
          <w:lang w:val="en-US"/>
        </w:rPr>
        <w:t>.</w:t>
      </w:r>
    </w:p>
    <w:p w14:paraId="49656144" w14:textId="77777777" w:rsidR="00542813" w:rsidRDefault="00542813" w:rsidP="00726030">
      <w:pPr>
        <w:spacing w:after="0" w:line="480" w:lineRule="auto"/>
        <w:contextualSpacing/>
        <w:outlineLvl w:val="0"/>
        <w:rPr>
          <w:rFonts w:ascii="Times New Roman" w:hAnsi="Times New Roman"/>
          <w:b/>
          <w:sz w:val="24"/>
          <w:szCs w:val="24"/>
          <w:lang w:val="en-US"/>
        </w:rPr>
      </w:pPr>
    </w:p>
    <w:p w14:paraId="7EF31A36" w14:textId="1E31C768" w:rsidR="00006C28" w:rsidRDefault="00006C28" w:rsidP="00726030">
      <w:pPr>
        <w:spacing w:after="0" w:line="480" w:lineRule="auto"/>
        <w:contextualSpacing/>
        <w:outlineLvl w:val="0"/>
        <w:rPr>
          <w:rFonts w:ascii="Times New Roman" w:hAnsi="Times New Roman"/>
          <w:b/>
          <w:sz w:val="24"/>
          <w:szCs w:val="24"/>
          <w:lang w:val="en-US"/>
        </w:rPr>
      </w:pPr>
      <w:r>
        <w:rPr>
          <w:rFonts w:ascii="Times New Roman" w:hAnsi="Times New Roman"/>
          <w:b/>
          <w:sz w:val="24"/>
          <w:szCs w:val="24"/>
          <w:lang w:val="en-US"/>
        </w:rPr>
        <w:t>Acknowledgements</w:t>
      </w:r>
    </w:p>
    <w:p w14:paraId="21CA507B" w14:textId="7F2BE62F" w:rsidR="00006C28" w:rsidRDefault="00006C28" w:rsidP="00726030">
      <w:pPr>
        <w:spacing w:after="0" w:line="480" w:lineRule="auto"/>
        <w:contextualSpacing/>
        <w:outlineLvl w:val="0"/>
        <w:rPr>
          <w:rFonts w:ascii="Times New Roman" w:hAnsi="Times New Roman"/>
          <w:sz w:val="24"/>
          <w:szCs w:val="24"/>
          <w:lang w:val="en-US"/>
        </w:rPr>
      </w:pPr>
      <w:r w:rsidRPr="00F71442">
        <w:rPr>
          <w:rFonts w:ascii="Times New Roman" w:hAnsi="Times New Roman"/>
          <w:sz w:val="24"/>
          <w:szCs w:val="24"/>
          <w:lang w:val="en-US"/>
        </w:rPr>
        <w:t xml:space="preserve">We wish to thank participants at the IPSA </w:t>
      </w:r>
      <w:r>
        <w:rPr>
          <w:rFonts w:ascii="Times New Roman" w:hAnsi="Times New Roman"/>
          <w:sz w:val="24"/>
          <w:szCs w:val="24"/>
          <w:lang w:val="en-US"/>
        </w:rPr>
        <w:t xml:space="preserve">Annual Meetings </w:t>
      </w:r>
      <w:r w:rsidR="00E35926">
        <w:rPr>
          <w:rFonts w:ascii="Times New Roman" w:hAnsi="Times New Roman"/>
          <w:sz w:val="24"/>
          <w:szCs w:val="24"/>
          <w:lang w:val="en-US"/>
        </w:rPr>
        <w:t xml:space="preserve">in 2012 </w:t>
      </w:r>
      <w:r w:rsidRPr="00F71442">
        <w:rPr>
          <w:rFonts w:ascii="Times New Roman" w:hAnsi="Times New Roman"/>
          <w:sz w:val="24"/>
          <w:szCs w:val="24"/>
          <w:lang w:val="en-US"/>
        </w:rPr>
        <w:t xml:space="preserve">in Madrid, the </w:t>
      </w:r>
      <w:r>
        <w:rPr>
          <w:rFonts w:ascii="Times New Roman" w:hAnsi="Times New Roman"/>
          <w:sz w:val="24"/>
          <w:szCs w:val="24"/>
          <w:lang w:val="en-US"/>
        </w:rPr>
        <w:t xml:space="preserve">DPSA Annual Meetings in </w:t>
      </w:r>
      <w:r w:rsidR="00E35926">
        <w:rPr>
          <w:rFonts w:ascii="Times New Roman" w:hAnsi="Times New Roman"/>
          <w:sz w:val="24"/>
          <w:szCs w:val="24"/>
          <w:lang w:val="en-US"/>
        </w:rPr>
        <w:t xml:space="preserve">2012 in </w:t>
      </w:r>
      <w:proofErr w:type="spellStart"/>
      <w:r>
        <w:rPr>
          <w:rFonts w:ascii="Times New Roman" w:hAnsi="Times New Roman"/>
          <w:sz w:val="24"/>
          <w:szCs w:val="24"/>
          <w:lang w:val="en-US"/>
        </w:rPr>
        <w:t>Vejle</w:t>
      </w:r>
      <w:proofErr w:type="spellEnd"/>
      <w:r>
        <w:rPr>
          <w:rFonts w:ascii="Times New Roman" w:hAnsi="Times New Roman"/>
          <w:sz w:val="24"/>
          <w:szCs w:val="24"/>
          <w:lang w:val="en-US"/>
        </w:rPr>
        <w:t xml:space="preserve"> (Denmark), </w:t>
      </w:r>
      <w:r w:rsidR="00B10478">
        <w:rPr>
          <w:rFonts w:ascii="Times New Roman" w:hAnsi="Times New Roman"/>
          <w:sz w:val="24"/>
          <w:szCs w:val="24"/>
          <w:lang w:val="en-US"/>
        </w:rPr>
        <w:t xml:space="preserve">the </w:t>
      </w:r>
      <w:r>
        <w:rPr>
          <w:rFonts w:ascii="Times New Roman" w:hAnsi="Times New Roman"/>
          <w:sz w:val="24"/>
          <w:szCs w:val="24"/>
          <w:lang w:val="en-US"/>
        </w:rPr>
        <w:t>workshop on “</w:t>
      </w:r>
      <w:r w:rsidR="00B10478">
        <w:rPr>
          <w:rFonts w:ascii="Times New Roman" w:hAnsi="Times New Roman"/>
          <w:sz w:val="24"/>
          <w:szCs w:val="24"/>
          <w:lang w:val="en-US"/>
        </w:rPr>
        <w:t>N</w:t>
      </w:r>
      <w:r>
        <w:rPr>
          <w:rFonts w:ascii="Times New Roman" w:hAnsi="Times New Roman"/>
          <w:sz w:val="24"/>
          <w:szCs w:val="24"/>
          <w:lang w:val="en-US"/>
        </w:rPr>
        <w:t xml:space="preserve">ew approaches to coalition politics” in 2015 at the Department of Political Science, colleagues at </w:t>
      </w:r>
      <w:r w:rsidR="00152B48">
        <w:rPr>
          <w:rFonts w:ascii="Times New Roman" w:hAnsi="Times New Roman"/>
          <w:sz w:val="24"/>
          <w:szCs w:val="24"/>
          <w:lang w:val="en-US"/>
        </w:rPr>
        <w:t xml:space="preserve">the Department of Social Sciences and Business, Roskilde University and </w:t>
      </w:r>
      <w:r>
        <w:rPr>
          <w:rFonts w:ascii="Times New Roman" w:hAnsi="Times New Roman"/>
          <w:sz w:val="24"/>
          <w:szCs w:val="24"/>
          <w:lang w:val="en-US"/>
        </w:rPr>
        <w:t xml:space="preserve">the Department of Political Science at Aarhus University, </w:t>
      </w:r>
      <w:proofErr w:type="spellStart"/>
      <w:r>
        <w:rPr>
          <w:rFonts w:ascii="Times New Roman" w:hAnsi="Times New Roman"/>
          <w:sz w:val="24"/>
          <w:szCs w:val="24"/>
          <w:lang w:val="en-US"/>
        </w:rPr>
        <w:t>Christoffer</w:t>
      </w:r>
      <w:proofErr w:type="spellEnd"/>
      <w:r>
        <w:rPr>
          <w:rFonts w:ascii="Times New Roman" w:hAnsi="Times New Roman"/>
          <w:sz w:val="24"/>
          <w:szCs w:val="24"/>
          <w:lang w:val="en-US"/>
        </w:rPr>
        <w:t xml:space="preserve"> Green-Pedersen </w:t>
      </w:r>
      <w:r w:rsidR="00395635">
        <w:rPr>
          <w:rFonts w:ascii="Times New Roman" w:hAnsi="Times New Roman"/>
          <w:sz w:val="24"/>
          <w:szCs w:val="24"/>
          <w:lang w:val="en-US"/>
        </w:rPr>
        <w:t>most importantly</w:t>
      </w:r>
      <w:r>
        <w:rPr>
          <w:rFonts w:ascii="Times New Roman" w:hAnsi="Times New Roman"/>
          <w:sz w:val="24"/>
          <w:szCs w:val="24"/>
          <w:lang w:val="en-US"/>
        </w:rPr>
        <w:t xml:space="preserve">, </w:t>
      </w:r>
      <w:r w:rsidRPr="00F71442">
        <w:rPr>
          <w:rFonts w:ascii="Times New Roman" w:hAnsi="Times New Roman"/>
          <w:sz w:val="24"/>
          <w:szCs w:val="24"/>
          <w:lang w:val="en-US"/>
        </w:rPr>
        <w:t>as well as the anonymous reviewers for valuable comments on earlier versions of the manuscript</w:t>
      </w:r>
      <w:r>
        <w:rPr>
          <w:rFonts w:ascii="Times New Roman" w:hAnsi="Times New Roman"/>
          <w:sz w:val="24"/>
          <w:szCs w:val="24"/>
          <w:lang w:val="en-US"/>
        </w:rPr>
        <w:t>.</w:t>
      </w:r>
    </w:p>
    <w:p w14:paraId="1FC9B861" w14:textId="77777777" w:rsidR="00006C28" w:rsidRDefault="00006C28" w:rsidP="00726030">
      <w:pPr>
        <w:spacing w:after="0" w:line="480" w:lineRule="auto"/>
        <w:contextualSpacing/>
        <w:outlineLvl w:val="0"/>
        <w:rPr>
          <w:rFonts w:ascii="Times New Roman" w:hAnsi="Times New Roman"/>
          <w:sz w:val="24"/>
          <w:szCs w:val="24"/>
          <w:lang w:val="en-US"/>
        </w:rPr>
      </w:pPr>
    </w:p>
    <w:p w14:paraId="2BE622DB" w14:textId="7ED46C3E" w:rsidR="00006C28" w:rsidRPr="00F71442" w:rsidRDefault="00006C28" w:rsidP="00726030">
      <w:pPr>
        <w:spacing w:after="0" w:line="480" w:lineRule="auto"/>
        <w:contextualSpacing/>
        <w:outlineLvl w:val="0"/>
        <w:rPr>
          <w:rFonts w:ascii="Times New Roman" w:hAnsi="Times New Roman"/>
          <w:b/>
          <w:sz w:val="24"/>
          <w:szCs w:val="24"/>
          <w:lang w:val="en-US"/>
        </w:rPr>
      </w:pPr>
      <w:r w:rsidRPr="00F71442">
        <w:rPr>
          <w:rFonts w:ascii="Times New Roman" w:hAnsi="Times New Roman"/>
          <w:b/>
          <w:sz w:val="24"/>
          <w:szCs w:val="24"/>
          <w:lang w:val="en-US"/>
        </w:rPr>
        <w:lastRenderedPageBreak/>
        <w:t>Notes on the contributors</w:t>
      </w:r>
    </w:p>
    <w:p w14:paraId="3A69C5DB" w14:textId="401FAED4" w:rsidR="00006C28" w:rsidRDefault="00006C28" w:rsidP="00726030">
      <w:pPr>
        <w:spacing w:after="0" w:line="480" w:lineRule="auto"/>
        <w:contextualSpacing/>
        <w:outlineLvl w:val="0"/>
        <w:rPr>
          <w:rFonts w:ascii="Times New Roman" w:hAnsi="Times New Roman"/>
          <w:sz w:val="24"/>
          <w:szCs w:val="24"/>
          <w:lang w:val="en-US"/>
        </w:rPr>
      </w:pPr>
      <w:r w:rsidRPr="00F71442">
        <w:rPr>
          <w:rFonts w:ascii="Times New Roman" w:hAnsi="Times New Roman"/>
          <w:b/>
          <w:sz w:val="24"/>
          <w:szCs w:val="24"/>
          <w:lang w:val="en-US"/>
        </w:rPr>
        <w:t>Flemming Juul Christiansen</w:t>
      </w:r>
      <w:r>
        <w:rPr>
          <w:rFonts w:ascii="Times New Roman" w:hAnsi="Times New Roman"/>
          <w:sz w:val="24"/>
          <w:szCs w:val="24"/>
          <w:lang w:val="en-US"/>
        </w:rPr>
        <w:t xml:space="preserve"> is an Associate Professor at</w:t>
      </w:r>
      <w:r w:rsidR="000C353A">
        <w:rPr>
          <w:rFonts w:ascii="Times New Roman" w:hAnsi="Times New Roman"/>
          <w:sz w:val="24"/>
          <w:szCs w:val="24"/>
          <w:lang w:val="en-US"/>
        </w:rPr>
        <w:t xml:space="preserve"> Department of Social Sciences and Business, Roskilde University. His research focuses on political parties, parliaments, and coalition governance, and has been published </w:t>
      </w:r>
      <w:r w:rsidR="00933D82">
        <w:rPr>
          <w:rFonts w:ascii="Times New Roman" w:hAnsi="Times New Roman"/>
          <w:sz w:val="24"/>
          <w:szCs w:val="24"/>
          <w:lang w:val="en-US"/>
        </w:rPr>
        <w:t xml:space="preserve">with co-authors </w:t>
      </w:r>
      <w:r w:rsidR="000C353A">
        <w:rPr>
          <w:rFonts w:ascii="Times New Roman" w:hAnsi="Times New Roman"/>
          <w:sz w:val="24"/>
          <w:szCs w:val="24"/>
          <w:lang w:val="en-US"/>
        </w:rPr>
        <w:t xml:space="preserve">in </w:t>
      </w:r>
      <w:r w:rsidR="000C353A">
        <w:rPr>
          <w:rFonts w:ascii="Times New Roman" w:hAnsi="Times New Roman"/>
          <w:i/>
          <w:sz w:val="24"/>
          <w:szCs w:val="24"/>
          <w:lang w:val="en-US"/>
        </w:rPr>
        <w:t xml:space="preserve">American Journal of Political Science, European Journal of Political Research, </w:t>
      </w:r>
      <w:r w:rsidR="000C353A" w:rsidRPr="00F71442">
        <w:rPr>
          <w:rFonts w:ascii="Times New Roman" w:hAnsi="Times New Roman"/>
          <w:sz w:val="24"/>
          <w:szCs w:val="24"/>
          <w:lang w:val="en-US"/>
        </w:rPr>
        <w:t>and</w:t>
      </w:r>
      <w:r w:rsidR="000C353A">
        <w:rPr>
          <w:rFonts w:ascii="Times New Roman" w:hAnsi="Times New Roman"/>
          <w:i/>
          <w:sz w:val="24"/>
          <w:szCs w:val="24"/>
          <w:lang w:val="en-US"/>
        </w:rPr>
        <w:t xml:space="preserve"> Party Politics.</w:t>
      </w:r>
    </w:p>
    <w:p w14:paraId="36D40519" w14:textId="4E0C9406" w:rsidR="00006C28" w:rsidRPr="00F71442" w:rsidRDefault="00006C28" w:rsidP="00726030">
      <w:pPr>
        <w:spacing w:after="0" w:line="480" w:lineRule="auto"/>
        <w:contextualSpacing/>
        <w:outlineLvl w:val="0"/>
        <w:rPr>
          <w:rFonts w:ascii="Times New Roman" w:hAnsi="Times New Roman"/>
          <w:sz w:val="24"/>
          <w:szCs w:val="24"/>
          <w:lang w:val="en-US"/>
        </w:rPr>
      </w:pPr>
      <w:r w:rsidRPr="00F71442">
        <w:rPr>
          <w:rFonts w:ascii="Times New Roman" w:hAnsi="Times New Roman"/>
          <w:b/>
          <w:sz w:val="24"/>
          <w:szCs w:val="24"/>
          <w:lang w:val="en-US"/>
        </w:rPr>
        <w:t>Henrik Bech Seeberg</w:t>
      </w:r>
      <w:r>
        <w:rPr>
          <w:rFonts w:ascii="Times New Roman" w:hAnsi="Times New Roman"/>
          <w:sz w:val="24"/>
          <w:szCs w:val="24"/>
          <w:lang w:val="en-US"/>
        </w:rPr>
        <w:t xml:space="preserve"> is an Assistant Professor at the Department of Political Science, Aarhus University. </w:t>
      </w:r>
      <w:r w:rsidR="00E35926">
        <w:rPr>
          <w:rFonts w:ascii="Times New Roman" w:hAnsi="Times New Roman"/>
          <w:sz w:val="24"/>
          <w:szCs w:val="24"/>
          <w:lang w:val="en-US"/>
        </w:rPr>
        <w:t xml:space="preserve">His research focuses on party competition, political agenda-setting, and policy change, and has been published in </w:t>
      </w:r>
      <w:r w:rsidR="00E35926" w:rsidRPr="00F71442">
        <w:rPr>
          <w:rFonts w:ascii="Times New Roman" w:hAnsi="Times New Roman"/>
          <w:i/>
          <w:sz w:val="24"/>
          <w:szCs w:val="24"/>
          <w:lang w:val="en-US"/>
        </w:rPr>
        <w:t>Journal of Public Policy, Socio-Economic Review</w:t>
      </w:r>
      <w:r w:rsidR="00E35926">
        <w:rPr>
          <w:rFonts w:ascii="Times New Roman" w:hAnsi="Times New Roman"/>
          <w:sz w:val="24"/>
          <w:szCs w:val="24"/>
          <w:lang w:val="en-US"/>
        </w:rPr>
        <w:t xml:space="preserve">, and </w:t>
      </w:r>
      <w:r w:rsidR="00E35926" w:rsidRPr="00F71442">
        <w:rPr>
          <w:rFonts w:ascii="Times New Roman" w:hAnsi="Times New Roman"/>
          <w:i/>
          <w:sz w:val="24"/>
          <w:szCs w:val="24"/>
          <w:lang w:val="en-US"/>
        </w:rPr>
        <w:t>Policy Studies Journal</w:t>
      </w:r>
      <w:r w:rsidR="00E35926">
        <w:rPr>
          <w:rFonts w:ascii="Times New Roman" w:hAnsi="Times New Roman"/>
          <w:sz w:val="24"/>
          <w:szCs w:val="24"/>
          <w:lang w:val="en-US"/>
        </w:rPr>
        <w:t>.</w:t>
      </w:r>
    </w:p>
    <w:p w14:paraId="3791EF5F" w14:textId="77777777" w:rsidR="00006C28" w:rsidRDefault="00006C28" w:rsidP="00726030">
      <w:pPr>
        <w:spacing w:after="0" w:line="480" w:lineRule="auto"/>
        <w:contextualSpacing/>
        <w:outlineLvl w:val="0"/>
        <w:rPr>
          <w:rFonts w:ascii="Times New Roman" w:hAnsi="Times New Roman"/>
          <w:b/>
          <w:sz w:val="24"/>
          <w:szCs w:val="24"/>
          <w:lang w:val="en-US"/>
        </w:rPr>
      </w:pPr>
    </w:p>
    <w:p w14:paraId="3FA0703D" w14:textId="5705A759" w:rsidR="00272259" w:rsidRPr="00676806" w:rsidRDefault="0065607B" w:rsidP="00726030">
      <w:pPr>
        <w:spacing w:after="0" w:line="480" w:lineRule="auto"/>
        <w:contextualSpacing/>
        <w:outlineLvl w:val="0"/>
        <w:rPr>
          <w:rFonts w:ascii="Times New Roman" w:hAnsi="Times New Roman"/>
          <w:b/>
          <w:sz w:val="24"/>
          <w:szCs w:val="24"/>
          <w:lang w:val="en-US"/>
        </w:rPr>
      </w:pPr>
      <w:r>
        <w:rPr>
          <w:rFonts w:ascii="Times New Roman" w:hAnsi="Times New Roman"/>
          <w:b/>
          <w:sz w:val="24"/>
          <w:szCs w:val="24"/>
          <w:lang w:val="en-US"/>
        </w:rPr>
        <w:t>References</w:t>
      </w:r>
    </w:p>
    <w:p w14:paraId="08FEA982" w14:textId="75F4E4A2" w:rsidR="00E62668" w:rsidRPr="00552CA0"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t>Andeweg</w:t>
      </w:r>
      <w:proofErr w:type="spellEnd"/>
      <w:r w:rsidR="00E62668" w:rsidRPr="00333EA4">
        <w:rPr>
          <w:rFonts w:ascii="Times New Roman" w:hAnsi="Times New Roman"/>
          <w:sz w:val="24"/>
          <w:szCs w:val="24"/>
          <w:lang w:val="en-US"/>
        </w:rPr>
        <w:t>,</w:t>
      </w:r>
      <w:r w:rsidRPr="00333EA4">
        <w:rPr>
          <w:rFonts w:ascii="Times New Roman" w:hAnsi="Times New Roman"/>
          <w:sz w:val="24"/>
          <w:szCs w:val="24"/>
          <w:lang w:val="en-US"/>
        </w:rPr>
        <w:t xml:space="preserve"> </w:t>
      </w:r>
      <w:r w:rsidR="00DF5A78" w:rsidRPr="00333EA4">
        <w:rPr>
          <w:rFonts w:ascii="Times New Roman" w:hAnsi="Times New Roman"/>
          <w:sz w:val="24"/>
          <w:szCs w:val="24"/>
          <w:lang w:val="en-US"/>
        </w:rPr>
        <w:t>R</w:t>
      </w:r>
      <w:r w:rsidR="00E62668" w:rsidRPr="00333EA4">
        <w:rPr>
          <w:rFonts w:ascii="Times New Roman" w:hAnsi="Times New Roman"/>
          <w:sz w:val="24"/>
          <w:szCs w:val="24"/>
          <w:lang w:val="en-US"/>
        </w:rPr>
        <w:t>udy</w:t>
      </w:r>
      <w:r w:rsidR="00935DED" w:rsidRPr="00333EA4">
        <w:rPr>
          <w:rFonts w:ascii="Times New Roman" w:hAnsi="Times New Roman"/>
          <w:sz w:val="24"/>
          <w:szCs w:val="24"/>
          <w:lang w:val="en-US"/>
        </w:rPr>
        <w:t>,</w:t>
      </w:r>
      <w:r w:rsidR="00DF5A78" w:rsidRPr="00333EA4">
        <w:rPr>
          <w:rFonts w:ascii="Times New Roman" w:hAnsi="Times New Roman"/>
          <w:sz w:val="24"/>
          <w:szCs w:val="24"/>
          <w:lang w:val="en-US"/>
        </w:rPr>
        <w:t xml:space="preserve"> </w:t>
      </w:r>
      <w:r w:rsidRPr="00333EA4">
        <w:rPr>
          <w:rFonts w:ascii="Times New Roman" w:hAnsi="Times New Roman"/>
          <w:sz w:val="24"/>
          <w:szCs w:val="24"/>
          <w:lang w:val="en-US"/>
        </w:rPr>
        <w:t xml:space="preserve">and </w:t>
      </w:r>
      <w:r w:rsidR="00E62668" w:rsidRPr="00333EA4">
        <w:rPr>
          <w:rFonts w:ascii="Times New Roman" w:hAnsi="Times New Roman"/>
          <w:sz w:val="24"/>
          <w:szCs w:val="24"/>
          <w:lang w:val="en-US"/>
        </w:rPr>
        <w:t>Arco</w:t>
      </w:r>
      <w:r w:rsidR="00DF5A78" w:rsidRPr="00333EA4">
        <w:rPr>
          <w:rFonts w:ascii="Times New Roman" w:hAnsi="Times New Roman"/>
          <w:sz w:val="24"/>
          <w:szCs w:val="24"/>
          <w:lang w:val="en-US"/>
        </w:rPr>
        <w:t xml:space="preserve"> </w:t>
      </w:r>
      <w:r w:rsidRPr="00333EA4">
        <w:rPr>
          <w:rFonts w:ascii="Times New Roman" w:hAnsi="Times New Roman"/>
          <w:sz w:val="24"/>
          <w:szCs w:val="24"/>
          <w:lang w:val="en-US"/>
        </w:rPr>
        <w:t>Timmermans</w:t>
      </w:r>
      <w:r w:rsidR="007F5E95">
        <w:rPr>
          <w:rFonts w:ascii="Times New Roman" w:hAnsi="Times New Roman"/>
          <w:sz w:val="24"/>
          <w:szCs w:val="24"/>
          <w:lang w:val="en-US"/>
        </w:rPr>
        <w:t xml:space="preserve"> (</w:t>
      </w:r>
      <w:r w:rsidRPr="00333EA4">
        <w:rPr>
          <w:rFonts w:ascii="Times New Roman" w:hAnsi="Times New Roman"/>
          <w:sz w:val="24"/>
          <w:szCs w:val="24"/>
          <w:lang w:val="en-US"/>
        </w:rPr>
        <w:t>2008</w:t>
      </w:r>
      <w:r w:rsidR="007F5E95">
        <w:rPr>
          <w:rFonts w:ascii="Times New Roman" w:hAnsi="Times New Roman"/>
          <w:sz w:val="24"/>
          <w:szCs w:val="24"/>
          <w:lang w:val="en-US"/>
        </w:rPr>
        <w:t>)</w:t>
      </w:r>
      <w:r w:rsidR="00DF5A78" w:rsidRPr="00333EA4">
        <w:rPr>
          <w:rFonts w:ascii="Times New Roman" w:hAnsi="Times New Roman"/>
          <w:sz w:val="24"/>
          <w:szCs w:val="24"/>
          <w:lang w:val="en-US"/>
        </w:rPr>
        <w:t>.</w:t>
      </w:r>
      <w:proofErr w:type="gramEnd"/>
      <w:r w:rsidR="00DF5A78"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00DF5A78" w:rsidRPr="00333EA4">
        <w:rPr>
          <w:rFonts w:ascii="Times New Roman" w:hAnsi="Times New Roman"/>
          <w:sz w:val="24"/>
          <w:szCs w:val="24"/>
          <w:lang w:val="en-US"/>
        </w:rPr>
        <w:t>Conflict Man</w:t>
      </w:r>
      <w:r w:rsidR="0009512D" w:rsidRPr="00333EA4">
        <w:rPr>
          <w:rFonts w:ascii="Times New Roman" w:hAnsi="Times New Roman"/>
          <w:sz w:val="24"/>
          <w:szCs w:val="24"/>
          <w:lang w:val="en-US"/>
        </w:rPr>
        <w:t>agement in Coalition Government.</w:t>
      </w:r>
      <w:r w:rsidR="0035057B">
        <w:rPr>
          <w:rFonts w:ascii="Times New Roman" w:hAnsi="Times New Roman"/>
          <w:sz w:val="24"/>
          <w:szCs w:val="24"/>
          <w:lang w:val="en-US"/>
        </w:rPr>
        <w:t>’</w:t>
      </w:r>
      <w:proofErr w:type="gramEnd"/>
      <w:r w:rsidR="0009512D" w:rsidRPr="00333EA4">
        <w:rPr>
          <w:rFonts w:ascii="Times New Roman" w:hAnsi="Times New Roman"/>
          <w:sz w:val="24"/>
          <w:szCs w:val="24"/>
          <w:lang w:val="en-US"/>
        </w:rPr>
        <w:t xml:space="preserve"> In </w:t>
      </w:r>
      <w:r w:rsidR="007F5E95" w:rsidRPr="00333EA4">
        <w:rPr>
          <w:rFonts w:ascii="Times New Roman" w:hAnsi="Times New Roman"/>
          <w:sz w:val="24"/>
          <w:szCs w:val="24"/>
          <w:lang w:val="en-US"/>
        </w:rPr>
        <w:t xml:space="preserve">Kaare </w:t>
      </w:r>
      <w:proofErr w:type="spellStart"/>
      <w:r w:rsidR="007F5E95" w:rsidRPr="00333EA4">
        <w:rPr>
          <w:rFonts w:ascii="Times New Roman" w:hAnsi="Times New Roman"/>
          <w:sz w:val="24"/>
          <w:szCs w:val="24"/>
          <w:lang w:val="en-US"/>
        </w:rPr>
        <w:t>Strøm</w:t>
      </w:r>
      <w:proofErr w:type="spellEnd"/>
      <w:r w:rsidR="007F5E95" w:rsidRPr="00333EA4">
        <w:rPr>
          <w:rFonts w:ascii="Times New Roman" w:hAnsi="Times New Roman"/>
          <w:sz w:val="24"/>
          <w:szCs w:val="24"/>
          <w:lang w:val="en-US"/>
        </w:rPr>
        <w:t xml:space="preserve">, Wolfgang </w:t>
      </w:r>
      <w:r w:rsidR="007F5E95">
        <w:rPr>
          <w:rFonts w:ascii="Times New Roman" w:hAnsi="Times New Roman"/>
          <w:sz w:val="24"/>
          <w:szCs w:val="24"/>
          <w:lang w:val="en-US"/>
        </w:rPr>
        <w:t xml:space="preserve">C. </w:t>
      </w:r>
      <w:r w:rsidR="007F5E95" w:rsidRPr="00333EA4">
        <w:rPr>
          <w:rFonts w:ascii="Times New Roman" w:hAnsi="Times New Roman"/>
          <w:sz w:val="24"/>
          <w:szCs w:val="24"/>
          <w:lang w:val="en-US"/>
        </w:rPr>
        <w:t xml:space="preserve">Müller, and </w:t>
      </w:r>
      <w:proofErr w:type="spellStart"/>
      <w:r w:rsidR="007F5E95" w:rsidRPr="00333EA4">
        <w:rPr>
          <w:rFonts w:ascii="Times New Roman" w:hAnsi="Times New Roman"/>
          <w:sz w:val="24"/>
          <w:szCs w:val="24"/>
          <w:lang w:val="en-US"/>
        </w:rPr>
        <w:t>Torbjörn</w:t>
      </w:r>
      <w:proofErr w:type="spellEnd"/>
      <w:r w:rsidR="007F5E95" w:rsidRPr="00333EA4">
        <w:rPr>
          <w:rFonts w:ascii="Times New Roman" w:hAnsi="Times New Roman"/>
          <w:sz w:val="24"/>
          <w:szCs w:val="24"/>
          <w:lang w:val="en-US"/>
        </w:rPr>
        <w:t xml:space="preserve"> Bergman</w:t>
      </w:r>
      <w:r w:rsidR="007F5E95">
        <w:rPr>
          <w:rFonts w:ascii="Times New Roman" w:hAnsi="Times New Roman"/>
          <w:sz w:val="24"/>
          <w:szCs w:val="24"/>
          <w:lang w:val="en-US"/>
        </w:rPr>
        <w:t xml:space="preserve"> (eds.),</w:t>
      </w:r>
      <w:r w:rsidR="007F5E95" w:rsidRPr="00333EA4">
        <w:rPr>
          <w:rFonts w:ascii="Times New Roman" w:hAnsi="Times New Roman"/>
          <w:sz w:val="24"/>
          <w:szCs w:val="24"/>
          <w:lang w:val="en-US"/>
        </w:rPr>
        <w:t xml:space="preserve"> </w:t>
      </w:r>
      <w:r w:rsidR="0009512D" w:rsidRPr="00333EA4">
        <w:rPr>
          <w:rFonts w:ascii="Times New Roman" w:hAnsi="Times New Roman"/>
          <w:i/>
          <w:sz w:val="24"/>
          <w:szCs w:val="24"/>
          <w:lang w:val="en-US"/>
        </w:rPr>
        <w:t xml:space="preserve">Cabinets and Coalition Bargaining. </w:t>
      </w:r>
      <w:proofErr w:type="gramStart"/>
      <w:r w:rsidR="0009512D" w:rsidRPr="00333EA4">
        <w:rPr>
          <w:rFonts w:ascii="Times New Roman" w:hAnsi="Times New Roman"/>
          <w:i/>
          <w:sz w:val="24"/>
          <w:szCs w:val="24"/>
          <w:lang w:val="en-US"/>
        </w:rPr>
        <w:t>The Democratic Life Cycle in Western Europe</w:t>
      </w:r>
      <w:r w:rsidR="0009512D" w:rsidRPr="00333EA4">
        <w:rPr>
          <w:rFonts w:ascii="Times New Roman" w:hAnsi="Times New Roman"/>
          <w:sz w:val="24"/>
          <w:szCs w:val="24"/>
          <w:lang w:val="en-US"/>
        </w:rPr>
        <w:t>.</w:t>
      </w:r>
      <w:proofErr w:type="gramEnd"/>
      <w:r w:rsidR="0009512D" w:rsidRPr="00333EA4">
        <w:rPr>
          <w:rFonts w:ascii="Times New Roman" w:hAnsi="Times New Roman"/>
          <w:sz w:val="24"/>
          <w:szCs w:val="24"/>
          <w:lang w:val="en-US"/>
        </w:rPr>
        <w:t xml:space="preserve"> </w:t>
      </w:r>
      <w:r w:rsidR="0009512D" w:rsidRPr="00552CA0">
        <w:rPr>
          <w:rFonts w:ascii="Times New Roman" w:hAnsi="Times New Roman"/>
          <w:sz w:val="24"/>
          <w:szCs w:val="24"/>
          <w:lang w:val="en-US"/>
        </w:rPr>
        <w:t>Oxford: Oxford University Press</w:t>
      </w:r>
      <w:r w:rsidR="00DF5A78" w:rsidRPr="00552CA0">
        <w:rPr>
          <w:rFonts w:ascii="Times New Roman" w:hAnsi="Times New Roman"/>
          <w:sz w:val="24"/>
          <w:szCs w:val="24"/>
          <w:lang w:val="en-US"/>
        </w:rPr>
        <w:t>, 269</w:t>
      </w:r>
      <w:r w:rsidR="00D85F02">
        <w:rPr>
          <w:rFonts w:ascii="Times New Roman" w:hAnsi="Times New Roman"/>
          <w:sz w:val="24"/>
          <w:szCs w:val="24"/>
          <w:lang w:val="en-US"/>
        </w:rPr>
        <w:t>–</w:t>
      </w:r>
      <w:r w:rsidR="00DF5A78" w:rsidRPr="00552CA0">
        <w:rPr>
          <w:rFonts w:ascii="Times New Roman" w:hAnsi="Times New Roman"/>
          <w:sz w:val="24"/>
          <w:szCs w:val="24"/>
          <w:lang w:val="en-US"/>
        </w:rPr>
        <w:t>300</w:t>
      </w:r>
      <w:r w:rsidR="0009512D" w:rsidRPr="00552CA0">
        <w:rPr>
          <w:rFonts w:ascii="Times New Roman" w:hAnsi="Times New Roman"/>
          <w:sz w:val="24"/>
          <w:szCs w:val="24"/>
          <w:lang w:val="en-US"/>
        </w:rPr>
        <w:t>.</w:t>
      </w:r>
    </w:p>
    <w:p w14:paraId="2CB98F6F" w14:textId="03EFEEBC" w:rsidR="000C1DF4" w:rsidRPr="00333EA4" w:rsidRDefault="00472E6C" w:rsidP="00726030">
      <w:pPr>
        <w:autoSpaceDE w:val="0"/>
        <w:autoSpaceDN w:val="0"/>
        <w:spacing w:after="0" w:line="480" w:lineRule="auto"/>
        <w:ind w:left="567" w:hanging="567"/>
        <w:contextualSpacing/>
        <w:rPr>
          <w:rFonts w:ascii="Times New Roman" w:hAnsi="Times New Roman"/>
          <w:sz w:val="24"/>
          <w:szCs w:val="24"/>
        </w:rPr>
      </w:pPr>
      <w:r w:rsidRPr="00333EA4">
        <w:rPr>
          <w:rFonts w:ascii="Times New Roman" w:hAnsi="Times New Roman"/>
          <w:i/>
          <w:sz w:val="24"/>
          <w:szCs w:val="24"/>
        </w:rPr>
        <w:t xml:space="preserve">Berlingske </w:t>
      </w:r>
      <w:r w:rsidR="00324B7F" w:rsidRPr="00333EA4">
        <w:rPr>
          <w:rFonts w:ascii="Times New Roman" w:hAnsi="Times New Roman"/>
          <w:i/>
          <w:sz w:val="24"/>
          <w:szCs w:val="24"/>
        </w:rPr>
        <w:t>Tidende</w:t>
      </w:r>
      <w:r w:rsidR="00324B7F" w:rsidRPr="00333EA4">
        <w:rPr>
          <w:rFonts w:ascii="Times New Roman" w:hAnsi="Times New Roman"/>
          <w:sz w:val="24"/>
          <w:szCs w:val="24"/>
        </w:rPr>
        <w:t xml:space="preserve">. </w:t>
      </w:r>
      <w:r w:rsidRPr="00333EA4">
        <w:rPr>
          <w:rFonts w:ascii="Times New Roman" w:hAnsi="Times New Roman"/>
          <w:sz w:val="24"/>
          <w:szCs w:val="24"/>
        </w:rPr>
        <w:t>2004</w:t>
      </w:r>
      <w:r w:rsidR="00324B7F" w:rsidRPr="00333EA4">
        <w:rPr>
          <w:rFonts w:ascii="Times New Roman" w:hAnsi="Times New Roman"/>
          <w:sz w:val="24"/>
          <w:szCs w:val="24"/>
        </w:rPr>
        <w:t xml:space="preserve"> (</w:t>
      </w:r>
      <w:r w:rsidRPr="00333EA4">
        <w:rPr>
          <w:rFonts w:ascii="Times New Roman" w:hAnsi="Times New Roman"/>
          <w:sz w:val="24"/>
          <w:szCs w:val="24"/>
        </w:rPr>
        <w:t>August</w:t>
      </w:r>
      <w:r w:rsidR="00324B7F" w:rsidRPr="00333EA4">
        <w:rPr>
          <w:rFonts w:ascii="Times New Roman" w:hAnsi="Times New Roman"/>
          <w:sz w:val="24"/>
          <w:szCs w:val="24"/>
        </w:rPr>
        <w:t xml:space="preserve"> 24</w:t>
      </w:r>
      <w:r w:rsidRPr="00333EA4">
        <w:rPr>
          <w:rFonts w:ascii="Times New Roman" w:hAnsi="Times New Roman"/>
          <w:sz w:val="24"/>
          <w:szCs w:val="24"/>
        </w:rPr>
        <w:t xml:space="preserve">). </w:t>
      </w:r>
      <w:r w:rsidR="0035057B">
        <w:rPr>
          <w:rFonts w:ascii="Times New Roman" w:hAnsi="Times New Roman"/>
          <w:sz w:val="24"/>
          <w:szCs w:val="24"/>
        </w:rPr>
        <w:t>‘</w:t>
      </w:r>
      <w:r w:rsidRPr="00333EA4">
        <w:rPr>
          <w:rFonts w:ascii="Times New Roman" w:hAnsi="Times New Roman"/>
          <w:sz w:val="24"/>
          <w:szCs w:val="24"/>
        </w:rPr>
        <w:t>Rund finanslov skal ramme bredt og undgå ballade</w:t>
      </w:r>
      <w:r w:rsidR="007F5E95">
        <w:rPr>
          <w:rFonts w:ascii="Times New Roman" w:hAnsi="Times New Roman"/>
          <w:sz w:val="24"/>
          <w:szCs w:val="24"/>
        </w:rPr>
        <w:t>.</w:t>
      </w:r>
      <w:r w:rsidR="0035057B">
        <w:rPr>
          <w:rFonts w:ascii="Times New Roman" w:hAnsi="Times New Roman"/>
          <w:sz w:val="24"/>
          <w:szCs w:val="24"/>
        </w:rPr>
        <w:t>’</w:t>
      </w:r>
    </w:p>
    <w:p w14:paraId="702A3147" w14:textId="77777777" w:rsidR="00137244" w:rsidRDefault="000C1DF4" w:rsidP="00284E29">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Style w:val="Strk"/>
          <w:rFonts w:ascii="Times New Roman" w:hAnsi="Times New Roman"/>
          <w:b w:val="0"/>
          <w:bCs w:val="0"/>
          <w:sz w:val="24"/>
          <w:szCs w:val="24"/>
          <w:lang w:val="en-US"/>
        </w:rPr>
        <w:t>Bevan, S</w:t>
      </w:r>
      <w:r w:rsidR="00925F05" w:rsidRPr="00333EA4">
        <w:rPr>
          <w:rStyle w:val="Strk"/>
          <w:rFonts w:ascii="Times New Roman" w:hAnsi="Times New Roman"/>
          <w:b w:val="0"/>
          <w:bCs w:val="0"/>
          <w:sz w:val="24"/>
          <w:szCs w:val="24"/>
          <w:lang w:val="en-US"/>
        </w:rPr>
        <w:t>haun</w:t>
      </w:r>
      <w:r w:rsidR="007F5E95">
        <w:rPr>
          <w:rStyle w:val="Strk"/>
          <w:rFonts w:ascii="Times New Roman" w:hAnsi="Times New Roman"/>
          <w:b w:val="0"/>
          <w:bCs w:val="0"/>
          <w:sz w:val="24"/>
          <w:szCs w:val="24"/>
          <w:lang w:val="en-US"/>
        </w:rPr>
        <w:t>,</w:t>
      </w:r>
      <w:r w:rsidRPr="00333EA4">
        <w:rPr>
          <w:rStyle w:val="apple-converted-space"/>
          <w:rFonts w:ascii="Times New Roman" w:hAnsi="Times New Roman"/>
          <w:bCs/>
          <w:sz w:val="24"/>
          <w:szCs w:val="24"/>
          <w:lang w:val="en-US"/>
        </w:rPr>
        <w:t> </w:t>
      </w:r>
      <w:r w:rsidRPr="00333EA4">
        <w:rPr>
          <w:rFonts w:ascii="Times New Roman" w:hAnsi="Times New Roman"/>
          <w:bCs/>
          <w:sz w:val="24"/>
          <w:szCs w:val="24"/>
          <w:lang w:val="en-US"/>
        </w:rPr>
        <w:t>and P</w:t>
      </w:r>
      <w:r w:rsidR="00925F05" w:rsidRPr="00333EA4">
        <w:rPr>
          <w:rFonts w:ascii="Times New Roman" w:hAnsi="Times New Roman"/>
          <w:bCs/>
          <w:sz w:val="24"/>
          <w:szCs w:val="24"/>
          <w:lang w:val="en-US"/>
        </w:rPr>
        <w:t>eter</w:t>
      </w:r>
      <w:r w:rsidR="007F5E95">
        <w:rPr>
          <w:rFonts w:ascii="Times New Roman" w:hAnsi="Times New Roman"/>
          <w:bCs/>
          <w:sz w:val="24"/>
          <w:szCs w:val="24"/>
          <w:lang w:val="en-US"/>
        </w:rPr>
        <w:t xml:space="preserve"> John (</w:t>
      </w:r>
      <w:r w:rsidR="000845EB">
        <w:rPr>
          <w:rFonts w:ascii="Times New Roman" w:hAnsi="Times New Roman"/>
          <w:bCs/>
          <w:sz w:val="24"/>
          <w:szCs w:val="24"/>
          <w:lang w:val="en-US"/>
        </w:rPr>
        <w:t>2016</w:t>
      </w:r>
      <w:r w:rsidR="007F5E95">
        <w:rPr>
          <w:rFonts w:ascii="Times New Roman" w:hAnsi="Times New Roman"/>
          <w:bCs/>
          <w:sz w:val="24"/>
          <w:szCs w:val="24"/>
          <w:lang w:val="en-US"/>
        </w:rPr>
        <w:t>)</w:t>
      </w:r>
      <w:r w:rsidR="000845EB">
        <w:rPr>
          <w:rFonts w:ascii="Times New Roman" w:hAnsi="Times New Roman"/>
          <w:bCs/>
          <w:sz w:val="24"/>
          <w:szCs w:val="24"/>
          <w:lang w:val="en-US"/>
        </w:rPr>
        <w:t>.</w:t>
      </w:r>
      <w:proofErr w:type="gramEnd"/>
      <w:r w:rsidR="000845EB">
        <w:rPr>
          <w:rFonts w:ascii="Times New Roman" w:hAnsi="Times New Roman"/>
          <w:bCs/>
          <w:sz w:val="24"/>
          <w:szCs w:val="24"/>
          <w:lang w:val="en-US"/>
        </w:rPr>
        <w:t xml:space="preserve"> </w:t>
      </w:r>
      <w:r w:rsidR="0035057B">
        <w:rPr>
          <w:rFonts w:ascii="Times New Roman" w:hAnsi="Times New Roman"/>
          <w:bCs/>
          <w:sz w:val="24"/>
          <w:szCs w:val="24"/>
          <w:lang w:val="en-US"/>
        </w:rPr>
        <w:t>‘</w:t>
      </w:r>
      <w:r w:rsidRPr="00333EA4">
        <w:rPr>
          <w:rFonts w:ascii="Times New Roman" w:hAnsi="Times New Roman"/>
          <w:bCs/>
          <w:sz w:val="24"/>
          <w:szCs w:val="24"/>
          <w:lang w:val="en-US"/>
        </w:rPr>
        <w:t>Policy Representation by Party Leaders and Followers: What drives UK Prime Minister’s Questions?</w:t>
      </w:r>
      <w:r w:rsidR="0035057B">
        <w:rPr>
          <w:rFonts w:ascii="Times New Roman" w:hAnsi="Times New Roman"/>
          <w:bCs/>
          <w:sz w:val="24"/>
          <w:szCs w:val="24"/>
          <w:lang w:val="en-US"/>
        </w:rPr>
        <w:t>’</w:t>
      </w:r>
      <w:r w:rsidRPr="00333EA4">
        <w:rPr>
          <w:rStyle w:val="apple-converted-space"/>
          <w:rFonts w:ascii="Times New Roman" w:hAnsi="Times New Roman"/>
          <w:bCs/>
          <w:sz w:val="24"/>
          <w:szCs w:val="24"/>
          <w:lang w:val="en-US"/>
        </w:rPr>
        <w:t> </w:t>
      </w:r>
      <w:r w:rsidRPr="002C0FDE">
        <w:rPr>
          <w:rStyle w:val="Fremhv"/>
          <w:rFonts w:ascii="Times New Roman" w:hAnsi="Times New Roman"/>
          <w:bCs/>
          <w:sz w:val="24"/>
          <w:szCs w:val="24"/>
          <w:lang w:val="en-US"/>
        </w:rPr>
        <w:t>Government &amp; Opposition</w:t>
      </w:r>
      <w:r w:rsidR="002C0FDE">
        <w:rPr>
          <w:rStyle w:val="Fremhv"/>
          <w:rFonts w:ascii="Times New Roman" w:hAnsi="Times New Roman"/>
          <w:bCs/>
          <w:i w:val="0"/>
          <w:sz w:val="24"/>
          <w:szCs w:val="24"/>
          <w:lang w:val="en-US"/>
        </w:rPr>
        <w:t>,</w:t>
      </w:r>
      <w:r w:rsidR="000845EB">
        <w:rPr>
          <w:rStyle w:val="Fremhv"/>
          <w:rFonts w:ascii="Times New Roman" w:hAnsi="Times New Roman"/>
          <w:bCs/>
          <w:i w:val="0"/>
          <w:sz w:val="24"/>
          <w:szCs w:val="24"/>
          <w:lang w:val="en-US"/>
        </w:rPr>
        <w:t xml:space="preserve"> 51</w:t>
      </w:r>
      <w:r w:rsidR="002C0FDE">
        <w:rPr>
          <w:rStyle w:val="Fremhv"/>
          <w:rFonts w:ascii="Times New Roman" w:hAnsi="Times New Roman"/>
          <w:bCs/>
          <w:i w:val="0"/>
          <w:sz w:val="24"/>
          <w:szCs w:val="24"/>
          <w:lang w:val="en-US"/>
        </w:rPr>
        <w:t>(1)</w:t>
      </w:r>
      <w:r w:rsidR="000845EB">
        <w:rPr>
          <w:rStyle w:val="Fremhv"/>
          <w:rFonts w:ascii="Times New Roman" w:hAnsi="Times New Roman"/>
          <w:bCs/>
          <w:i w:val="0"/>
          <w:sz w:val="24"/>
          <w:szCs w:val="24"/>
          <w:lang w:val="en-US"/>
        </w:rPr>
        <w:t>: 59</w:t>
      </w:r>
      <w:r w:rsidR="00D85F02">
        <w:rPr>
          <w:rStyle w:val="Fremhv"/>
          <w:rFonts w:ascii="Times New Roman" w:hAnsi="Times New Roman"/>
          <w:bCs/>
          <w:i w:val="0"/>
          <w:sz w:val="24"/>
          <w:szCs w:val="24"/>
          <w:lang w:val="en-US"/>
        </w:rPr>
        <w:t>–</w:t>
      </w:r>
      <w:r w:rsidR="000845EB">
        <w:rPr>
          <w:rStyle w:val="Fremhv"/>
          <w:rFonts w:ascii="Times New Roman" w:hAnsi="Times New Roman"/>
          <w:bCs/>
          <w:i w:val="0"/>
          <w:sz w:val="24"/>
          <w:szCs w:val="24"/>
          <w:lang w:val="en-US"/>
        </w:rPr>
        <w:t>83.</w:t>
      </w:r>
      <w:r w:rsidR="00137244" w:rsidRPr="00333EA4" w:rsidDel="00137244">
        <w:rPr>
          <w:rFonts w:ascii="Times New Roman" w:hAnsi="Times New Roman"/>
          <w:sz w:val="24"/>
          <w:szCs w:val="24"/>
          <w:lang w:val="en-US"/>
        </w:rPr>
        <w:t xml:space="preserve"> </w:t>
      </w:r>
    </w:p>
    <w:p w14:paraId="3BB5F378" w14:textId="3D589014" w:rsidR="00137244" w:rsidRDefault="00137244" w:rsidP="00284E29">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Pr>
          <w:rFonts w:ascii="Times New Roman" w:hAnsi="Times New Roman"/>
          <w:sz w:val="24"/>
          <w:szCs w:val="24"/>
          <w:lang w:val="en-US"/>
        </w:rPr>
        <w:t>Brambor</w:t>
      </w:r>
      <w:proofErr w:type="spellEnd"/>
      <w:r>
        <w:rPr>
          <w:rFonts w:ascii="Times New Roman" w:hAnsi="Times New Roman"/>
          <w:sz w:val="24"/>
          <w:szCs w:val="24"/>
          <w:lang w:val="en-US"/>
        </w:rPr>
        <w:t>, Thomas, Clark William, and Matt Golder (2006).</w:t>
      </w:r>
      <w:proofErr w:type="gramEnd"/>
      <w:r>
        <w:rPr>
          <w:rFonts w:ascii="Times New Roman" w:hAnsi="Times New Roman"/>
          <w:sz w:val="24"/>
          <w:szCs w:val="24"/>
          <w:lang w:val="en-US"/>
        </w:rPr>
        <w:t xml:space="preserve"> ‘Understanding interaction models: Improving empirical research’, </w:t>
      </w:r>
      <w:r w:rsidRPr="00F71442">
        <w:rPr>
          <w:rFonts w:ascii="Times New Roman" w:hAnsi="Times New Roman"/>
          <w:i/>
          <w:sz w:val="24"/>
          <w:szCs w:val="24"/>
          <w:lang w:val="en-US"/>
        </w:rPr>
        <w:t>Political Analysis</w:t>
      </w:r>
      <w:r>
        <w:rPr>
          <w:rFonts w:ascii="Times New Roman" w:hAnsi="Times New Roman"/>
          <w:sz w:val="24"/>
          <w:szCs w:val="24"/>
          <w:lang w:val="en-US"/>
        </w:rPr>
        <w:t>, 14: 63-82.</w:t>
      </w:r>
    </w:p>
    <w:p w14:paraId="228FE28F" w14:textId="0D8F5AB6" w:rsidR="00272259" w:rsidRPr="00240FF4" w:rsidRDefault="00137244" w:rsidP="00284E29">
      <w:pPr>
        <w:autoSpaceDE w:val="0"/>
        <w:autoSpaceDN w:val="0"/>
        <w:spacing w:after="0" w:line="480" w:lineRule="auto"/>
        <w:ind w:left="567" w:hanging="567"/>
        <w:contextualSpacing/>
        <w:rPr>
          <w:rFonts w:ascii="Times New Roman" w:hAnsi="Times New Roman"/>
          <w:sz w:val="24"/>
          <w:szCs w:val="24"/>
        </w:rPr>
      </w:pPr>
      <w:r>
        <w:rPr>
          <w:rFonts w:ascii="Times New Roman" w:hAnsi="Times New Roman"/>
          <w:sz w:val="24"/>
          <w:szCs w:val="24"/>
          <w:lang w:val="en-US"/>
        </w:rPr>
        <w:t>B</w:t>
      </w:r>
      <w:r w:rsidR="00272259" w:rsidRPr="00333EA4">
        <w:rPr>
          <w:rFonts w:ascii="Times New Roman" w:hAnsi="Times New Roman"/>
          <w:sz w:val="24"/>
          <w:szCs w:val="24"/>
          <w:lang w:val="en-US"/>
        </w:rPr>
        <w:t xml:space="preserve">uchanan </w:t>
      </w:r>
      <w:proofErr w:type="gramStart"/>
      <w:r w:rsidR="00272259" w:rsidRPr="00333EA4">
        <w:rPr>
          <w:rFonts w:ascii="Times New Roman" w:hAnsi="Times New Roman"/>
          <w:sz w:val="24"/>
          <w:szCs w:val="24"/>
          <w:lang w:val="en-US"/>
        </w:rPr>
        <w:t>J</w:t>
      </w:r>
      <w:r w:rsidR="00324B7F" w:rsidRPr="00333EA4">
        <w:rPr>
          <w:rFonts w:ascii="Times New Roman" w:hAnsi="Times New Roman"/>
          <w:sz w:val="24"/>
          <w:szCs w:val="24"/>
          <w:lang w:val="en-US"/>
        </w:rPr>
        <w:t>ames</w:t>
      </w:r>
      <w:r w:rsidR="00935DED" w:rsidRPr="00333EA4">
        <w:rPr>
          <w:rFonts w:ascii="Times New Roman" w:hAnsi="Times New Roman"/>
          <w:sz w:val="24"/>
          <w:szCs w:val="24"/>
          <w:lang w:val="en-US"/>
        </w:rPr>
        <w:t>,</w:t>
      </w:r>
      <w:proofErr w:type="gramEnd"/>
      <w:r w:rsidR="00272259" w:rsidRPr="00333EA4">
        <w:rPr>
          <w:rFonts w:ascii="Times New Roman" w:hAnsi="Times New Roman"/>
          <w:sz w:val="24"/>
          <w:szCs w:val="24"/>
          <w:lang w:val="en-US"/>
        </w:rPr>
        <w:t xml:space="preserve"> and G</w:t>
      </w:r>
      <w:r w:rsidR="00324B7F" w:rsidRPr="00333EA4">
        <w:rPr>
          <w:rFonts w:ascii="Times New Roman" w:hAnsi="Times New Roman"/>
          <w:sz w:val="24"/>
          <w:szCs w:val="24"/>
          <w:lang w:val="en-US"/>
        </w:rPr>
        <w:t>ordon</w:t>
      </w:r>
      <w:r w:rsidR="00272259" w:rsidRPr="00333EA4">
        <w:rPr>
          <w:rFonts w:ascii="Times New Roman" w:hAnsi="Times New Roman"/>
          <w:sz w:val="24"/>
          <w:szCs w:val="24"/>
          <w:lang w:val="en-US"/>
        </w:rPr>
        <w:t xml:space="preserve"> </w:t>
      </w:r>
      <w:proofErr w:type="spellStart"/>
      <w:r w:rsidR="00272259" w:rsidRPr="00333EA4">
        <w:rPr>
          <w:rFonts w:ascii="Times New Roman" w:hAnsi="Times New Roman"/>
          <w:sz w:val="24"/>
          <w:szCs w:val="24"/>
          <w:lang w:val="en-US"/>
        </w:rPr>
        <w:t>Tullock</w:t>
      </w:r>
      <w:proofErr w:type="spellEnd"/>
      <w:r w:rsidR="002C0FDE">
        <w:rPr>
          <w:rFonts w:ascii="Times New Roman" w:hAnsi="Times New Roman"/>
          <w:sz w:val="24"/>
          <w:szCs w:val="24"/>
          <w:lang w:val="en-US"/>
        </w:rPr>
        <w:t xml:space="preserve"> (</w:t>
      </w:r>
      <w:r w:rsidR="00272259" w:rsidRPr="00333EA4">
        <w:rPr>
          <w:rFonts w:ascii="Times New Roman" w:hAnsi="Times New Roman"/>
          <w:sz w:val="24"/>
          <w:szCs w:val="24"/>
          <w:lang w:val="en-US"/>
        </w:rPr>
        <w:t>1962</w:t>
      </w:r>
      <w:r w:rsidR="002C0FDE">
        <w:rPr>
          <w:rFonts w:ascii="Times New Roman" w:hAnsi="Times New Roman"/>
          <w:sz w:val="24"/>
          <w:szCs w:val="24"/>
          <w:lang w:val="en-US"/>
        </w:rPr>
        <w:t>)</w:t>
      </w:r>
      <w:r w:rsidR="00272259" w:rsidRPr="00333EA4">
        <w:rPr>
          <w:rFonts w:ascii="Times New Roman" w:hAnsi="Times New Roman"/>
          <w:sz w:val="24"/>
          <w:szCs w:val="24"/>
          <w:lang w:val="en-US"/>
        </w:rPr>
        <w:t xml:space="preserve">. </w:t>
      </w:r>
      <w:proofErr w:type="gramStart"/>
      <w:r w:rsidR="00272259" w:rsidRPr="00333EA4">
        <w:rPr>
          <w:rFonts w:ascii="Times New Roman" w:hAnsi="Times New Roman"/>
          <w:i/>
          <w:sz w:val="24"/>
          <w:szCs w:val="24"/>
          <w:lang w:val="en-US"/>
        </w:rPr>
        <w:t xml:space="preserve">The </w:t>
      </w:r>
      <w:r w:rsidR="00324B7F" w:rsidRPr="00333EA4">
        <w:rPr>
          <w:rFonts w:ascii="Times New Roman" w:hAnsi="Times New Roman"/>
          <w:i/>
          <w:sz w:val="24"/>
          <w:szCs w:val="24"/>
          <w:lang w:val="en-US"/>
        </w:rPr>
        <w:t>C</w:t>
      </w:r>
      <w:r w:rsidR="00272259" w:rsidRPr="00333EA4">
        <w:rPr>
          <w:rFonts w:ascii="Times New Roman" w:hAnsi="Times New Roman"/>
          <w:i/>
          <w:sz w:val="24"/>
          <w:szCs w:val="24"/>
          <w:lang w:val="en-US"/>
        </w:rPr>
        <w:t xml:space="preserve">alculus of </w:t>
      </w:r>
      <w:r w:rsidR="00324B7F" w:rsidRPr="00333EA4">
        <w:rPr>
          <w:rFonts w:ascii="Times New Roman" w:hAnsi="Times New Roman"/>
          <w:i/>
          <w:sz w:val="24"/>
          <w:szCs w:val="24"/>
          <w:lang w:val="en-US"/>
        </w:rPr>
        <w:t>C</w:t>
      </w:r>
      <w:r w:rsidR="00272259" w:rsidRPr="00333EA4">
        <w:rPr>
          <w:rFonts w:ascii="Times New Roman" w:hAnsi="Times New Roman"/>
          <w:i/>
          <w:sz w:val="24"/>
          <w:szCs w:val="24"/>
          <w:lang w:val="en-US"/>
        </w:rPr>
        <w:t>onsent</w:t>
      </w:r>
      <w:r w:rsidR="00272259" w:rsidRPr="00333EA4">
        <w:rPr>
          <w:rFonts w:ascii="Times New Roman" w:hAnsi="Times New Roman"/>
          <w:sz w:val="24"/>
          <w:szCs w:val="24"/>
          <w:lang w:val="en-US"/>
        </w:rPr>
        <w:t>.</w:t>
      </w:r>
      <w:proofErr w:type="gramEnd"/>
      <w:r w:rsidR="00272259" w:rsidRPr="00333EA4">
        <w:rPr>
          <w:rFonts w:ascii="Times New Roman" w:hAnsi="Times New Roman"/>
          <w:sz w:val="24"/>
          <w:szCs w:val="24"/>
          <w:lang w:val="en-US"/>
        </w:rPr>
        <w:t xml:space="preserve"> </w:t>
      </w:r>
      <w:r w:rsidR="00272259" w:rsidRPr="00240FF4">
        <w:rPr>
          <w:rFonts w:ascii="Times New Roman" w:hAnsi="Times New Roman"/>
          <w:sz w:val="24"/>
          <w:szCs w:val="24"/>
        </w:rPr>
        <w:t xml:space="preserve">Ann </w:t>
      </w:r>
      <w:proofErr w:type="spellStart"/>
      <w:r w:rsidR="00272259" w:rsidRPr="00240FF4">
        <w:rPr>
          <w:rFonts w:ascii="Times New Roman" w:hAnsi="Times New Roman"/>
          <w:sz w:val="24"/>
          <w:szCs w:val="24"/>
        </w:rPr>
        <w:t>Arbor</w:t>
      </w:r>
      <w:proofErr w:type="spellEnd"/>
      <w:r w:rsidR="00272259" w:rsidRPr="00240FF4">
        <w:rPr>
          <w:rFonts w:ascii="Times New Roman" w:hAnsi="Times New Roman"/>
          <w:sz w:val="24"/>
          <w:szCs w:val="24"/>
        </w:rPr>
        <w:t xml:space="preserve">: The </w:t>
      </w:r>
      <w:proofErr w:type="spellStart"/>
      <w:r w:rsidR="00324B7F" w:rsidRPr="00240FF4">
        <w:rPr>
          <w:rFonts w:ascii="Times New Roman" w:hAnsi="Times New Roman"/>
          <w:sz w:val="24"/>
          <w:szCs w:val="24"/>
        </w:rPr>
        <w:t>U</w:t>
      </w:r>
      <w:r w:rsidR="00272259" w:rsidRPr="00240FF4">
        <w:rPr>
          <w:rFonts w:ascii="Times New Roman" w:hAnsi="Times New Roman"/>
          <w:sz w:val="24"/>
          <w:szCs w:val="24"/>
        </w:rPr>
        <w:t>niversity</w:t>
      </w:r>
      <w:proofErr w:type="spellEnd"/>
      <w:r w:rsidR="00272259" w:rsidRPr="00240FF4">
        <w:rPr>
          <w:rFonts w:ascii="Times New Roman" w:hAnsi="Times New Roman"/>
          <w:sz w:val="24"/>
          <w:szCs w:val="24"/>
        </w:rPr>
        <w:t xml:space="preserve"> of Michigan Press. </w:t>
      </w:r>
    </w:p>
    <w:p w14:paraId="04F35C9F" w14:textId="5390DCF9" w:rsidR="00272259" w:rsidRPr="00552CA0" w:rsidRDefault="00272259" w:rsidP="00726030">
      <w:pPr>
        <w:autoSpaceDE w:val="0"/>
        <w:autoSpaceDN w:val="0"/>
        <w:spacing w:after="0" w:line="480" w:lineRule="auto"/>
        <w:ind w:left="567" w:hanging="567"/>
        <w:contextualSpacing/>
        <w:rPr>
          <w:rFonts w:ascii="Times New Roman" w:hAnsi="Times New Roman"/>
          <w:sz w:val="24"/>
          <w:szCs w:val="24"/>
        </w:rPr>
      </w:pPr>
      <w:r w:rsidRPr="00DC6659">
        <w:rPr>
          <w:rFonts w:ascii="Times New Roman" w:hAnsi="Times New Roman"/>
          <w:sz w:val="24"/>
          <w:szCs w:val="24"/>
        </w:rPr>
        <w:t>Christiansen, F</w:t>
      </w:r>
      <w:r w:rsidR="00E62668" w:rsidRPr="00DC6659">
        <w:rPr>
          <w:rFonts w:ascii="Times New Roman" w:hAnsi="Times New Roman"/>
          <w:sz w:val="24"/>
          <w:szCs w:val="24"/>
        </w:rPr>
        <w:t>lemming</w:t>
      </w:r>
      <w:r w:rsidR="002C0FDE">
        <w:rPr>
          <w:rFonts w:ascii="Times New Roman" w:hAnsi="Times New Roman"/>
          <w:sz w:val="24"/>
          <w:szCs w:val="24"/>
        </w:rPr>
        <w:t xml:space="preserve"> (</w:t>
      </w:r>
      <w:r w:rsidRPr="00333EA4">
        <w:rPr>
          <w:rFonts w:ascii="Times New Roman" w:hAnsi="Times New Roman"/>
          <w:sz w:val="24"/>
          <w:szCs w:val="24"/>
        </w:rPr>
        <w:t>2008</w:t>
      </w:r>
      <w:r w:rsidR="002C0FDE">
        <w:rPr>
          <w:rFonts w:ascii="Times New Roman" w:hAnsi="Times New Roman"/>
          <w:sz w:val="24"/>
          <w:szCs w:val="24"/>
        </w:rPr>
        <w:t>)</w:t>
      </w:r>
      <w:r w:rsidRPr="00333EA4">
        <w:rPr>
          <w:rFonts w:ascii="Times New Roman" w:hAnsi="Times New Roman"/>
          <w:sz w:val="24"/>
          <w:szCs w:val="24"/>
        </w:rPr>
        <w:t xml:space="preserve">. </w:t>
      </w:r>
      <w:r w:rsidRPr="00333EA4">
        <w:rPr>
          <w:rFonts w:ascii="Times New Roman" w:hAnsi="Times New Roman"/>
          <w:i/>
          <w:sz w:val="24"/>
          <w:szCs w:val="24"/>
        </w:rPr>
        <w:t>Politiske forlig i Folketinget</w:t>
      </w:r>
      <w:r w:rsidR="00324B7F" w:rsidRPr="00333EA4">
        <w:rPr>
          <w:rFonts w:ascii="Times New Roman" w:hAnsi="Times New Roman"/>
          <w:i/>
          <w:sz w:val="24"/>
          <w:szCs w:val="24"/>
        </w:rPr>
        <w:t>. Partikonkurrence og samarbejde</w:t>
      </w:r>
      <w:r w:rsidRPr="00333EA4">
        <w:rPr>
          <w:rFonts w:ascii="Times New Roman" w:hAnsi="Times New Roman"/>
          <w:sz w:val="24"/>
          <w:szCs w:val="24"/>
        </w:rPr>
        <w:t xml:space="preserve">. </w:t>
      </w:r>
      <w:r w:rsidRPr="00552CA0">
        <w:rPr>
          <w:rFonts w:ascii="Times New Roman" w:hAnsi="Times New Roman"/>
          <w:sz w:val="24"/>
          <w:szCs w:val="24"/>
        </w:rPr>
        <w:t xml:space="preserve">Aarhus: Aarhus </w:t>
      </w:r>
      <w:proofErr w:type="spellStart"/>
      <w:r w:rsidRPr="00552CA0">
        <w:rPr>
          <w:rFonts w:ascii="Times New Roman" w:hAnsi="Times New Roman"/>
          <w:sz w:val="24"/>
          <w:szCs w:val="24"/>
        </w:rPr>
        <w:t>University</w:t>
      </w:r>
      <w:proofErr w:type="spellEnd"/>
      <w:r w:rsidRPr="00552CA0">
        <w:rPr>
          <w:rFonts w:ascii="Times New Roman" w:hAnsi="Times New Roman"/>
          <w:sz w:val="24"/>
          <w:szCs w:val="24"/>
        </w:rPr>
        <w:t xml:space="preserve"> Press. </w:t>
      </w:r>
    </w:p>
    <w:p w14:paraId="0734FCFB" w14:textId="0ABE59B7" w:rsidR="00E657B9" w:rsidRPr="003460AE"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US"/>
        </w:rPr>
        <w:lastRenderedPageBreak/>
        <w:t>Christiansen</w:t>
      </w:r>
      <w:r w:rsidR="00E62668" w:rsidRPr="00333EA4">
        <w:rPr>
          <w:rFonts w:ascii="Times New Roman" w:hAnsi="Times New Roman"/>
          <w:sz w:val="24"/>
          <w:szCs w:val="24"/>
          <w:lang w:val="en-US"/>
        </w:rPr>
        <w:t>, Flemming</w:t>
      </w:r>
      <w:r w:rsidR="00935DED" w:rsidRPr="00333EA4">
        <w:rPr>
          <w:rFonts w:ascii="Times New Roman" w:hAnsi="Times New Roman"/>
          <w:sz w:val="24"/>
          <w:szCs w:val="24"/>
          <w:lang w:val="en-US"/>
        </w:rPr>
        <w:t>,</w:t>
      </w:r>
      <w:r w:rsidRPr="00333EA4">
        <w:rPr>
          <w:rFonts w:ascii="Times New Roman" w:hAnsi="Times New Roman"/>
          <w:sz w:val="24"/>
          <w:szCs w:val="24"/>
          <w:lang w:val="en-US"/>
        </w:rPr>
        <w:t xml:space="preserve"> and </w:t>
      </w:r>
      <w:r w:rsidR="00E62668" w:rsidRPr="00333EA4">
        <w:rPr>
          <w:rFonts w:ascii="Times New Roman" w:hAnsi="Times New Roman"/>
          <w:sz w:val="24"/>
          <w:szCs w:val="24"/>
          <w:lang w:val="en-US"/>
        </w:rPr>
        <w:t>Helene</w:t>
      </w:r>
      <w:r w:rsidR="00181B37" w:rsidRPr="00333EA4">
        <w:rPr>
          <w:rFonts w:ascii="Times New Roman" w:hAnsi="Times New Roman"/>
          <w:sz w:val="24"/>
          <w:szCs w:val="24"/>
          <w:lang w:val="en-US"/>
        </w:rPr>
        <w:t xml:space="preserve"> </w:t>
      </w:r>
      <w:r w:rsidRPr="00333EA4">
        <w:rPr>
          <w:rFonts w:ascii="Times New Roman" w:hAnsi="Times New Roman"/>
          <w:sz w:val="24"/>
          <w:szCs w:val="24"/>
          <w:lang w:val="en-US"/>
        </w:rPr>
        <w:t>Pedersen</w:t>
      </w:r>
      <w:r w:rsidR="002C0FDE">
        <w:rPr>
          <w:rFonts w:ascii="Times New Roman" w:hAnsi="Times New Roman"/>
          <w:sz w:val="24"/>
          <w:szCs w:val="24"/>
          <w:lang w:val="en-US"/>
        </w:rPr>
        <w:t xml:space="preserve"> (</w:t>
      </w:r>
      <w:r w:rsidRPr="00333EA4">
        <w:rPr>
          <w:rFonts w:ascii="Times New Roman" w:hAnsi="Times New Roman"/>
          <w:sz w:val="24"/>
          <w:szCs w:val="24"/>
          <w:lang w:val="en-US"/>
        </w:rPr>
        <w:t>2014</w:t>
      </w:r>
      <w:r w:rsidR="002C0FDE">
        <w:rPr>
          <w:rFonts w:ascii="Times New Roman" w:hAnsi="Times New Roman"/>
          <w:sz w:val="24"/>
          <w:szCs w:val="24"/>
          <w:lang w:val="en-US"/>
        </w:rPr>
        <w:t>)</w:t>
      </w:r>
      <w:r w:rsidR="00181B37" w:rsidRPr="00333EA4">
        <w:rPr>
          <w:rFonts w:ascii="Times New Roman" w:hAnsi="Times New Roman"/>
          <w:sz w:val="24"/>
          <w:szCs w:val="24"/>
          <w:lang w:val="en-US"/>
        </w:rPr>
        <w:t>.</w:t>
      </w:r>
      <w:proofErr w:type="gramEnd"/>
      <w:r w:rsidR="00181B37"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00181B37" w:rsidRPr="00333EA4">
        <w:rPr>
          <w:rFonts w:ascii="Times New Roman" w:hAnsi="Times New Roman"/>
          <w:sz w:val="24"/>
          <w:szCs w:val="24"/>
          <w:lang w:val="en-US"/>
        </w:rPr>
        <w:t>Minority Coalition Governance in Denmark.</w:t>
      </w:r>
      <w:r w:rsidR="0035057B">
        <w:rPr>
          <w:rFonts w:ascii="Times New Roman" w:hAnsi="Times New Roman"/>
          <w:sz w:val="24"/>
          <w:szCs w:val="24"/>
          <w:lang w:val="en-US"/>
        </w:rPr>
        <w:t>’</w:t>
      </w:r>
      <w:proofErr w:type="gramEnd"/>
      <w:r w:rsidR="00181B37" w:rsidRPr="00333EA4">
        <w:rPr>
          <w:rFonts w:ascii="Times New Roman" w:hAnsi="Times New Roman"/>
          <w:sz w:val="24"/>
          <w:szCs w:val="24"/>
          <w:lang w:val="en-US"/>
        </w:rPr>
        <w:t xml:space="preserve"> </w:t>
      </w:r>
      <w:r w:rsidR="00181B37" w:rsidRPr="003460AE">
        <w:rPr>
          <w:rFonts w:ascii="Times New Roman" w:hAnsi="Times New Roman"/>
          <w:i/>
          <w:sz w:val="24"/>
          <w:szCs w:val="24"/>
          <w:lang w:val="en-US"/>
        </w:rPr>
        <w:t>Party Politics</w:t>
      </w:r>
      <w:r w:rsidR="002C0FDE">
        <w:rPr>
          <w:rFonts w:ascii="Times New Roman" w:hAnsi="Times New Roman"/>
          <w:sz w:val="24"/>
          <w:szCs w:val="24"/>
          <w:lang w:val="en-US"/>
        </w:rPr>
        <w:t xml:space="preserve">, </w:t>
      </w:r>
      <w:r w:rsidR="00181B37" w:rsidRPr="003460AE">
        <w:rPr>
          <w:rFonts w:ascii="Times New Roman" w:hAnsi="Times New Roman"/>
          <w:sz w:val="24"/>
          <w:szCs w:val="24"/>
          <w:lang w:val="en-US"/>
        </w:rPr>
        <w:t>20(6): 940</w:t>
      </w:r>
      <w:r w:rsidR="00D85F02">
        <w:rPr>
          <w:rFonts w:ascii="Times New Roman" w:hAnsi="Times New Roman"/>
          <w:sz w:val="24"/>
          <w:szCs w:val="24"/>
          <w:lang w:val="en-US"/>
        </w:rPr>
        <w:t>–</w:t>
      </w:r>
      <w:r w:rsidR="00181B37" w:rsidRPr="003460AE">
        <w:rPr>
          <w:rFonts w:ascii="Times New Roman" w:hAnsi="Times New Roman"/>
          <w:sz w:val="24"/>
          <w:szCs w:val="24"/>
          <w:lang w:val="en-US"/>
        </w:rPr>
        <w:t>49.</w:t>
      </w:r>
    </w:p>
    <w:p w14:paraId="16D9EC06" w14:textId="7E555A77" w:rsidR="00E62668" w:rsidRPr="00333EA4" w:rsidRDefault="00272259" w:rsidP="00726030">
      <w:pPr>
        <w:autoSpaceDE w:val="0"/>
        <w:autoSpaceDN w:val="0"/>
        <w:spacing w:after="0" w:line="480" w:lineRule="auto"/>
        <w:ind w:left="567" w:hanging="567"/>
        <w:contextualSpacing/>
        <w:rPr>
          <w:rFonts w:ascii="Times New Roman" w:hAnsi="Times New Roman"/>
          <w:i/>
          <w:sz w:val="24"/>
          <w:szCs w:val="24"/>
          <w:lang w:val="en-US"/>
        </w:rPr>
      </w:pPr>
      <w:r w:rsidRPr="00333EA4">
        <w:rPr>
          <w:rFonts w:ascii="Times New Roman" w:hAnsi="Times New Roman"/>
          <w:sz w:val="24"/>
          <w:szCs w:val="24"/>
          <w:lang w:val="en-US"/>
        </w:rPr>
        <w:t>Dalton</w:t>
      </w:r>
      <w:r w:rsidR="004A5B10" w:rsidRPr="00333EA4">
        <w:rPr>
          <w:rFonts w:ascii="Times New Roman" w:hAnsi="Times New Roman"/>
          <w:sz w:val="24"/>
          <w:szCs w:val="24"/>
          <w:lang w:val="en-US"/>
        </w:rPr>
        <w:t>,</w:t>
      </w:r>
      <w:r w:rsidRPr="00333EA4">
        <w:rPr>
          <w:rFonts w:ascii="Times New Roman" w:hAnsi="Times New Roman"/>
          <w:sz w:val="24"/>
          <w:szCs w:val="24"/>
          <w:lang w:val="en-US"/>
        </w:rPr>
        <w:t xml:space="preserve"> R</w:t>
      </w:r>
      <w:r w:rsidR="002C0FDE">
        <w:rPr>
          <w:rFonts w:ascii="Times New Roman" w:hAnsi="Times New Roman"/>
          <w:sz w:val="24"/>
          <w:szCs w:val="24"/>
          <w:lang w:val="en-US"/>
        </w:rPr>
        <w:t>ussel J. (</w:t>
      </w:r>
      <w:r w:rsidRPr="00333EA4">
        <w:rPr>
          <w:rFonts w:ascii="Times New Roman" w:hAnsi="Times New Roman"/>
          <w:sz w:val="24"/>
          <w:szCs w:val="24"/>
          <w:lang w:val="en-US"/>
        </w:rPr>
        <w:t>2002</w:t>
      </w:r>
      <w:r w:rsidR="002C0FDE">
        <w:rPr>
          <w:rFonts w:ascii="Times New Roman" w:hAnsi="Times New Roman"/>
          <w:sz w:val="24"/>
          <w:szCs w:val="24"/>
          <w:lang w:val="en-US"/>
        </w:rPr>
        <w:t>)</w:t>
      </w:r>
      <w:r w:rsidR="00181B37" w:rsidRPr="00333EA4">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sz w:val="24"/>
          <w:szCs w:val="24"/>
          <w:lang w:val="en-US"/>
        </w:rPr>
        <w:t xml:space="preserve">Citizen Politics. </w:t>
      </w:r>
      <w:proofErr w:type="gramStart"/>
      <w:r w:rsidRPr="00333EA4">
        <w:rPr>
          <w:rFonts w:ascii="Times New Roman" w:hAnsi="Times New Roman"/>
          <w:i/>
          <w:sz w:val="24"/>
          <w:szCs w:val="24"/>
          <w:lang w:val="en-US"/>
        </w:rPr>
        <w:t>Public Opinion and Political Parties in Advanced Industrial Democracies.</w:t>
      </w:r>
      <w:proofErr w:type="gramEnd"/>
      <w:r w:rsidRPr="00333EA4">
        <w:rPr>
          <w:rFonts w:ascii="Times New Roman" w:hAnsi="Times New Roman"/>
          <w:i/>
          <w:sz w:val="24"/>
          <w:szCs w:val="24"/>
          <w:lang w:val="en-US"/>
        </w:rPr>
        <w:t xml:space="preserve"> </w:t>
      </w:r>
      <w:r w:rsidRPr="00333EA4">
        <w:rPr>
          <w:rFonts w:ascii="Times New Roman" w:hAnsi="Times New Roman"/>
          <w:sz w:val="24"/>
          <w:szCs w:val="24"/>
          <w:lang w:val="en-US"/>
        </w:rPr>
        <w:t>New York: Chatham House</w:t>
      </w:r>
      <w:r w:rsidRPr="00333EA4">
        <w:rPr>
          <w:rFonts w:ascii="Times New Roman" w:hAnsi="Times New Roman"/>
          <w:i/>
          <w:sz w:val="24"/>
          <w:szCs w:val="24"/>
          <w:lang w:val="en-US"/>
        </w:rPr>
        <w:t>.</w:t>
      </w:r>
    </w:p>
    <w:p w14:paraId="4140568E" w14:textId="62EEA472" w:rsidR="00313643" w:rsidRPr="00313643" w:rsidRDefault="00313643" w:rsidP="00726030">
      <w:pPr>
        <w:autoSpaceDE w:val="0"/>
        <w:autoSpaceDN w:val="0"/>
        <w:spacing w:after="0" w:line="480" w:lineRule="auto"/>
        <w:ind w:left="567" w:hanging="567"/>
        <w:contextualSpacing/>
        <w:rPr>
          <w:rFonts w:ascii="Times New Roman" w:hAnsi="Times New Roman"/>
          <w:sz w:val="24"/>
          <w:szCs w:val="24"/>
          <w:lang w:val="en-US"/>
        </w:rPr>
      </w:pPr>
      <w:r>
        <w:rPr>
          <w:rFonts w:ascii="Times New Roman" w:hAnsi="Times New Roman"/>
          <w:sz w:val="24"/>
          <w:szCs w:val="24"/>
          <w:lang w:val="en-US"/>
        </w:rPr>
        <w:t xml:space="preserve">Downs, Anthony </w:t>
      </w:r>
      <w:r w:rsidR="002C0FDE">
        <w:rPr>
          <w:rFonts w:ascii="Times New Roman" w:hAnsi="Times New Roman"/>
          <w:sz w:val="24"/>
          <w:szCs w:val="24"/>
          <w:lang w:val="en-US"/>
        </w:rPr>
        <w:t>(</w:t>
      </w:r>
      <w:r>
        <w:rPr>
          <w:rFonts w:ascii="Times New Roman" w:hAnsi="Times New Roman"/>
          <w:sz w:val="24"/>
          <w:szCs w:val="24"/>
          <w:lang w:val="en-US"/>
        </w:rPr>
        <w:t>1957</w:t>
      </w:r>
      <w:r w:rsidR="002C0FDE">
        <w:rPr>
          <w:rFonts w:ascii="Times New Roman" w:hAnsi="Times New Roman"/>
          <w:sz w:val="24"/>
          <w:szCs w:val="24"/>
          <w:lang w:val="en-US"/>
        </w:rPr>
        <w:t>)</w:t>
      </w:r>
      <w:r w:rsidR="008C6654">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i/>
          <w:sz w:val="24"/>
          <w:szCs w:val="24"/>
          <w:lang w:val="en-US"/>
        </w:rPr>
        <w:t>An Economic Theory of Democracy.</w:t>
      </w:r>
      <w:proofErr w:type="gramEnd"/>
      <w:r>
        <w:rPr>
          <w:rFonts w:ascii="Times New Roman" w:hAnsi="Times New Roman"/>
          <w:i/>
          <w:sz w:val="24"/>
          <w:szCs w:val="24"/>
          <w:lang w:val="en-US"/>
        </w:rPr>
        <w:t xml:space="preserve"> </w:t>
      </w:r>
      <w:r>
        <w:rPr>
          <w:rFonts w:ascii="Times New Roman" w:hAnsi="Times New Roman"/>
          <w:sz w:val="24"/>
          <w:szCs w:val="24"/>
          <w:lang w:val="en-US"/>
        </w:rPr>
        <w:t>New York: Harper &amp; Row.</w:t>
      </w:r>
    </w:p>
    <w:p w14:paraId="5C455E26" w14:textId="32719B75" w:rsidR="00257342" w:rsidRPr="00333EA4" w:rsidRDefault="00E62668"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US"/>
        </w:rPr>
        <w:t>Gilligan, Thomas</w:t>
      </w:r>
      <w:r w:rsidR="002C0FDE">
        <w:rPr>
          <w:rFonts w:ascii="Times New Roman" w:hAnsi="Times New Roman"/>
          <w:sz w:val="24"/>
          <w:szCs w:val="24"/>
          <w:lang w:val="en-US"/>
        </w:rPr>
        <w:t xml:space="preserve">, and Keith </w:t>
      </w:r>
      <w:proofErr w:type="spellStart"/>
      <w:r w:rsidR="002C0FDE">
        <w:rPr>
          <w:rFonts w:ascii="Times New Roman" w:hAnsi="Times New Roman"/>
          <w:sz w:val="24"/>
          <w:szCs w:val="24"/>
          <w:lang w:val="en-US"/>
        </w:rPr>
        <w:t>Krehbiel</w:t>
      </w:r>
      <w:proofErr w:type="spellEnd"/>
      <w:r w:rsidR="002C0FDE">
        <w:rPr>
          <w:rFonts w:ascii="Times New Roman" w:hAnsi="Times New Roman"/>
          <w:sz w:val="24"/>
          <w:szCs w:val="24"/>
          <w:lang w:val="en-US"/>
        </w:rPr>
        <w:t xml:space="preserve"> (</w:t>
      </w:r>
      <w:r w:rsidR="00257342" w:rsidRPr="00333EA4">
        <w:rPr>
          <w:rFonts w:ascii="Times New Roman" w:hAnsi="Times New Roman"/>
          <w:sz w:val="24"/>
          <w:szCs w:val="24"/>
          <w:lang w:val="en-US"/>
        </w:rPr>
        <w:t>1994</w:t>
      </w:r>
      <w:r w:rsidR="002C0FDE">
        <w:rPr>
          <w:rFonts w:ascii="Times New Roman" w:hAnsi="Times New Roman"/>
          <w:sz w:val="24"/>
          <w:szCs w:val="24"/>
          <w:lang w:val="en-US"/>
        </w:rPr>
        <w:t>)</w:t>
      </w:r>
      <w:r w:rsidR="00257342" w:rsidRPr="00333EA4">
        <w:rPr>
          <w:rFonts w:ascii="Times New Roman" w:hAnsi="Times New Roman"/>
          <w:sz w:val="24"/>
          <w:szCs w:val="24"/>
          <w:lang w:val="en-US"/>
        </w:rPr>
        <w:t>.</w:t>
      </w:r>
      <w:proofErr w:type="gramEnd"/>
      <w:r w:rsidR="00257342"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00257342" w:rsidRPr="00333EA4">
        <w:rPr>
          <w:rFonts w:ascii="Times New Roman" w:hAnsi="Times New Roman"/>
          <w:sz w:val="24"/>
          <w:szCs w:val="24"/>
          <w:lang w:val="en-US"/>
        </w:rPr>
        <w:t>The Gains from Exchange Hypothesis of Legislative Organization.</w:t>
      </w:r>
      <w:r w:rsidR="0035057B">
        <w:rPr>
          <w:rFonts w:ascii="Times New Roman" w:hAnsi="Times New Roman"/>
          <w:sz w:val="24"/>
          <w:szCs w:val="24"/>
          <w:lang w:val="en-US"/>
        </w:rPr>
        <w:t>’</w:t>
      </w:r>
      <w:proofErr w:type="gramEnd"/>
      <w:r w:rsidR="00257342" w:rsidRPr="00333EA4">
        <w:rPr>
          <w:rFonts w:ascii="Times New Roman" w:hAnsi="Times New Roman"/>
          <w:sz w:val="24"/>
          <w:szCs w:val="24"/>
          <w:lang w:val="en-US"/>
        </w:rPr>
        <w:t xml:space="preserve"> </w:t>
      </w:r>
      <w:r w:rsidR="00257342" w:rsidRPr="00333EA4">
        <w:rPr>
          <w:rFonts w:ascii="Times New Roman" w:hAnsi="Times New Roman"/>
          <w:i/>
          <w:iCs/>
          <w:sz w:val="24"/>
          <w:szCs w:val="24"/>
          <w:lang w:val="en-US"/>
        </w:rPr>
        <w:t>Legislative Studies Quarterly</w:t>
      </w:r>
      <w:r w:rsidR="002C0FDE">
        <w:rPr>
          <w:rFonts w:ascii="Times New Roman" w:hAnsi="Times New Roman"/>
          <w:sz w:val="24"/>
          <w:szCs w:val="24"/>
          <w:lang w:val="en-US"/>
        </w:rPr>
        <w:t xml:space="preserve">, </w:t>
      </w:r>
      <w:r w:rsidR="00257342" w:rsidRPr="00333EA4">
        <w:rPr>
          <w:rFonts w:ascii="Times New Roman" w:hAnsi="Times New Roman"/>
          <w:sz w:val="24"/>
          <w:szCs w:val="24"/>
          <w:lang w:val="en-US"/>
        </w:rPr>
        <w:t>19(2): 181–214</w:t>
      </w:r>
      <w:r w:rsidR="0083637A" w:rsidRPr="00333EA4">
        <w:rPr>
          <w:rFonts w:ascii="Times New Roman" w:hAnsi="Times New Roman"/>
          <w:sz w:val="24"/>
          <w:szCs w:val="24"/>
          <w:lang w:val="en-US"/>
        </w:rPr>
        <w:t>.</w:t>
      </w:r>
    </w:p>
    <w:p w14:paraId="6C39CC77" w14:textId="77777777"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83637A" w:rsidRPr="00333EA4">
        <w:rPr>
          <w:rFonts w:ascii="Times New Roman" w:hAnsi="Times New Roman"/>
          <w:sz w:val="24"/>
          <w:szCs w:val="24"/>
          <w:lang w:val="en-US"/>
        </w:rPr>
        <w:t>hristoffer</w:t>
      </w:r>
      <w:proofErr w:type="spellEnd"/>
      <w:r w:rsidR="0083637A"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2005. </w:t>
      </w:r>
      <w:r w:rsidRPr="00333EA4">
        <w:rPr>
          <w:rFonts w:ascii="Times New Roman" w:hAnsi="Times New Roman"/>
          <w:i/>
          <w:sz w:val="24"/>
          <w:szCs w:val="24"/>
          <w:lang w:val="en-US"/>
        </w:rPr>
        <w:t xml:space="preserve">The Political Agenda in Denmark. </w:t>
      </w:r>
      <w:proofErr w:type="gramStart"/>
      <w:r w:rsidRPr="00333EA4">
        <w:rPr>
          <w:rFonts w:ascii="Times New Roman" w:hAnsi="Times New Roman"/>
          <w:i/>
          <w:sz w:val="24"/>
          <w:szCs w:val="24"/>
          <w:lang w:val="en-US"/>
        </w:rPr>
        <w:t>Measurement and Trends since 1953</w:t>
      </w:r>
      <w:r w:rsidR="0083637A"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Aarhus: Aarhus University.</w:t>
      </w:r>
    </w:p>
    <w:p w14:paraId="0065EA52" w14:textId="5D38CC52"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83637A" w:rsidRPr="00333EA4">
        <w:rPr>
          <w:rFonts w:ascii="Times New Roman" w:hAnsi="Times New Roman"/>
          <w:sz w:val="24"/>
          <w:szCs w:val="24"/>
          <w:lang w:val="en-US"/>
        </w:rPr>
        <w:t>hristoffer</w:t>
      </w:r>
      <w:proofErr w:type="spellEnd"/>
      <w:r w:rsidR="002C0FDE">
        <w:rPr>
          <w:rFonts w:ascii="Times New Roman" w:hAnsi="Times New Roman"/>
          <w:sz w:val="24"/>
          <w:szCs w:val="24"/>
          <w:lang w:val="en-US"/>
        </w:rPr>
        <w:t xml:space="preserve"> (</w:t>
      </w:r>
      <w:r w:rsidRPr="00333EA4">
        <w:rPr>
          <w:rFonts w:ascii="Times New Roman" w:hAnsi="Times New Roman"/>
          <w:sz w:val="24"/>
          <w:szCs w:val="24"/>
          <w:lang w:val="en-US"/>
        </w:rPr>
        <w:t>2007</w:t>
      </w:r>
      <w:r w:rsidR="002C0FDE">
        <w:rPr>
          <w:rFonts w:ascii="Times New Roman" w:hAnsi="Times New Roman"/>
          <w:sz w:val="24"/>
          <w:szCs w:val="24"/>
          <w:lang w:val="en-US"/>
        </w:rPr>
        <w:t>)</w:t>
      </w:r>
      <w:r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Pr="00333EA4">
        <w:rPr>
          <w:rFonts w:ascii="Times New Roman" w:hAnsi="Times New Roman"/>
          <w:sz w:val="24"/>
          <w:szCs w:val="24"/>
          <w:lang w:val="en-US"/>
        </w:rPr>
        <w:t xml:space="preserve">The </w:t>
      </w:r>
      <w:r w:rsidR="000B1F01" w:rsidRPr="00333EA4">
        <w:rPr>
          <w:rFonts w:ascii="Times New Roman" w:hAnsi="Times New Roman"/>
          <w:sz w:val="24"/>
          <w:szCs w:val="24"/>
          <w:lang w:val="en-US"/>
        </w:rPr>
        <w:t>G</w:t>
      </w:r>
      <w:r w:rsidRPr="00333EA4">
        <w:rPr>
          <w:rFonts w:ascii="Times New Roman" w:hAnsi="Times New Roman"/>
          <w:sz w:val="24"/>
          <w:szCs w:val="24"/>
          <w:lang w:val="en-US"/>
        </w:rPr>
        <w:t xml:space="preserve">rowing </w:t>
      </w:r>
      <w:r w:rsidR="000B1F01" w:rsidRPr="00333EA4">
        <w:rPr>
          <w:rFonts w:ascii="Times New Roman" w:hAnsi="Times New Roman"/>
          <w:sz w:val="24"/>
          <w:szCs w:val="24"/>
          <w:lang w:val="en-US"/>
        </w:rPr>
        <w:t xml:space="preserve">Importance </w:t>
      </w:r>
      <w:r w:rsidRPr="00333EA4">
        <w:rPr>
          <w:rFonts w:ascii="Times New Roman" w:hAnsi="Times New Roman"/>
          <w:sz w:val="24"/>
          <w:szCs w:val="24"/>
          <w:lang w:val="en-US"/>
        </w:rPr>
        <w:t>of Issues</w:t>
      </w:r>
      <w:r w:rsidR="0083637A"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0083637A" w:rsidRPr="00333EA4">
        <w:rPr>
          <w:rFonts w:ascii="Times New Roman" w:hAnsi="Times New Roman"/>
          <w:sz w:val="24"/>
          <w:szCs w:val="24"/>
          <w:lang w:val="en-US"/>
        </w:rPr>
        <w:t xml:space="preserve"> </w:t>
      </w:r>
      <w:r w:rsidRPr="00333EA4">
        <w:rPr>
          <w:rFonts w:ascii="Times New Roman" w:hAnsi="Times New Roman"/>
          <w:i/>
          <w:sz w:val="24"/>
          <w:szCs w:val="24"/>
          <w:lang w:val="en-US"/>
        </w:rPr>
        <w:t>Political Studies</w:t>
      </w:r>
      <w:r w:rsidR="002C0FDE">
        <w:rPr>
          <w:rFonts w:ascii="Times New Roman" w:hAnsi="Times New Roman"/>
          <w:sz w:val="24"/>
          <w:szCs w:val="24"/>
          <w:lang w:val="en-US"/>
        </w:rPr>
        <w:t xml:space="preserve">, </w:t>
      </w:r>
      <w:r w:rsidRPr="00333EA4">
        <w:rPr>
          <w:rFonts w:ascii="Times New Roman" w:hAnsi="Times New Roman"/>
          <w:sz w:val="24"/>
          <w:szCs w:val="24"/>
          <w:lang w:val="en-US"/>
        </w:rPr>
        <w:t>55(4): 608</w:t>
      </w:r>
      <w:r w:rsidR="00D85F02">
        <w:rPr>
          <w:rFonts w:ascii="Times New Roman" w:hAnsi="Times New Roman"/>
          <w:sz w:val="24"/>
          <w:szCs w:val="24"/>
          <w:lang w:val="en-US"/>
        </w:rPr>
        <w:t>–</w:t>
      </w:r>
      <w:r w:rsidRPr="00333EA4">
        <w:rPr>
          <w:rFonts w:ascii="Times New Roman" w:hAnsi="Times New Roman"/>
          <w:sz w:val="24"/>
          <w:szCs w:val="24"/>
          <w:lang w:val="en-US"/>
        </w:rPr>
        <w:t>28.</w:t>
      </w:r>
    </w:p>
    <w:p w14:paraId="60DAED48" w14:textId="54441CD3"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0B1F01" w:rsidRPr="00333EA4">
        <w:rPr>
          <w:rFonts w:ascii="Times New Roman" w:hAnsi="Times New Roman"/>
          <w:sz w:val="24"/>
          <w:szCs w:val="24"/>
          <w:lang w:val="en-US"/>
        </w:rPr>
        <w:t>hristoffer</w:t>
      </w:r>
      <w:proofErr w:type="spellEnd"/>
      <w:r w:rsidR="002C0FDE">
        <w:rPr>
          <w:rFonts w:ascii="Times New Roman" w:hAnsi="Times New Roman"/>
          <w:sz w:val="24"/>
          <w:szCs w:val="24"/>
          <w:lang w:val="en-US"/>
        </w:rPr>
        <w:t xml:space="preserve"> (</w:t>
      </w:r>
      <w:r w:rsidRPr="00333EA4">
        <w:rPr>
          <w:rFonts w:ascii="Times New Roman" w:hAnsi="Times New Roman"/>
          <w:sz w:val="24"/>
          <w:szCs w:val="24"/>
          <w:lang w:val="en-US"/>
        </w:rPr>
        <w:t>2010</w:t>
      </w:r>
      <w:r w:rsidR="002C0FDE">
        <w:rPr>
          <w:rFonts w:ascii="Times New Roman" w:hAnsi="Times New Roman"/>
          <w:sz w:val="24"/>
          <w:szCs w:val="24"/>
          <w:lang w:val="en-US"/>
        </w:rPr>
        <w:t>)</w:t>
      </w:r>
      <w:r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Pr="00333EA4">
        <w:rPr>
          <w:rFonts w:ascii="Times New Roman" w:hAnsi="Times New Roman"/>
          <w:sz w:val="24"/>
          <w:szCs w:val="24"/>
          <w:lang w:val="en-US"/>
        </w:rPr>
        <w:t xml:space="preserve">Bringing </w:t>
      </w:r>
      <w:r w:rsidR="000B1F01" w:rsidRPr="00333EA4">
        <w:rPr>
          <w:rFonts w:ascii="Times New Roman" w:hAnsi="Times New Roman"/>
          <w:sz w:val="24"/>
          <w:szCs w:val="24"/>
          <w:lang w:val="en-US"/>
        </w:rPr>
        <w:t>P</w:t>
      </w:r>
      <w:r w:rsidRPr="00333EA4">
        <w:rPr>
          <w:rFonts w:ascii="Times New Roman" w:hAnsi="Times New Roman"/>
          <w:sz w:val="24"/>
          <w:szCs w:val="24"/>
          <w:lang w:val="en-US"/>
        </w:rPr>
        <w:t xml:space="preserve">arties into </w:t>
      </w:r>
      <w:r w:rsidR="000B1F01" w:rsidRPr="00333EA4">
        <w:rPr>
          <w:rFonts w:ascii="Times New Roman" w:hAnsi="Times New Roman"/>
          <w:sz w:val="24"/>
          <w:szCs w:val="24"/>
          <w:lang w:val="en-US"/>
        </w:rPr>
        <w:t>P</w:t>
      </w:r>
      <w:r w:rsidRPr="00333EA4">
        <w:rPr>
          <w:rFonts w:ascii="Times New Roman" w:hAnsi="Times New Roman"/>
          <w:sz w:val="24"/>
          <w:szCs w:val="24"/>
          <w:lang w:val="en-US"/>
        </w:rPr>
        <w:t>arliament</w:t>
      </w:r>
      <w:r w:rsidR="000B1F01"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00E71315" w:rsidRPr="00333EA4">
        <w:rPr>
          <w:rFonts w:ascii="Times New Roman" w:hAnsi="Times New Roman"/>
          <w:sz w:val="24"/>
          <w:szCs w:val="24"/>
          <w:lang w:val="en-US"/>
        </w:rPr>
        <w:t xml:space="preserve"> </w:t>
      </w:r>
      <w:r w:rsidRPr="00333EA4">
        <w:rPr>
          <w:rFonts w:ascii="Times New Roman" w:hAnsi="Times New Roman"/>
          <w:i/>
          <w:sz w:val="24"/>
          <w:szCs w:val="24"/>
          <w:lang w:val="en-US"/>
        </w:rPr>
        <w:t>Party Politics</w:t>
      </w:r>
      <w:r w:rsidR="002C0FDE">
        <w:rPr>
          <w:rFonts w:ascii="Times New Roman" w:hAnsi="Times New Roman"/>
          <w:sz w:val="24"/>
          <w:szCs w:val="24"/>
          <w:lang w:val="en-US"/>
        </w:rPr>
        <w:t xml:space="preserve">, </w:t>
      </w:r>
      <w:r w:rsidRPr="00333EA4">
        <w:rPr>
          <w:rFonts w:ascii="Times New Roman" w:hAnsi="Times New Roman"/>
          <w:sz w:val="24"/>
          <w:szCs w:val="24"/>
          <w:lang w:val="en-US"/>
        </w:rPr>
        <w:t>16(3): 347</w:t>
      </w:r>
      <w:r w:rsidR="00D85F02">
        <w:rPr>
          <w:rFonts w:ascii="Times New Roman" w:hAnsi="Times New Roman"/>
          <w:sz w:val="24"/>
          <w:szCs w:val="24"/>
          <w:lang w:val="en-US"/>
        </w:rPr>
        <w:t>–</w:t>
      </w:r>
      <w:r w:rsidRPr="00333EA4">
        <w:rPr>
          <w:rFonts w:ascii="Times New Roman" w:hAnsi="Times New Roman"/>
          <w:sz w:val="24"/>
          <w:szCs w:val="24"/>
          <w:lang w:val="en-US"/>
        </w:rPr>
        <w:t>69.</w:t>
      </w:r>
    </w:p>
    <w:p w14:paraId="49CDC46A" w14:textId="20AA0B29" w:rsidR="008B4431" w:rsidRPr="00126B19" w:rsidRDefault="008B4431"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126B19">
        <w:rPr>
          <w:rFonts w:ascii="Times New Roman" w:hAnsi="Times New Roman"/>
          <w:sz w:val="24"/>
          <w:szCs w:val="24"/>
          <w:lang w:val="en-US"/>
        </w:rPr>
        <w:t xml:space="preserve">Green-Pedersen, </w:t>
      </w:r>
      <w:proofErr w:type="spellStart"/>
      <w:r w:rsidRPr="00126B19">
        <w:rPr>
          <w:rFonts w:ascii="Times New Roman" w:hAnsi="Times New Roman"/>
          <w:sz w:val="24"/>
          <w:szCs w:val="24"/>
          <w:lang w:val="en-US"/>
        </w:rPr>
        <w:t>Christoffer</w:t>
      </w:r>
      <w:proofErr w:type="spellEnd"/>
      <w:r w:rsidR="00126B19" w:rsidRPr="00126B19">
        <w:rPr>
          <w:rFonts w:ascii="Times New Roman" w:hAnsi="Times New Roman"/>
          <w:sz w:val="24"/>
          <w:szCs w:val="24"/>
          <w:lang w:val="en-US"/>
        </w:rPr>
        <w:t>,</w:t>
      </w:r>
      <w:r w:rsidRPr="00126B19">
        <w:rPr>
          <w:rFonts w:ascii="Times New Roman" w:hAnsi="Times New Roman"/>
          <w:sz w:val="24"/>
          <w:szCs w:val="24"/>
          <w:lang w:val="en-US"/>
        </w:rPr>
        <w:t xml:space="preserve"> and </w:t>
      </w:r>
      <w:proofErr w:type="spellStart"/>
      <w:r w:rsidRPr="00126B19">
        <w:rPr>
          <w:rFonts w:ascii="Times New Roman" w:hAnsi="Times New Roman"/>
          <w:sz w:val="24"/>
          <w:szCs w:val="24"/>
          <w:lang w:val="en-US"/>
        </w:rPr>
        <w:t>Jesper</w:t>
      </w:r>
      <w:proofErr w:type="spellEnd"/>
      <w:r w:rsidRPr="00126B19">
        <w:rPr>
          <w:rFonts w:ascii="Times New Roman" w:hAnsi="Times New Roman"/>
          <w:sz w:val="24"/>
          <w:szCs w:val="24"/>
          <w:lang w:val="en-US"/>
        </w:rPr>
        <w:t xml:space="preserve"> </w:t>
      </w:r>
      <w:proofErr w:type="spellStart"/>
      <w:r w:rsidRPr="00126B19">
        <w:rPr>
          <w:rFonts w:ascii="Times New Roman" w:hAnsi="Times New Roman"/>
          <w:sz w:val="24"/>
          <w:szCs w:val="24"/>
          <w:lang w:val="en-US"/>
        </w:rPr>
        <w:t>Krogstrup</w:t>
      </w:r>
      <w:proofErr w:type="spellEnd"/>
      <w:r w:rsidRPr="00126B19">
        <w:rPr>
          <w:rFonts w:ascii="Times New Roman" w:hAnsi="Times New Roman"/>
          <w:sz w:val="24"/>
          <w:szCs w:val="24"/>
          <w:lang w:val="en-US"/>
        </w:rPr>
        <w:t xml:space="preserve"> </w:t>
      </w:r>
      <w:r w:rsidR="00126B19" w:rsidRPr="00126B19">
        <w:rPr>
          <w:rFonts w:ascii="Times New Roman" w:hAnsi="Times New Roman"/>
          <w:sz w:val="24"/>
          <w:szCs w:val="24"/>
          <w:lang w:val="en-US"/>
        </w:rPr>
        <w:t>(2008).</w:t>
      </w:r>
      <w:proofErr w:type="gramEnd"/>
      <w:r w:rsidRPr="00126B19">
        <w:rPr>
          <w:rFonts w:ascii="Times New Roman" w:hAnsi="Times New Roman"/>
          <w:sz w:val="24"/>
          <w:szCs w:val="24"/>
          <w:lang w:val="en-US"/>
        </w:rPr>
        <w:t xml:space="preserve"> </w:t>
      </w:r>
      <w:proofErr w:type="gramStart"/>
      <w:r w:rsidR="00126B19" w:rsidRPr="00126B19">
        <w:rPr>
          <w:rFonts w:ascii="Times New Roman" w:hAnsi="Times New Roman"/>
          <w:sz w:val="24"/>
          <w:szCs w:val="24"/>
          <w:lang w:val="en-US"/>
        </w:rPr>
        <w:t>‘</w:t>
      </w:r>
      <w:r w:rsidRPr="00126B19">
        <w:rPr>
          <w:rFonts w:ascii="Times New Roman" w:hAnsi="Times New Roman"/>
          <w:sz w:val="24"/>
          <w:szCs w:val="24"/>
          <w:lang w:val="en-US"/>
        </w:rPr>
        <w:t>Immigration</w:t>
      </w:r>
      <w:r w:rsidR="00126B19" w:rsidRPr="00126B19">
        <w:rPr>
          <w:rFonts w:ascii="Times New Roman" w:hAnsi="Times New Roman"/>
          <w:sz w:val="24"/>
          <w:szCs w:val="24"/>
          <w:lang w:val="en-US"/>
        </w:rPr>
        <w:t xml:space="preserve"> </w:t>
      </w:r>
      <w:proofErr w:type="spellStart"/>
      <w:r w:rsidR="00126B19" w:rsidRPr="00126B19">
        <w:rPr>
          <w:rFonts w:ascii="Times New Roman" w:hAnsi="Times New Roman"/>
          <w:bCs/>
          <w:sz w:val="24"/>
          <w:szCs w:val="24"/>
          <w:lang w:val="de-DE"/>
        </w:rPr>
        <w:t>as</w:t>
      </w:r>
      <w:proofErr w:type="spellEnd"/>
      <w:r w:rsidR="00126B19" w:rsidRPr="00126B19">
        <w:rPr>
          <w:rFonts w:ascii="Times New Roman" w:hAnsi="Times New Roman"/>
          <w:bCs/>
          <w:sz w:val="24"/>
          <w:szCs w:val="24"/>
          <w:lang w:val="de-DE"/>
        </w:rPr>
        <w:t xml:space="preserve"> a </w:t>
      </w:r>
      <w:r w:rsidR="00126B19">
        <w:rPr>
          <w:rFonts w:ascii="Times New Roman" w:hAnsi="Times New Roman"/>
          <w:bCs/>
          <w:sz w:val="24"/>
          <w:szCs w:val="24"/>
          <w:lang w:val="de-DE"/>
        </w:rPr>
        <w:t xml:space="preserve">Political </w:t>
      </w:r>
      <w:proofErr w:type="spellStart"/>
      <w:r w:rsidR="00126B19">
        <w:rPr>
          <w:rFonts w:ascii="Times New Roman" w:hAnsi="Times New Roman"/>
          <w:bCs/>
          <w:sz w:val="24"/>
          <w:szCs w:val="24"/>
          <w:lang w:val="de-DE"/>
        </w:rPr>
        <w:t>I</w:t>
      </w:r>
      <w:r w:rsidR="00126B19" w:rsidRPr="00126B19">
        <w:rPr>
          <w:rFonts w:ascii="Times New Roman" w:hAnsi="Times New Roman"/>
          <w:bCs/>
          <w:sz w:val="24"/>
          <w:szCs w:val="24"/>
          <w:lang w:val="de-DE"/>
        </w:rPr>
        <w:t>ssue</w:t>
      </w:r>
      <w:proofErr w:type="spellEnd"/>
      <w:r w:rsidR="00126B19" w:rsidRPr="00126B19">
        <w:rPr>
          <w:rFonts w:ascii="Times New Roman" w:hAnsi="Times New Roman"/>
          <w:bCs/>
          <w:sz w:val="24"/>
          <w:szCs w:val="24"/>
          <w:lang w:val="de-DE"/>
        </w:rPr>
        <w:t xml:space="preserve"> in </w:t>
      </w:r>
      <w:proofErr w:type="spellStart"/>
      <w:r w:rsidR="00126B19" w:rsidRPr="00126B19">
        <w:rPr>
          <w:rFonts w:ascii="Times New Roman" w:hAnsi="Times New Roman"/>
          <w:bCs/>
          <w:sz w:val="24"/>
          <w:szCs w:val="24"/>
          <w:lang w:val="de-DE"/>
        </w:rPr>
        <w:t>Denmark</w:t>
      </w:r>
      <w:proofErr w:type="spellEnd"/>
      <w:r w:rsidR="00126B19" w:rsidRPr="00126B19">
        <w:rPr>
          <w:rFonts w:ascii="Times New Roman" w:hAnsi="Times New Roman"/>
          <w:bCs/>
          <w:sz w:val="24"/>
          <w:szCs w:val="24"/>
          <w:lang w:val="de-DE"/>
        </w:rPr>
        <w:t xml:space="preserve"> </w:t>
      </w:r>
      <w:proofErr w:type="spellStart"/>
      <w:r w:rsidR="00126B19" w:rsidRPr="00126B19">
        <w:rPr>
          <w:rFonts w:ascii="Times New Roman" w:hAnsi="Times New Roman"/>
          <w:bCs/>
          <w:sz w:val="24"/>
          <w:szCs w:val="24"/>
          <w:lang w:val="de-DE"/>
        </w:rPr>
        <w:t>and</w:t>
      </w:r>
      <w:proofErr w:type="spellEnd"/>
      <w:r w:rsidR="00126B19" w:rsidRPr="00126B19">
        <w:rPr>
          <w:rFonts w:ascii="Times New Roman" w:hAnsi="Times New Roman"/>
          <w:bCs/>
          <w:sz w:val="24"/>
          <w:szCs w:val="24"/>
          <w:lang w:val="de-DE"/>
        </w:rPr>
        <w:t xml:space="preserve"> </w:t>
      </w:r>
      <w:proofErr w:type="spellStart"/>
      <w:r w:rsidR="00126B19" w:rsidRPr="00126B19">
        <w:rPr>
          <w:rFonts w:ascii="Times New Roman" w:hAnsi="Times New Roman"/>
          <w:bCs/>
          <w:sz w:val="24"/>
          <w:szCs w:val="24"/>
          <w:lang w:val="de-DE"/>
        </w:rPr>
        <w:t>Sweden</w:t>
      </w:r>
      <w:proofErr w:type="spellEnd"/>
      <w:r w:rsidRPr="00126B19">
        <w:rPr>
          <w:rFonts w:ascii="Times New Roman" w:hAnsi="Times New Roman"/>
          <w:sz w:val="24"/>
          <w:szCs w:val="24"/>
          <w:lang w:val="en-US"/>
        </w:rPr>
        <w:t>.</w:t>
      </w:r>
      <w:r w:rsidR="00126B19" w:rsidRPr="00126B19">
        <w:rPr>
          <w:rFonts w:ascii="Times New Roman" w:hAnsi="Times New Roman"/>
          <w:sz w:val="24"/>
          <w:szCs w:val="24"/>
          <w:lang w:val="en-US"/>
        </w:rPr>
        <w:t>’</w:t>
      </w:r>
      <w:proofErr w:type="gramEnd"/>
      <w:r w:rsidRPr="00126B19">
        <w:rPr>
          <w:rFonts w:ascii="Times New Roman" w:hAnsi="Times New Roman"/>
          <w:sz w:val="24"/>
          <w:szCs w:val="24"/>
          <w:lang w:val="en-US"/>
        </w:rPr>
        <w:t xml:space="preserve"> </w:t>
      </w:r>
      <w:r w:rsidRPr="00126B19">
        <w:rPr>
          <w:rFonts w:ascii="Times New Roman" w:hAnsi="Times New Roman"/>
          <w:i/>
          <w:iCs/>
          <w:sz w:val="24"/>
          <w:szCs w:val="24"/>
          <w:lang w:val="en-US"/>
        </w:rPr>
        <w:t>European Journal of Political Research</w:t>
      </w:r>
      <w:r w:rsidR="00126B19">
        <w:rPr>
          <w:rFonts w:ascii="Times New Roman" w:hAnsi="Times New Roman"/>
          <w:iCs/>
          <w:sz w:val="24"/>
          <w:szCs w:val="24"/>
          <w:lang w:val="en-US"/>
        </w:rPr>
        <w:t xml:space="preserve">, </w:t>
      </w:r>
      <w:r w:rsidR="00925F05" w:rsidRPr="00126B19">
        <w:rPr>
          <w:rFonts w:ascii="Times New Roman" w:hAnsi="Times New Roman"/>
          <w:iCs/>
          <w:sz w:val="24"/>
          <w:szCs w:val="24"/>
          <w:lang w:val="en-US"/>
        </w:rPr>
        <w:t>47</w:t>
      </w:r>
      <w:r w:rsidR="008C6654" w:rsidRPr="00126B19">
        <w:rPr>
          <w:rFonts w:ascii="Times New Roman" w:hAnsi="Times New Roman"/>
          <w:iCs/>
          <w:sz w:val="24"/>
          <w:szCs w:val="24"/>
          <w:lang w:val="en-US"/>
        </w:rPr>
        <w:t>(</w:t>
      </w:r>
      <w:r w:rsidR="002127B1" w:rsidRPr="00126B19">
        <w:rPr>
          <w:rFonts w:ascii="Times New Roman" w:hAnsi="Times New Roman"/>
          <w:iCs/>
          <w:sz w:val="24"/>
          <w:szCs w:val="24"/>
          <w:lang w:val="en-US"/>
        </w:rPr>
        <w:t>5)</w:t>
      </w:r>
      <w:r w:rsidR="00925F05" w:rsidRPr="00126B19">
        <w:rPr>
          <w:rFonts w:ascii="Times New Roman" w:hAnsi="Times New Roman"/>
          <w:iCs/>
          <w:sz w:val="24"/>
          <w:szCs w:val="24"/>
          <w:lang w:val="en-US"/>
        </w:rPr>
        <w:t>: 610</w:t>
      </w:r>
      <w:r w:rsidR="00D85F02" w:rsidRPr="00126B19">
        <w:rPr>
          <w:rFonts w:ascii="Times New Roman" w:hAnsi="Times New Roman"/>
          <w:iCs/>
          <w:sz w:val="24"/>
          <w:szCs w:val="24"/>
          <w:lang w:val="en-US"/>
        </w:rPr>
        <w:t>–</w:t>
      </w:r>
      <w:r w:rsidR="00925F05" w:rsidRPr="00126B19">
        <w:rPr>
          <w:rFonts w:ascii="Times New Roman" w:hAnsi="Times New Roman"/>
          <w:iCs/>
          <w:sz w:val="24"/>
          <w:szCs w:val="24"/>
          <w:lang w:val="en-US"/>
        </w:rPr>
        <w:t>34.</w:t>
      </w:r>
    </w:p>
    <w:p w14:paraId="75F4F5E3" w14:textId="24C952A0"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DA6056" w:rsidRPr="00333EA4">
        <w:rPr>
          <w:rFonts w:ascii="Times New Roman" w:hAnsi="Times New Roman"/>
          <w:sz w:val="24"/>
          <w:szCs w:val="24"/>
          <w:lang w:val="en-US"/>
        </w:rPr>
        <w:t>hristoffer</w:t>
      </w:r>
      <w:proofErr w:type="spellEnd"/>
      <w:r w:rsidR="00DA6056" w:rsidRPr="00333EA4">
        <w:rPr>
          <w:rFonts w:ascii="Times New Roman" w:hAnsi="Times New Roman"/>
          <w:sz w:val="24"/>
          <w:szCs w:val="24"/>
          <w:lang w:val="en-US"/>
        </w:rPr>
        <w:t>,</w:t>
      </w:r>
      <w:r w:rsidRPr="00333EA4">
        <w:rPr>
          <w:rFonts w:ascii="Times New Roman" w:hAnsi="Times New Roman"/>
          <w:sz w:val="24"/>
          <w:szCs w:val="24"/>
          <w:lang w:val="en-US"/>
        </w:rPr>
        <w:t xml:space="preserve"> and P</w:t>
      </w:r>
      <w:r w:rsidR="00DA6056" w:rsidRPr="00333EA4">
        <w:rPr>
          <w:rFonts w:ascii="Times New Roman" w:hAnsi="Times New Roman"/>
          <w:sz w:val="24"/>
          <w:szCs w:val="24"/>
          <w:lang w:val="en-US"/>
        </w:rPr>
        <w:t xml:space="preserve">eter </w:t>
      </w:r>
      <w:r w:rsidRPr="00333EA4">
        <w:rPr>
          <w:rFonts w:ascii="Times New Roman" w:hAnsi="Times New Roman"/>
          <w:sz w:val="24"/>
          <w:szCs w:val="24"/>
          <w:lang w:val="en-US"/>
        </w:rPr>
        <w:t>Mortensen</w:t>
      </w:r>
      <w:r w:rsidR="00082B8C">
        <w:rPr>
          <w:rFonts w:ascii="Times New Roman" w:hAnsi="Times New Roman"/>
          <w:sz w:val="24"/>
          <w:szCs w:val="24"/>
          <w:lang w:val="en-US"/>
        </w:rPr>
        <w:t xml:space="preserve"> (</w:t>
      </w:r>
      <w:r w:rsidRPr="00333EA4">
        <w:rPr>
          <w:rFonts w:ascii="Times New Roman" w:hAnsi="Times New Roman"/>
          <w:sz w:val="24"/>
          <w:szCs w:val="24"/>
          <w:lang w:val="en-US"/>
        </w:rPr>
        <w:t>2010</w:t>
      </w:r>
      <w:r w:rsidR="00082B8C">
        <w:rPr>
          <w:rFonts w:ascii="Times New Roman" w:hAnsi="Times New Roman"/>
          <w:sz w:val="24"/>
          <w:szCs w:val="24"/>
          <w:lang w:val="en-US"/>
        </w:rPr>
        <w:t>)</w:t>
      </w:r>
      <w:r w:rsidR="00DA6056"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0035057B">
        <w:rPr>
          <w:rFonts w:ascii="Times New Roman" w:hAnsi="Times New Roman"/>
          <w:sz w:val="24"/>
          <w:szCs w:val="24"/>
          <w:lang w:val="en-US"/>
        </w:rPr>
        <w:t>‘</w:t>
      </w:r>
      <w:hyperlink r:id="rId10" w:history="1">
        <w:r w:rsidRPr="00333EA4">
          <w:rPr>
            <w:rFonts w:ascii="Times New Roman" w:hAnsi="Times New Roman"/>
            <w:sz w:val="24"/>
            <w:szCs w:val="24"/>
            <w:lang w:val="en-US"/>
          </w:rPr>
          <w:t>Who Sets the Agenda and Who Responds to It in the Danish Parliament?</w:t>
        </w:r>
      </w:hyperlink>
      <w:proofErr w:type="gramStart"/>
      <w:r w:rsidR="0035057B">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iCs/>
          <w:sz w:val="24"/>
          <w:szCs w:val="24"/>
          <w:lang w:val="en-US"/>
        </w:rPr>
        <w:t>European</w:t>
      </w:r>
      <w:proofErr w:type="gramEnd"/>
      <w:r w:rsidRPr="00333EA4">
        <w:rPr>
          <w:rFonts w:ascii="Times New Roman" w:hAnsi="Times New Roman"/>
          <w:i/>
          <w:iCs/>
          <w:sz w:val="24"/>
          <w:szCs w:val="24"/>
          <w:lang w:val="en-US"/>
        </w:rPr>
        <w:t xml:space="preserve"> Journal of Political Research</w:t>
      </w:r>
      <w:r w:rsidR="00082B8C">
        <w:rPr>
          <w:rFonts w:ascii="Times New Roman" w:hAnsi="Times New Roman"/>
          <w:sz w:val="24"/>
          <w:szCs w:val="24"/>
          <w:lang w:val="en-US"/>
        </w:rPr>
        <w:t xml:space="preserve">, </w:t>
      </w:r>
      <w:r w:rsidRPr="00333EA4">
        <w:rPr>
          <w:rFonts w:ascii="Times New Roman" w:hAnsi="Times New Roman"/>
          <w:sz w:val="24"/>
          <w:szCs w:val="24"/>
          <w:lang w:val="en-US"/>
        </w:rPr>
        <w:t>49(2): 257</w:t>
      </w:r>
      <w:r w:rsidR="00D85F02">
        <w:rPr>
          <w:rFonts w:ascii="Times New Roman" w:hAnsi="Times New Roman"/>
          <w:sz w:val="24"/>
          <w:szCs w:val="24"/>
          <w:lang w:val="en-US"/>
        </w:rPr>
        <w:t>–</w:t>
      </w:r>
      <w:r w:rsidRPr="00333EA4">
        <w:rPr>
          <w:rFonts w:ascii="Times New Roman" w:hAnsi="Times New Roman"/>
          <w:sz w:val="24"/>
          <w:szCs w:val="24"/>
          <w:lang w:val="en-US"/>
        </w:rPr>
        <w:t>81.</w:t>
      </w:r>
    </w:p>
    <w:p w14:paraId="518A0E6F" w14:textId="1E91EB2B" w:rsidR="00124E83" w:rsidRPr="00333EA4" w:rsidRDefault="00124E83"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DA6056" w:rsidRPr="00333EA4">
        <w:rPr>
          <w:rFonts w:ascii="Times New Roman" w:hAnsi="Times New Roman"/>
          <w:sz w:val="24"/>
          <w:szCs w:val="24"/>
          <w:lang w:val="en-US"/>
        </w:rPr>
        <w:t>hristoffer</w:t>
      </w:r>
      <w:proofErr w:type="spellEnd"/>
      <w:r w:rsidR="00DA6056" w:rsidRPr="00333EA4">
        <w:rPr>
          <w:rFonts w:ascii="Times New Roman" w:hAnsi="Times New Roman"/>
          <w:sz w:val="24"/>
          <w:szCs w:val="24"/>
          <w:lang w:val="en-US"/>
        </w:rPr>
        <w:t>,</w:t>
      </w:r>
      <w:r w:rsidRPr="00333EA4">
        <w:rPr>
          <w:rFonts w:ascii="Times New Roman" w:hAnsi="Times New Roman"/>
          <w:sz w:val="24"/>
          <w:szCs w:val="24"/>
          <w:lang w:val="en-US"/>
        </w:rPr>
        <w:t xml:space="preserve"> and L</w:t>
      </w:r>
      <w:r w:rsidR="00DA6056" w:rsidRPr="00333EA4">
        <w:rPr>
          <w:rFonts w:ascii="Times New Roman" w:hAnsi="Times New Roman"/>
          <w:sz w:val="24"/>
          <w:szCs w:val="24"/>
          <w:lang w:val="en-US"/>
        </w:rPr>
        <w:t>isbeth</w:t>
      </w:r>
      <w:r w:rsidRPr="00333EA4">
        <w:rPr>
          <w:rFonts w:ascii="Times New Roman" w:hAnsi="Times New Roman"/>
          <w:sz w:val="24"/>
          <w:szCs w:val="24"/>
          <w:lang w:val="en-US"/>
        </w:rPr>
        <w:t xml:space="preserve"> Thomsen</w:t>
      </w:r>
      <w:r w:rsidR="000D2B53">
        <w:rPr>
          <w:rFonts w:ascii="Times New Roman" w:hAnsi="Times New Roman"/>
          <w:sz w:val="24"/>
          <w:szCs w:val="24"/>
          <w:lang w:val="en-US"/>
        </w:rPr>
        <w:t xml:space="preserve"> (</w:t>
      </w:r>
      <w:r w:rsidRPr="00333EA4">
        <w:rPr>
          <w:rFonts w:ascii="Times New Roman" w:hAnsi="Times New Roman"/>
          <w:sz w:val="24"/>
          <w:szCs w:val="24"/>
          <w:lang w:val="en-US"/>
        </w:rPr>
        <w:t>2005</w:t>
      </w:r>
      <w:r w:rsidR="000D2B53">
        <w:rPr>
          <w:rFonts w:ascii="Times New Roman" w:hAnsi="Times New Roman"/>
          <w:sz w:val="24"/>
          <w:szCs w:val="24"/>
          <w:lang w:val="en-US"/>
        </w:rPr>
        <w:t>)</w:t>
      </w:r>
      <w:r w:rsidR="00DA6056"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Pr="00333EA4">
        <w:rPr>
          <w:rFonts w:ascii="Times New Roman" w:hAnsi="Times New Roman"/>
          <w:sz w:val="24"/>
          <w:szCs w:val="24"/>
          <w:lang w:val="en-US"/>
        </w:rPr>
        <w:t>Bloc Politics vs. Broad Cooperation?</w:t>
      </w:r>
      <w:proofErr w:type="gramEnd"/>
      <w:r w:rsidRPr="00333EA4">
        <w:rPr>
          <w:rFonts w:ascii="Times New Roman" w:hAnsi="Times New Roman"/>
          <w:sz w:val="24"/>
          <w:szCs w:val="24"/>
          <w:lang w:val="en-US"/>
        </w:rPr>
        <w:t xml:space="preserve"> </w:t>
      </w:r>
      <w:proofErr w:type="gramStart"/>
      <w:r w:rsidRPr="00333EA4">
        <w:rPr>
          <w:rFonts w:ascii="Times New Roman" w:hAnsi="Times New Roman"/>
          <w:sz w:val="24"/>
          <w:szCs w:val="24"/>
          <w:lang w:val="en-US"/>
        </w:rPr>
        <w:t>The Functioning of Danish Minority Parliamentarism</w:t>
      </w:r>
      <w:r w:rsidR="00DA6056"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Pr="00333EA4">
        <w:rPr>
          <w:rFonts w:ascii="Times New Roman" w:hAnsi="Times New Roman"/>
          <w:i/>
          <w:sz w:val="24"/>
          <w:szCs w:val="24"/>
          <w:lang w:val="en-US"/>
        </w:rPr>
        <w:t>Journal of Legislative Studies</w:t>
      </w:r>
      <w:r w:rsidR="000D2B53">
        <w:rPr>
          <w:rFonts w:ascii="Times New Roman" w:hAnsi="Times New Roman"/>
          <w:sz w:val="24"/>
          <w:szCs w:val="24"/>
          <w:lang w:val="en-US"/>
        </w:rPr>
        <w:t xml:space="preserve">, </w:t>
      </w:r>
      <w:r w:rsidRPr="00333EA4">
        <w:rPr>
          <w:rFonts w:ascii="Times New Roman" w:hAnsi="Times New Roman"/>
          <w:sz w:val="24"/>
          <w:szCs w:val="24"/>
          <w:lang w:val="en-US"/>
        </w:rPr>
        <w:t>11(2): 153</w:t>
      </w:r>
      <w:r w:rsidR="00D85F02">
        <w:rPr>
          <w:rFonts w:ascii="Times New Roman" w:hAnsi="Times New Roman"/>
          <w:sz w:val="24"/>
          <w:szCs w:val="24"/>
          <w:lang w:val="en-US"/>
        </w:rPr>
        <w:t>–</w:t>
      </w:r>
      <w:r w:rsidRPr="00333EA4">
        <w:rPr>
          <w:rFonts w:ascii="Times New Roman" w:hAnsi="Times New Roman"/>
          <w:sz w:val="24"/>
          <w:szCs w:val="24"/>
          <w:lang w:val="en-US"/>
        </w:rPr>
        <w:t>69.</w:t>
      </w:r>
    </w:p>
    <w:p w14:paraId="385893AA" w14:textId="78ADAF4E" w:rsidR="00257342" w:rsidRPr="00333EA4" w:rsidRDefault="00257342" w:rsidP="00726030">
      <w:pPr>
        <w:pStyle w:val="Ingenafstand"/>
        <w:spacing w:line="480" w:lineRule="auto"/>
        <w:ind w:left="851" w:hanging="851"/>
        <w:contextualSpacing/>
        <w:rPr>
          <w:rFonts w:ascii="Times New Roman" w:hAnsi="Times New Roman"/>
          <w:sz w:val="24"/>
          <w:szCs w:val="24"/>
          <w:lang w:val="en-US"/>
        </w:rPr>
      </w:pPr>
      <w:proofErr w:type="gramStart"/>
      <w:r w:rsidRPr="00333EA4">
        <w:rPr>
          <w:rFonts w:ascii="Times New Roman" w:hAnsi="Times New Roman"/>
          <w:sz w:val="24"/>
          <w:szCs w:val="24"/>
          <w:lang w:val="en-US"/>
        </w:rPr>
        <w:t xml:space="preserve">Green-Pedersen, </w:t>
      </w:r>
      <w:proofErr w:type="spellStart"/>
      <w:r w:rsidRPr="00333EA4">
        <w:rPr>
          <w:rFonts w:ascii="Times New Roman" w:hAnsi="Times New Roman"/>
          <w:sz w:val="24"/>
          <w:szCs w:val="24"/>
          <w:lang w:val="en-US"/>
        </w:rPr>
        <w:t>C</w:t>
      </w:r>
      <w:r w:rsidR="005E56DB" w:rsidRPr="00333EA4">
        <w:rPr>
          <w:rFonts w:ascii="Times New Roman" w:hAnsi="Times New Roman"/>
          <w:sz w:val="24"/>
          <w:szCs w:val="24"/>
          <w:lang w:val="en-US"/>
        </w:rPr>
        <w:t>hristoffer</w:t>
      </w:r>
      <w:proofErr w:type="spellEnd"/>
      <w:r w:rsidRPr="00333EA4">
        <w:rPr>
          <w:rFonts w:ascii="Times New Roman" w:hAnsi="Times New Roman"/>
          <w:sz w:val="24"/>
          <w:szCs w:val="24"/>
          <w:lang w:val="en-US"/>
        </w:rPr>
        <w:t>, and R</w:t>
      </w:r>
      <w:r w:rsidR="005E56DB" w:rsidRPr="00333EA4">
        <w:rPr>
          <w:rFonts w:ascii="Times New Roman" w:hAnsi="Times New Roman"/>
          <w:sz w:val="24"/>
          <w:szCs w:val="24"/>
          <w:lang w:val="en-US"/>
        </w:rPr>
        <w:t>une</w:t>
      </w:r>
      <w:r w:rsidR="000F14A1">
        <w:rPr>
          <w:rFonts w:ascii="Times New Roman" w:hAnsi="Times New Roman"/>
          <w:sz w:val="24"/>
          <w:szCs w:val="24"/>
          <w:lang w:val="en-US"/>
        </w:rPr>
        <w:t xml:space="preserve"> Stubager (</w:t>
      </w:r>
      <w:r w:rsidRPr="00333EA4">
        <w:rPr>
          <w:rFonts w:ascii="Times New Roman" w:hAnsi="Times New Roman"/>
          <w:sz w:val="24"/>
          <w:szCs w:val="24"/>
          <w:lang w:val="en-US"/>
        </w:rPr>
        <w:t>2010</w:t>
      </w:r>
      <w:r w:rsidR="000F14A1">
        <w:rPr>
          <w:rFonts w:ascii="Times New Roman" w:hAnsi="Times New Roman"/>
          <w:sz w:val="24"/>
          <w:szCs w:val="24"/>
          <w:lang w:val="en-US"/>
        </w:rPr>
        <w:t>)</w:t>
      </w:r>
      <w:r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Pr="00333EA4">
        <w:rPr>
          <w:rFonts w:ascii="Times New Roman" w:hAnsi="Times New Roman"/>
          <w:sz w:val="24"/>
          <w:szCs w:val="24"/>
          <w:lang w:val="en-US"/>
        </w:rPr>
        <w:t>The Political Conditionality of Mass Media Influence: When Do Parties Follow Mass Media Attention?</w:t>
      </w:r>
      <w:r w:rsidR="0035057B">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iCs/>
          <w:sz w:val="24"/>
          <w:szCs w:val="24"/>
          <w:lang w:val="en-US"/>
        </w:rPr>
        <w:t>British Journal of Political Science</w:t>
      </w:r>
      <w:r w:rsidR="000F14A1">
        <w:rPr>
          <w:rFonts w:ascii="Times New Roman" w:hAnsi="Times New Roman"/>
          <w:sz w:val="24"/>
          <w:szCs w:val="24"/>
          <w:lang w:val="en-US"/>
        </w:rPr>
        <w:t xml:space="preserve">, </w:t>
      </w:r>
      <w:r w:rsidRPr="00333EA4">
        <w:rPr>
          <w:rFonts w:ascii="Times New Roman" w:hAnsi="Times New Roman"/>
          <w:sz w:val="24"/>
          <w:szCs w:val="24"/>
          <w:lang w:val="en-US"/>
        </w:rPr>
        <w:t>40(3): 663–77.</w:t>
      </w:r>
    </w:p>
    <w:p w14:paraId="3925A458" w14:textId="3F3B847B" w:rsidR="00D26C82" w:rsidRPr="000A7AC8" w:rsidRDefault="00D26C82" w:rsidP="00726030">
      <w:pPr>
        <w:pStyle w:val="Ingenafstand"/>
        <w:spacing w:line="480" w:lineRule="auto"/>
        <w:ind w:left="851" w:hanging="851"/>
        <w:contextualSpacing/>
        <w:rPr>
          <w:rFonts w:ascii="Times New Roman" w:hAnsi="Times New Roman"/>
          <w:sz w:val="24"/>
          <w:szCs w:val="24"/>
          <w:lang w:val="en-US"/>
        </w:rPr>
      </w:pPr>
      <w:proofErr w:type="gramStart"/>
      <w:r w:rsidRPr="00333EA4">
        <w:rPr>
          <w:rFonts w:ascii="Times New Roman" w:hAnsi="Times New Roman"/>
          <w:sz w:val="24"/>
          <w:szCs w:val="24"/>
          <w:lang w:val="en-US"/>
        </w:rPr>
        <w:lastRenderedPageBreak/>
        <w:t>Hansen, Martin</w:t>
      </w:r>
      <w:r w:rsidR="000F14A1">
        <w:rPr>
          <w:rFonts w:ascii="Times New Roman" w:hAnsi="Times New Roman"/>
          <w:sz w:val="24"/>
          <w:szCs w:val="24"/>
          <w:lang w:val="en-US"/>
        </w:rPr>
        <w:t xml:space="preserve">, and </w:t>
      </w:r>
      <w:proofErr w:type="spellStart"/>
      <w:r w:rsidR="000F14A1">
        <w:rPr>
          <w:rFonts w:ascii="Times New Roman" w:hAnsi="Times New Roman"/>
          <w:sz w:val="24"/>
          <w:szCs w:val="24"/>
          <w:lang w:val="en-US"/>
        </w:rPr>
        <w:t>Zoltán</w:t>
      </w:r>
      <w:proofErr w:type="spellEnd"/>
      <w:r w:rsidR="000F14A1">
        <w:rPr>
          <w:rFonts w:ascii="Times New Roman" w:hAnsi="Times New Roman"/>
          <w:sz w:val="24"/>
          <w:szCs w:val="24"/>
          <w:lang w:val="en-US"/>
        </w:rPr>
        <w:t xml:space="preserve"> </w:t>
      </w:r>
      <w:proofErr w:type="spellStart"/>
      <w:r w:rsidR="000F14A1">
        <w:rPr>
          <w:rFonts w:ascii="Times New Roman" w:hAnsi="Times New Roman"/>
          <w:sz w:val="24"/>
          <w:szCs w:val="24"/>
          <w:lang w:val="en-US"/>
        </w:rPr>
        <w:t>Fazekas</w:t>
      </w:r>
      <w:proofErr w:type="spellEnd"/>
      <w:r w:rsidR="000F14A1">
        <w:rPr>
          <w:rFonts w:ascii="Times New Roman" w:hAnsi="Times New Roman"/>
          <w:sz w:val="24"/>
          <w:szCs w:val="24"/>
          <w:lang w:val="en-US"/>
        </w:rPr>
        <w:t xml:space="preserve"> (</w:t>
      </w:r>
      <w:r w:rsidRPr="00333EA4">
        <w:rPr>
          <w:rFonts w:ascii="Times New Roman" w:hAnsi="Times New Roman"/>
          <w:sz w:val="24"/>
          <w:szCs w:val="24"/>
          <w:lang w:val="en-US"/>
        </w:rPr>
        <w:t>2015</w:t>
      </w:r>
      <w:r w:rsidR="000F14A1">
        <w:rPr>
          <w:rFonts w:ascii="Times New Roman" w:hAnsi="Times New Roman"/>
          <w:sz w:val="24"/>
          <w:szCs w:val="24"/>
          <w:lang w:val="en-US"/>
        </w:rPr>
        <w:t>)</w:t>
      </w:r>
      <w:r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Pr="00333EA4">
        <w:rPr>
          <w:rFonts w:ascii="Times New Roman" w:hAnsi="Times New Roman"/>
          <w:sz w:val="24"/>
          <w:szCs w:val="24"/>
          <w:lang w:val="en-US"/>
        </w:rPr>
        <w:t xml:space="preserve">All Votes are Equal? </w:t>
      </w:r>
      <w:proofErr w:type="gramStart"/>
      <w:r w:rsidRPr="00333EA4">
        <w:rPr>
          <w:rFonts w:ascii="Times New Roman" w:hAnsi="Times New Roman"/>
          <w:sz w:val="24"/>
          <w:szCs w:val="24"/>
          <w:lang w:val="en-US"/>
        </w:rPr>
        <w:t xml:space="preserve">Significant Legislation and Party Competition in the Danish </w:t>
      </w:r>
      <w:r w:rsidRPr="00333EA4">
        <w:rPr>
          <w:rFonts w:ascii="Times New Roman" w:hAnsi="Times New Roman"/>
          <w:i/>
          <w:sz w:val="24"/>
          <w:szCs w:val="24"/>
          <w:lang w:val="en-US"/>
        </w:rPr>
        <w:t>Folketing</w:t>
      </w:r>
      <w:r w:rsidR="00393613">
        <w:rPr>
          <w:rFonts w:ascii="Times New Roman" w:hAnsi="Times New Roman"/>
          <w:i/>
          <w:sz w:val="24"/>
          <w:szCs w:val="24"/>
          <w:lang w:val="en-US"/>
        </w:rPr>
        <w:t>.</w:t>
      </w:r>
      <w:r w:rsidR="0035057B">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000F14A1" w:rsidRPr="000A7AC8">
        <w:rPr>
          <w:rFonts w:ascii="Times New Roman" w:hAnsi="Times New Roman"/>
          <w:i/>
          <w:sz w:val="24"/>
          <w:szCs w:val="24"/>
          <w:lang w:val="en-US"/>
        </w:rPr>
        <w:t xml:space="preserve">Scandinavian Political Studies, </w:t>
      </w:r>
      <w:r w:rsidRPr="000A7AC8">
        <w:rPr>
          <w:rFonts w:ascii="Times New Roman" w:hAnsi="Times New Roman"/>
          <w:sz w:val="24"/>
          <w:szCs w:val="24"/>
          <w:lang w:val="en-US"/>
        </w:rPr>
        <w:t>38(3): 255</w:t>
      </w:r>
      <w:r w:rsidR="00D85F02" w:rsidRPr="000A7AC8">
        <w:rPr>
          <w:rFonts w:ascii="Times New Roman" w:hAnsi="Times New Roman"/>
          <w:sz w:val="24"/>
          <w:szCs w:val="24"/>
          <w:lang w:val="en-US"/>
        </w:rPr>
        <w:t>–</w:t>
      </w:r>
      <w:r w:rsidRPr="000A7AC8">
        <w:rPr>
          <w:rFonts w:ascii="Times New Roman" w:hAnsi="Times New Roman"/>
          <w:sz w:val="24"/>
          <w:szCs w:val="24"/>
          <w:lang w:val="en-US"/>
        </w:rPr>
        <w:t>76.</w:t>
      </w:r>
    </w:p>
    <w:p w14:paraId="741E97A9" w14:textId="2B45DEE6" w:rsidR="0056036D" w:rsidRPr="00333EA4" w:rsidRDefault="00F5648C" w:rsidP="00726030">
      <w:pPr>
        <w:autoSpaceDE w:val="0"/>
        <w:autoSpaceDN w:val="0"/>
        <w:spacing w:after="0" w:line="480" w:lineRule="auto"/>
        <w:ind w:left="567" w:hanging="567"/>
        <w:contextualSpacing/>
        <w:rPr>
          <w:rFonts w:ascii="Times New Roman" w:hAnsi="Times New Roman"/>
          <w:sz w:val="24"/>
          <w:szCs w:val="24"/>
        </w:rPr>
      </w:pPr>
      <w:r w:rsidRPr="00333EA4">
        <w:rPr>
          <w:rFonts w:ascii="Times New Roman" w:hAnsi="Times New Roman"/>
          <w:i/>
          <w:sz w:val="24"/>
          <w:szCs w:val="24"/>
        </w:rPr>
        <w:t>Ingeniøren</w:t>
      </w:r>
      <w:r w:rsidR="00097704" w:rsidRPr="00333EA4">
        <w:rPr>
          <w:rFonts w:ascii="Times New Roman" w:hAnsi="Times New Roman"/>
          <w:i/>
          <w:sz w:val="24"/>
          <w:szCs w:val="24"/>
        </w:rPr>
        <w:t>.</w:t>
      </w:r>
      <w:r w:rsidRPr="00333EA4">
        <w:rPr>
          <w:rFonts w:ascii="Times New Roman" w:hAnsi="Times New Roman"/>
          <w:sz w:val="24"/>
          <w:szCs w:val="24"/>
        </w:rPr>
        <w:t xml:space="preserve"> 2004</w:t>
      </w:r>
      <w:r w:rsidR="004469B2" w:rsidRPr="00333EA4">
        <w:rPr>
          <w:rFonts w:ascii="Times New Roman" w:hAnsi="Times New Roman"/>
          <w:sz w:val="24"/>
          <w:szCs w:val="24"/>
        </w:rPr>
        <w:t xml:space="preserve"> </w:t>
      </w:r>
      <w:r w:rsidR="00097704" w:rsidRPr="00333EA4">
        <w:rPr>
          <w:rFonts w:ascii="Times New Roman" w:hAnsi="Times New Roman"/>
          <w:sz w:val="24"/>
          <w:szCs w:val="24"/>
        </w:rPr>
        <w:t>(</w:t>
      </w:r>
      <w:r w:rsidR="004469B2" w:rsidRPr="00333EA4">
        <w:rPr>
          <w:rFonts w:ascii="Times New Roman" w:hAnsi="Times New Roman"/>
          <w:sz w:val="24"/>
          <w:szCs w:val="24"/>
        </w:rPr>
        <w:t>March</w:t>
      </w:r>
      <w:r w:rsidR="00097704" w:rsidRPr="00333EA4">
        <w:rPr>
          <w:rFonts w:ascii="Times New Roman" w:hAnsi="Times New Roman"/>
          <w:sz w:val="24"/>
          <w:szCs w:val="24"/>
        </w:rPr>
        <w:t xml:space="preserve"> 29</w:t>
      </w:r>
      <w:r w:rsidRPr="00333EA4">
        <w:rPr>
          <w:rFonts w:ascii="Times New Roman" w:hAnsi="Times New Roman"/>
          <w:sz w:val="24"/>
          <w:szCs w:val="24"/>
        </w:rPr>
        <w:t>).</w:t>
      </w:r>
      <w:r w:rsidR="004469B2" w:rsidRPr="00333EA4">
        <w:rPr>
          <w:rFonts w:ascii="Times New Roman" w:hAnsi="Times New Roman"/>
          <w:sz w:val="24"/>
          <w:szCs w:val="24"/>
        </w:rPr>
        <w:t xml:space="preserve"> </w:t>
      </w:r>
      <w:r w:rsidR="0035057B">
        <w:rPr>
          <w:rFonts w:ascii="Times New Roman" w:hAnsi="Times New Roman"/>
          <w:sz w:val="24"/>
          <w:szCs w:val="24"/>
        </w:rPr>
        <w:t>‘</w:t>
      </w:r>
      <w:r w:rsidR="004469B2" w:rsidRPr="00333EA4">
        <w:rPr>
          <w:rFonts w:ascii="Times New Roman" w:hAnsi="Times New Roman"/>
          <w:sz w:val="24"/>
          <w:szCs w:val="24"/>
        </w:rPr>
        <w:t>Nyt bredt energiforlig i hus</w:t>
      </w:r>
      <w:r w:rsidR="00393613">
        <w:rPr>
          <w:rFonts w:ascii="Times New Roman" w:hAnsi="Times New Roman"/>
          <w:sz w:val="24"/>
          <w:szCs w:val="24"/>
        </w:rPr>
        <w:t>.</w:t>
      </w:r>
      <w:r w:rsidR="0035057B">
        <w:rPr>
          <w:rFonts w:ascii="Times New Roman" w:hAnsi="Times New Roman"/>
          <w:sz w:val="24"/>
          <w:szCs w:val="24"/>
        </w:rPr>
        <w:t>’</w:t>
      </w:r>
    </w:p>
    <w:p w14:paraId="54AD2A7A" w14:textId="5BBA8D6A" w:rsidR="0056036D" w:rsidRPr="00393613" w:rsidRDefault="0056036D" w:rsidP="00726030">
      <w:pPr>
        <w:autoSpaceDE w:val="0"/>
        <w:autoSpaceDN w:val="0"/>
        <w:spacing w:after="0" w:line="480" w:lineRule="auto"/>
        <w:ind w:left="567" w:hanging="567"/>
        <w:contextualSpacing/>
        <w:rPr>
          <w:rFonts w:ascii="Times New Roman" w:hAnsi="Times New Roman"/>
          <w:sz w:val="24"/>
          <w:szCs w:val="24"/>
        </w:rPr>
      </w:pPr>
      <w:proofErr w:type="gramStart"/>
      <w:r w:rsidRPr="004E3E95">
        <w:rPr>
          <w:rFonts w:ascii="Times New Roman" w:hAnsi="Times New Roman"/>
          <w:sz w:val="24"/>
          <w:szCs w:val="24"/>
          <w:lang w:val="en-US"/>
        </w:rPr>
        <w:t>Jensen, C</w:t>
      </w:r>
      <w:r w:rsidR="005E56DB" w:rsidRPr="004E3E95">
        <w:rPr>
          <w:rFonts w:ascii="Times New Roman" w:hAnsi="Times New Roman"/>
          <w:sz w:val="24"/>
          <w:szCs w:val="24"/>
          <w:lang w:val="en-US"/>
        </w:rPr>
        <w:t>arsten,</w:t>
      </w:r>
      <w:r w:rsidRPr="004E3E95">
        <w:rPr>
          <w:rFonts w:ascii="Times New Roman" w:hAnsi="Times New Roman"/>
          <w:sz w:val="24"/>
          <w:szCs w:val="24"/>
          <w:lang w:val="en-US"/>
        </w:rPr>
        <w:t xml:space="preserve"> and H</w:t>
      </w:r>
      <w:r w:rsidR="00E62668" w:rsidRPr="004E3E95">
        <w:rPr>
          <w:rFonts w:ascii="Times New Roman" w:hAnsi="Times New Roman"/>
          <w:sz w:val="24"/>
          <w:szCs w:val="24"/>
          <w:lang w:val="en-US"/>
        </w:rPr>
        <w:t xml:space="preserve">enrik </w:t>
      </w:r>
      <w:r w:rsidRPr="004E3E95">
        <w:rPr>
          <w:rFonts w:ascii="Times New Roman" w:hAnsi="Times New Roman"/>
          <w:sz w:val="24"/>
          <w:szCs w:val="24"/>
          <w:lang w:val="en-US"/>
        </w:rPr>
        <w:t>Se</w:t>
      </w:r>
      <w:r w:rsidR="00393613" w:rsidRPr="004E3E95">
        <w:rPr>
          <w:rFonts w:ascii="Times New Roman" w:hAnsi="Times New Roman"/>
          <w:sz w:val="24"/>
          <w:szCs w:val="24"/>
          <w:lang w:val="en-US"/>
        </w:rPr>
        <w:t>eberg (</w:t>
      </w:r>
      <w:r w:rsidRPr="004E3E95">
        <w:rPr>
          <w:rFonts w:ascii="Times New Roman" w:hAnsi="Times New Roman"/>
          <w:sz w:val="24"/>
          <w:szCs w:val="24"/>
          <w:lang w:val="en-US"/>
        </w:rPr>
        <w:t>201</w:t>
      </w:r>
      <w:r w:rsidR="00393613" w:rsidRPr="004E3E95">
        <w:rPr>
          <w:rFonts w:ascii="Times New Roman" w:hAnsi="Times New Roman"/>
          <w:sz w:val="24"/>
          <w:szCs w:val="24"/>
          <w:lang w:val="en-US"/>
        </w:rPr>
        <w:t>5)</w:t>
      </w:r>
      <w:r w:rsidRPr="004E3E95">
        <w:rPr>
          <w:rFonts w:ascii="Times New Roman" w:hAnsi="Times New Roman"/>
          <w:sz w:val="24"/>
          <w:szCs w:val="24"/>
          <w:lang w:val="en-US"/>
        </w:rPr>
        <w:t>.</w:t>
      </w:r>
      <w:proofErr w:type="gramEnd"/>
      <w:r w:rsidRPr="004E3E95">
        <w:rPr>
          <w:rFonts w:ascii="Times New Roman" w:hAnsi="Times New Roman"/>
          <w:sz w:val="24"/>
          <w:szCs w:val="24"/>
          <w:lang w:val="en-US"/>
        </w:rPr>
        <w:t xml:space="preserve"> </w:t>
      </w:r>
      <w:r w:rsidR="0035057B" w:rsidRPr="004E3E95">
        <w:rPr>
          <w:rFonts w:ascii="Times New Roman" w:hAnsi="Times New Roman"/>
          <w:sz w:val="24"/>
          <w:szCs w:val="24"/>
          <w:lang w:val="en-US"/>
        </w:rPr>
        <w:t>‘</w:t>
      </w:r>
      <w:r w:rsidRPr="004E3E95">
        <w:rPr>
          <w:rFonts w:ascii="Times New Roman" w:hAnsi="Times New Roman"/>
          <w:sz w:val="24"/>
          <w:szCs w:val="24"/>
          <w:lang w:val="en-US"/>
        </w:rPr>
        <w:t>The Power of Talk and the Welfare State: Evidence from 23 Countries on an Asymmetric Opposition</w:t>
      </w:r>
      <w:r w:rsidR="00D85F02" w:rsidRPr="004E3E95">
        <w:rPr>
          <w:rFonts w:ascii="Times New Roman" w:hAnsi="Times New Roman"/>
          <w:sz w:val="24"/>
          <w:szCs w:val="24"/>
          <w:lang w:val="en-US"/>
        </w:rPr>
        <w:t>–</w:t>
      </w:r>
      <w:r w:rsidRPr="004E3E95">
        <w:rPr>
          <w:rFonts w:ascii="Times New Roman" w:hAnsi="Times New Roman"/>
          <w:sz w:val="24"/>
          <w:szCs w:val="24"/>
          <w:lang w:val="en-US"/>
        </w:rPr>
        <w:t>Government Response Mechanism.</w:t>
      </w:r>
      <w:r w:rsidR="0035057B" w:rsidRPr="004E3E95">
        <w:rPr>
          <w:rFonts w:ascii="Times New Roman" w:hAnsi="Times New Roman"/>
          <w:sz w:val="24"/>
          <w:szCs w:val="24"/>
          <w:lang w:val="en-US"/>
        </w:rPr>
        <w:t>’</w:t>
      </w:r>
      <w:r w:rsidRPr="004E3E95">
        <w:rPr>
          <w:rFonts w:ascii="Times New Roman" w:hAnsi="Times New Roman"/>
          <w:sz w:val="24"/>
          <w:szCs w:val="24"/>
          <w:lang w:val="en-US"/>
        </w:rPr>
        <w:t xml:space="preserve"> </w:t>
      </w:r>
      <w:proofErr w:type="spellStart"/>
      <w:r w:rsidRPr="004E3E95">
        <w:rPr>
          <w:rFonts w:ascii="Times New Roman" w:hAnsi="Times New Roman"/>
          <w:i/>
          <w:iCs/>
          <w:sz w:val="24"/>
          <w:szCs w:val="24"/>
        </w:rPr>
        <w:t>Socio-Economic</w:t>
      </w:r>
      <w:proofErr w:type="spellEnd"/>
      <w:r w:rsidRPr="004E3E95">
        <w:rPr>
          <w:rFonts w:ascii="Times New Roman" w:hAnsi="Times New Roman"/>
          <w:i/>
          <w:iCs/>
          <w:sz w:val="24"/>
          <w:szCs w:val="24"/>
        </w:rPr>
        <w:t xml:space="preserve"> </w:t>
      </w:r>
      <w:proofErr w:type="spellStart"/>
      <w:r w:rsidRPr="004E3E95">
        <w:rPr>
          <w:rFonts w:ascii="Times New Roman" w:hAnsi="Times New Roman"/>
          <w:i/>
          <w:iCs/>
          <w:sz w:val="24"/>
          <w:szCs w:val="24"/>
        </w:rPr>
        <w:t>Review</w:t>
      </w:r>
      <w:proofErr w:type="spellEnd"/>
      <w:r w:rsidR="00393613" w:rsidRPr="004E3E95">
        <w:rPr>
          <w:rFonts w:ascii="Times New Roman" w:hAnsi="Times New Roman"/>
          <w:sz w:val="24"/>
          <w:szCs w:val="24"/>
        </w:rPr>
        <w:t>,</w:t>
      </w:r>
      <w:r w:rsidR="00393613" w:rsidRPr="004E3E95">
        <w:rPr>
          <w:rFonts w:ascii="Times New Roman" w:hAnsi="Times New Roman"/>
          <w:color w:val="262800"/>
          <w:sz w:val="24"/>
          <w:szCs w:val="24"/>
          <w:lang w:val="de-DE"/>
        </w:rPr>
        <w:t xml:space="preserve"> 13(2): 215–33.</w:t>
      </w:r>
    </w:p>
    <w:p w14:paraId="12435C5F" w14:textId="3C05C921" w:rsidR="00472E6C" w:rsidRPr="00ED4EFD" w:rsidRDefault="00472E6C" w:rsidP="00726030">
      <w:pPr>
        <w:autoSpaceDE w:val="0"/>
        <w:autoSpaceDN w:val="0"/>
        <w:spacing w:after="0" w:line="480" w:lineRule="auto"/>
        <w:ind w:left="567" w:hanging="567"/>
        <w:contextualSpacing/>
        <w:rPr>
          <w:rFonts w:ascii="Times New Roman" w:hAnsi="Times New Roman"/>
          <w:sz w:val="24"/>
          <w:szCs w:val="24"/>
        </w:rPr>
      </w:pPr>
      <w:r w:rsidRPr="00333EA4">
        <w:rPr>
          <w:rFonts w:ascii="Times New Roman" w:hAnsi="Times New Roman"/>
          <w:i/>
          <w:sz w:val="24"/>
          <w:szCs w:val="24"/>
        </w:rPr>
        <w:t>Jyllands-</w:t>
      </w:r>
      <w:r w:rsidRPr="00ED4EFD">
        <w:rPr>
          <w:rFonts w:ascii="Times New Roman" w:hAnsi="Times New Roman"/>
          <w:i/>
          <w:sz w:val="24"/>
          <w:szCs w:val="24"/>
        </w:rPr>
        <w:t>Posten</w:t>
      </w:r>
      <w:r w:rsidR="00097704" w:rsidRPr="00ED4EFD">
        <w:rPr>
          <w:rFonts w:ascii="Times New Roman" w:hAnsi="Times New Roman"/>
          <w:i/>
          <w:sz w:val="24"/>
          <w:szCs w:val="24"/>
        </w:rPr>
        <w:t>.</w:t>
      </w:r>
      <w:r w:rsidRPr="00ED4EFD">
        <w:rPr>
          <w:rFonts w:ascii="Times New Roman" w:hAnsi="Times New Roman"/>
          <w:sz w:val="24"/>
          <w:szCs w:val="24"/>
        </w:rPr>
        <w:t xml:space="preserve"> 2002</w:t>
      </w:r>
      <w:r w:rsidR="005E56DB" w:rsidRPr="00ED4EFD">
        <w:rPr>
          <w:rFonts w:ascii="Times New Roman" w:hAnsi="Times New Roman"/>
          <w:sz w:val="24"/>
          <w:szCs w:val="24"/>
        </w:rPr>
        <w:t xml:space="preserve"> (</w:t>
      </w:r>
      <w:proofErr w:type="spellStart"/>
      <w:r w:rsidRPr="00ED4EFD">
        <w:rPr>
          <w:rFonts w:ascii="Times New Roman" w:hAnsi="Times New Roman"/>
          <w:sz w:val="24"/>
          <w:szCs w:val="24"/>
        </w:rPr>
        <w:t>February</w:t>
      </w:r>
      <w:proofErr w:type="spellEnd"/>
      <w:r w:rsidR="005E56DB" w:rsidRPr="00ED4EFD">
        <w:rPr>
          <w:rFonts w:ascii="Times New Roman" w:hAnsi="Times New Roman"/>
          <w:sz w:val="24"/>
          <w:szCs w:val="24"/>
        </w:rPr>
        <w:t xml:space="preserve"> 17</w:t>
      </w:r>
      <w:r w:rsidRPr="00ED4EFD">
        <w:rPr>
          <w:rFonts w:ascii="Times New Roman" w:hAnsi="Times New Roman"/>
          <w:sz w:val="24"/>
          <w:szCs w:val="24"/>
        </w:rPr>
        <w:t xml:space="preserve">). </w:t>
      </w:r>
      <w:r w:rsidR="0035057B">
        <w:rPr>
          <w:rFonts w:ascii="Times New Roman" w:hAnsi="Times New Roman"/>
          <w:sz w:val="24"/>
          <w:szCs w:val="24"/>
        </w:rPr>
        <w:t>‘</w:t>
      </w:r>
      <w:r w:rsidRPr="00ED4EFD">
        <w:rPr>
          <w:rFonts w:ascii="Times New Roman" w:hAnsi="Times New Roman"/>
          <w:sz w:val="24"/>
          <w:szCs w:val="24"/>
        </w:rPr>
        <w:t>Meningsmåling: vælgere er imod miljøbesparelser</w:t>
      </w:r>
      <w:r w:rsidR="002C1523">
        <w:rPr>
          <w:rFonts w:ascii="Times New Roman" w:hAnsi="Times New Roman"/>
          <w:sz w:val="24"/>
          <w:szCs w:val="24"/>
        </w:rPr>
        <w:t>.</w:t>
      </w:r>
      <w:r w:rsidR="0035057B">
        <w:rPr>
          <w:rFonts w:ascii="Times New Roman" w:hAnsi="Times New Roman"/>
          <w:sz w:val="24"/>
          <w:szCs w:val="24"/>
        </w:rPr>
        <w:t>’</w:t>
      </w:r>
    </w:p>
    <w:p w14:paraId="3D3B5804" w14:textId="72789DE4" w:rsidR="00472E6C" w:rsidRPr="00ED4EFD" w:rsidRDefault="00472E6C" w:rsidP="00726030">
      <w:pPr>
        <w:autoSpaceDE w:val="0"/>
        <w:autoSpaceDN w:val="0"/>
        <w:spacing w:after="0" w:line="480" w:lineRule="auto"/>
        <w:ind w:left="567" w:hanging="567"/>
        <w:contextualSpacing/>
        <w:rPr>
          <w:rFonts w:ascii="Times New Roman" w:hAnsi="Times New Roman"/>
          <w:sz w:val="24"/>
          <w:szCs w:val="24"/>
        </w:rPr>
      </w:pPr>
      <w:r w:rsidRPr="00ED4EFD">
        <w:rPr>
          <w:rFonts w:ascii="Times New Roman" w:hAnsi="Times New Roman"/>
          <w:i/>
          <w:sz w:val="24"/>
          <w:szCs w:val="24"/>
        </w:rPr>
        <w:t>Jyllands-Posten</w:t>
      </w:r>
      <w:r w:rsidR="00097704" w:rsidRPr="00ED4EFD">
        <w:rPr>
          <w:rFonts w:ascii="Times New Roman" w:hAnsi="Times New Roman"/>
          <w:i/>
          <w:sz w:val="24"/>
          <w:szCs w:val="24"/>
        </w:rPr>
        <w:t xml:space="preserve">. </w:t>
      </w:r>
      <w:r w:rsidRPr="00ED4EFD">
        <w:rPr>
          <w:rFonts w:ascii="Times New Roman" w:hAnsi="Times New Roman"/>
          <w:sz w:val="24"/>
          <w:szCs w:val="24"/>
        </w:rPr>
        <w:t xml:space="preserve">2003 </w:t>
      </w:r>
      <w:r w:rsidR="005E56DB" w:rsidRPr="00ED4EFD">
        <w:rPr>
          <w:rFonts w:ascii="Times New Roman" w:hAnsi="Times New Roman"/>
          <w:sz w:val="24"/>
          <w:szCs w:val="24"/>
        </w:rPr>
        <w:t>(</w:t>
      </w:r>
      <w:r w:rsidRPr="00ED4EFD">
        <w:rPr>
          <w:rFonts w:ascii="Times New Roman" w:hAnsi="Times New Roman"/>
          <w:sz w:val="24"/>
          <w:szCs w:val="24"/>
        </w:rPr>
        <w:t>June</w:t>
      </w:r>
      <w:r w:rsidR="005E56DB" w:rsidRPr="00ED4EFD">
        <w:rPr>
          <w:rFonts w:ascii="Times New Roman" w:hAnsi="Times New Roman"/>
          <w:sz w:val="24"/>
          <w:szCs w:val="24"/>
        </w:rPr>
        <w:t xml:space="preserve"> 12</w:t>
      </w:r>
      <w:r w:rsidRPr="00ED4EFD">
        <w:rPr>
          <w:rFonts w:ascii="Times New Roman" w:hAnsi="Times New Roman"/>
          <w:sz w:val="24"/>
          <w:szCs w:val="24"/>
        </w:rPr>
        <w:t xml:space="preserve">). </w:t>
      </w:r>
      <w:r w:rsidR="0035057B">
        <w:rPr>
          <w:rFonts w:ascii="Times New Roman" w:hAnsi="Times New Roman"/>
          <w:sz w:val="24"/>
          <w:szCs w:val="24"/>
        </w:rPr>
        <w:t>‘</w:t>
      </w:r>
      <w:r w:rsidRPr="00ED4EFD">
        <w:rPr>
          <w:rFonts w:ascii="Times New Roman" w:hAnsi="Times New Roman"/>
          <w:sz w:val="24"/>
          <w:szCs w:val="24"/>
        </w:rPr>
        <w:t>Miljøstyrelsen: Steen Gade går i protest</w:t>
      </w:r>
      <w:r w:rsidR="002C1523">
        <w:rPr>
          <w:rFonts w:ascii="Times New Roman" w:hAnsi="Times New Roman"/>
          <w:sz w:val="24"/>
          <w:szCs w:val="24"/>
        </w:rPr>
        <w:t>.</w:t>
      </w:r>
      <w:r w:rsidR="0035057B">
        <w:rPr>
          <w:rFonts w:ascii="Times New Roman" w:hAnsi="Times New Roman"/>
          <w:sz w:val="24"/>
          <w:szCs w:val="24"/>
        </w:rPr>
        <w:t>’</w:t>
      </w:r>
    </w:p>
    <w:p w14:paraId="28AC7170" w14:textId="27327128" w:rsidR="008A1EBC" w:rsidRPr="00ED4EFD" w:rsidRDefault="00272259" w:rsidP="00726030">
      <w:pPr>
        <w:autoSpaceDE w:val="0"/>
        <w:autoSpaceDN w:val="0"/>
        <w:spacing w:after="0" w:line="480" w:lineRule="auto"/>
        <w:ind w:left="567" w:hanging="567"/>
        <w:contextualSpacing/>
        <w:rPr>
          <w:rFonts w:ascii="Times New Roman" w:hAnsi="Times New Roman"/>
          <w:sz w:val="24"/>
          <w:szCs w:val="24"/>
        </w:rPr>
      </w:pPr>
      <w:r w:rsidRPr="00ED4EFD">
        <w:rPr>
          <w:rFonts w:ascii="Times New Roman" w:hAnsi="Times New Roman"/>
          <w:sz w:val="24"/>
          <w:szCs w:val="24"/>
        </w:rPr>
        <w:t>Klemmensen, R</w:t>
      </w:r>
      <w:r w:rsidR="005E56DB" w:rsidRPr="00ED4EFD">
        <w:rPr>
          <w:rFonts w:ascii="Times New Roman" w:hAnsi="Times New Roman"/>
          <w:sz w:val="24"/>
          <w:szCs w:val="24"/>
        </w:rPr>
        <w:t>obert</w:t>
      </w:r>
      <w:r w:rsidR="00CF2D93">
        <w:rPr>
          <w:rFonts w:ascii="Times New Roman" w:hAnsi="Times New Roman"/>
          <w:sz w:val="24"/>
          <w:szCs w:val="24"/>
        </w:rPr>
        <w:t xml:space="preserve"> (</w:t>
      </w:r>
      <w:r w:rsidRPr="00ED4EFD">
        <w:rPr>
          <w:rFonts w:ascii="Times New Roman" w:hAnsi="Times New Roman"/>
          <w:sz w:val="24"/>
          <w:szCs w:val="24"/>
        </w:rPr>
        <w:t>2005</w:t>
      </w:r>
      <w:r w:rsidR="00CF2D93">
        <w:rPr>
          <w:rFonts w:ascii="Times New Roman" w:hAnsi="Times New Roman"/>
          <w:sz w:val="24"/>
          <w:szCs w:val="24"/>
        </w:rPr>
        <w:t>)</w:t>
      </w:r>
      <w:r w:rsidRPr="00ED4EFD">
        <w:rPr>
          <w:rFonts w:ascii="Times New Roman" w:hAnsi="Times New Roman"/>
          <w:sz w:val="24"/>
          <w:szCs w:val="24"/>
        </w:rPr>
        <w:t xml:space="preserve">. </w:t>
      </w:r>
      <w:r w:rsidR="0035057B">
        <w:rPr>
          <w:rFonts w:ascii="Times New Roman" w:hAnsi="Times New Roman"/>
          <w:sz w:val="24"/>
          <w:szCs w:val="24"/>
        </w:rPr>
        <w:t>‘</w:t>
      </w:r>
      <w:r w:rsidRPr="00ED4EFD">
        <w:rPr>
          <w:rFonts w:ascii="Times New Roman" w:hAnsi="Times New Roman"/>
          <w:bCs/>
          <w:sz w:val="24"/>
          <w:szCs w:val="24"/>
        </w:rPr>
        <w:t>Forlig i det danske Folketing 1953</w:t>
      </w:r>
      <w:r w:rsidR="00D85F02">
        <w:rPr>
          <w:rFonts w:ascii="Times New Roman" w:hAnsi="Times New Roman"/>
          <w:bCs/>
          <w:sz w:val="24"/>
          <w:szCs w:val="24"/>
        </w:rPr>
        <w:t>–</w:t>
      </w:r>
      <w:r w:rsidRPr="00ED4EFD">
        <w:rPr>
          <w:rFonts w:ascii="Times New Roman" w:hAnsi="Times New Roman"/>
          <w:bCs/>
          <w:sz w:val="24"/>
          <w:szCs w:val="24"/>
        </w:rPr>
        <w:t>2005</w:t>
      </w:r>
      <w:r w:rsidR="0035057B">
        <w:rPr>
          <w:rFonts w:ascii="Times New Roman" w:hAnsi="Times New Roman"/>
          <w:bCs/>
          <w:sz w:val="24"/>
          <w:szCs w:val="24"/>
        </w:rPr>
        <w:t>’</w:t>
      </w:r>
      <w:r w:rsidRPr="00ED4EFD">
        <w:rPr>
          <w:rFonts w:ascii="Times New Roman" w:hAnsi="Times New Roman"/>
          <w:bCs/>
          <w:sz w:val="24"/>
          <w:szCs w:val="24"/>
        </w:rPr>
        <w:t xml:space="preserve">, </w:t>
      </w:r>
      <w:proofErr w:type="spellStart"/>
      <w:r w:rsidRPr="00ED4EFD">
        <w:rPr>
          <w:rFonts w:ascii="Times New Roman" w:hAnsi="Times New Roman"/>
          <w:i/>
          <w:sz w:val="24"/>
          <w:szCs w:val="24"/>
          <w:shd w:val="clear" w:color="auto" w:fill="FFFFFF"/>
        </w:rPr>
        <w:t>Politica</w:t>
      </w:r>
      <w:proofErr w:type="spellEnd"/>
      <w:r w:rsidR="00CF2D93">
        <w:rPr>
          <w:rFonts w:ascii="Times New Roman" w:hAnsi="Times New Roman"/>
          <w:sz w:val="24"/>
          <w:szCs w:val="24"/>
          <w:shd w:val="clear" w:color="auto" w:fill="FFFFFF"/>
        </w:rPr>
        <w:t xml:space="preserve">, </w:t>
      </w:r>
      <w:r w:rsidRPr="00ED4EFD">
        <w:rPr>
          <w:rFonts w:ascii="Times New Roman" w:hAnsi="Times New Roman"/>
          <w:sz w:val="24"/>
          <w:szCs w:val="24"/>
          <w:shd w:val="clear" w:color="auto" w:fill="FFFFFF"/>
        </w:rPr>
        <w:t>37(4): 440</w:t>
      </w:r>
      <w:r w:rsidR="00D85F02">
        <w:rPr>
          <w:rFonts w:ascii="Times New Roman" w:hAnsi="Times New Roman"/>
          <w:sz w:val="24"/>
          <w:szCs w:val="24"/>
          <w:shd w:val="clear" w:color="auto" w:fill="FFFFFF"/>
        </w:rPr>
        <w:t>–</w:t>
      </w:r>
      <w:r w:rsidRPr="00ED4EFD">
        <w:rPr>
          <w:rFonts w:ascii="Times New Roman" w:hAnsi="Times New Roman"/>
          <w:sz w:val="24"/>
          <w:szCs w:val="24"/>
          <w:shd w:val="clear" w:color="auto" w:fill="FFFFFF"/>
        </w:rPr>
        <w:t>52.</w:t>
      </w:r>
    </w:p>
    <w:p w14:paraId="513281A4" w14:textId="4F97A526" w:rsidR="00284E29" w:rsidRPr="00284E29" w:rsidRDefault="00925F05" w:rsidP="00284E29">
      <w:pPr>
        <w:autoSpaceDE w:val="0"/>
        <w:autoSpaceDN w:val="0"/>
        <w:spacing w:after="0" w:line="480" w:lineRule="auto"/>
        <w:ind w:left="567" w:hanging="567"/>
        <w:contextualSpacing/>
        <w:rPr>
          <w:rFonts w:ascii="Times New Roman" w:hAnsi="Times New Roman"/>
          <w:sz w:val="24"/>
          <w:szCs w:val="24"/>
          <w:lang w:val="en-US"/>
        </w:rPr>
      </w:pPr>
      <w:r w:rsidRPr="00ED4EFD">
        <w:rPr>
          <w:rFonts w:ascii="Times New Roman" w:hAnsi="Times New Roman"/>
          <w:sz w:val="24"/>
          <w:szCs w:val="24"/>
        </w:rPr>
        <w:t>Klemmensen Robert</w:t>
      </w:r>
      <w:r w:rsidR="002127B1" w:rsidRPr="00ED4EFD">
        <w:rPr>
          <w:rFonts w:ascii="Times New Roman" w:hAnsi="Times New Roman"/>
          <w:sz w:val="24"/>
          <w:szCs w:val="24"/>
        </w:rPr>
        <w:t>,</w:t>
      </w:r>
      <w:r w:rsidRPr="00ED4EFD">
        <w:rPr>
          <w:rFonts w:ascii="Times New Roman" w:hAnsi="Times New Roman"/>
          <w:sz w:val="24"/>
          <w:szCs w:val="24"/>
        </w:rPr>
        <w:t xml:space="preserve"> and </w:t>
      </w:r>
      <w:r w:rsidR="007D71CF" w:rsidRPr="00ED4EFD">
        <w:rPr>
          <w:rFonts w:ascii="Times New Roman" w:hAnsi="Times New Roman"/>
          <w:sz w:val="24"/>
          <w:szCs w:val="24"/>
        </w:rPr>
        <w:t>Asbjør</w:t>
      </w:r>
      <w:r w:rsidR="002127B1" w:rsidRPr="00ED4EFD">
        <w:rPr>
          <w:rFonts w:ascii="Times New Roman" w:hAnsi="Times New Roman"/>
          <w:sz w:val="24"/>
          <w:szCs w:val="24"/>
        </w:rPr>
        <w:t xml:space="preserve">n </w:t>
      </w:r>
      <w:r w:rsidRPr="00ED4EFD">
        <w:rPr>
          <w:rFonts w:ascii="Times New Roman" w:hAnsi="Times New Roman"/>
          <w:sz w:val="24"/>
          <w:szCs w:val="24"/>
        </w:rPr>
        <w:t>Nørgaard</w:t>
      </w:r>
      <w:r w:rsidR="00CF2D93">
        <w:rPr>
          <w:rFonts w:ascii="Times New Roman" w:hAnsi="Times New Roman"/>
          <w:sz w:val="24"/>
          <w:szCs w:val="24"/>
        </w:rPr>
        <w:t xml:space="preserve"> (</w:t>
      </w:r>
      <w:r w:rsidRPr="00ED4EFD">
        <w:rPr>
          <w:rFonts w:ascii="Times New Roman" w:hAnsi="Times New Roman"/>
          <w:sz w:val="24"/>
          <w:szCs w:val="24"/>
        </w:rPr>
        <w:t>2009</w:t>
      </w:r>
      <w:r w:rsidR="00CF2D93">
        <w:rPr>
          <w:rFonts w:ascii="Times New Roman" w:hAnsi="Times New Roman"/>
          <w:sz w:val="24"/>
          <w:szCs w:val="24"/>
        </w:rPr>
        <w:t>)</w:t>
      </w:r>
      <w:r w:rsidRPr="00ED4EFD">
        <w:rPr>
          <w:rFonts w:ascii="Times New Roman" w:hAnsi="Times New Roman"/>
          <w:sz w:val="24"/>
          <w:szCs w:val="24"/>
        </w:rPr>
        <w:t xml:space="preserve">. </w:t>
      </w:r>
      <w:r w:rsidR="0035057B">
        <w:rPr>
          <w:rFonts w:ascii="Times New Roman" w:hAnsi="Times New Roman"/>
          <w:sz w:val="24"/>
          <w:szCs w:val="24"/>
        </w:rPr>
        <w:t>‘</w:t>
      </w:r>
      <w:r w:rsidRPr="00ED4EFD">
        <w:rPr>
          <w:rFonts w:ascii="Times New Roman" w:hAnsi="Times New Roman"/>
          <w:sz w:val="24"/>
          <w:szCs w:val="24"/>
        </w:rPr>
        <w:t>Hvorfor stemmer oppositionen for regeringens lovforslag?</w:t>
      </w:r>
      <w:r w:rsidR="0035057B">
        <w:rPr>
          <w:rFonts w:ascii="Times New Roman" w:hAnsi="Times New Roman"/>
          <w:sz w:val="24"/>
          <w:szCs w:val="24"/>
        </w:rPr>
        <w:t>’</w:t>
      </w:r>
      <w:r w:rsidRPr="00ED4EFD">
        <w:rPr>
          <w:rFonts w:ascii="Times New Roman" w:hAnsi="Times New Roman"/>
          <w:sz w:val="24"/>
          <w:szCs w:val="24"/>
        </w:rPr>
        <w:t xml:space="preserve"> </w:t>
      </w:r>
      <w:proofErr w:type="spellStart"/>
      <w:r w:rsidRPr="00ED4EFD">
        <w:rPr>
          <w:rFonts w:ascii="Times New Roman" w:hAnsi="Times New Roman"/>
          <w:i/>
          <w:sz w:val="24"/>
          <w:szCs w:val="24"/>
          <w:lang w:val="en-US"/>
        </w:rPr>
        <w:t>Politica</w:t>
      </w:r>
      <w:proofErr w:type="spellEnd"/>
      <w:r w:rsidR="00CF2D93">
        <w:rPr>
          <w:rFonts w:ascii="Times New Roman" w:hAnsi="Times New Roman"/>
          <w:sz w:val="24"/>
          <w:szCs w:val="24"/>
          <w:lang w:val="en-US"/>
        </w:rPr>
        <w:t xml:space="preserve">, </w:t>
      </w:r>
      <w:r w:rsidRPr="00ED4EFD">
        <w:rPr>
          <w:rFonts w:ascii="Times New Roman" w:hAnsi="Times New Roman"/>
          <w:sz w:val="24"/>
          <w:szCs w:val="24"/>
          <w:lang w:val="en-US"/>
        </w:rPr>
        <w:t>41(1): 68</w:t>
      </w:r>
      <w:r w:rsidR="00D85F02">
        <w:rPr>
          <w:rFonts w:ascii="Times New Roman" w:hAnsi="Times New Roman"/>
          <w:sz w:val="24"/>
          <w:szCs w:val="24"/>
          <w:lang w:val="en-US"/>
        </w:rPr>
        <w:t>–</w:t>
      </w:r>
      <w:r w:rsidRPr="00ED4EFD">
        <w:rPr>
          <w:rFonts w:ascii="Times New Roman" w:hAnsi="Times New Roman"/>
          <w:sz w:val="24"/>
          <w:szCs w:val="24"/>
          <w:lang w:val="en-US"/>
        </w:rPr>
        <w:t>91.</w:t>
      </w:r>
      <w:r w:rsidR="00284E29">
        <w:rPr>
          <w:rFonts w:ascii="Times New Roman" w:hAnsi="Times New Roman"/>
          <w:sz w:val="24"/>
          <w:szCs w:val="24"/>
          <w:lang w:val="en-US"/>
        </w:rPr>
        <w:t xml:space="preserve">Klingemann, Hans-Dieter, Richard </w:t>
      </w:r>
      <w:proofErr w:type="spellStart"/>
      <w:r w:rsidR="00284E29">
        <w:rPr>
          <w:rFonts w:ascii="Times New Roman" w:hAnsi="Times New Roman"/>
          <w:sz w:val="24"/>
          <w:szCs w:val="24"/>
          <w:lang w:val="en-US"/>
        </w:rPr>
        <w:t>Hofferbert</w:t>
      </w:r>
      <w:proofErr w:type="spellEnd"/>
      <w:r w:rsidR="00284E29">
        <w:rPr>
          <w:rFonts w:ascii="Times New Roman" w:hAnsi="Times New Roman"/>
          <w:sz w:val="24"/>
          <w:szCs w:val="24"/>
          <w:lang w:val="en-US"/>
        </w:rPr>
        <w:t xml:space="preserve">, </w:t>
      </w:r>
      <w:r w:rsidR="000C353A">
        <w:rPr>
          <w:rFonts w:ascii="Times New Roman" w:hAnsi="Times New Roman"/>
          <w:sz w:val="24"/>
          <w:szCs w:val="24"/>
          <w:lang w:val="en-US"/>
        </w:rPr>
        <w:t xml:space="preserve">and </w:t>
      </w:r>
      <w:r w:rsidR="00284E29">
        <w:rPr>
          <w:rFonts w:ascii="Times New Roman" w:hAnsi="Times New Roman"/>
          <w:sz w:val="24"/>
          <w:szCs w:val="24"/>
          <w:lang w:val="en-US"/>
        </w:rPr>
        <w:t xml:space="preserve">Ian Budge (1994). </w:t>
      </w:r>
      <w:proofErr w:type="gramStart"/>
      <w:r w:rsidR="00284E29">
        <w:rPr>
          <w:rFonts w:ascii="Times New Roman" w:hAnsi="Times New Roman"/>
          <w:i/>
          <w:sz w:val="24"/>
          <w:szCs w:val="24"/>
          <w:lang w:val="en-US"/>
        </w:rPr>
        <w:t>Parties, Politics, and Democracy</w:t>
      </w:r>
      <w:r w:rsidR="00284E29">
        <w:rPr>
          <w:rFonts w:ascii="Times New Roman" w:hAnsi="Times New Roman"/>
          <w:sz w:val="24"/>
          <w:szCs w:val="24"/>
          <w:lang w:val="en-US"/>
        </w:rPr>
        <w:t>.</w:t>
      </w:r>
      <w:proofErr w:type="gramEnd"/>
      <w:r w:rsidR="00284E29">
        <w:rPr>
          <w:rFonts w:ascii="Times New Roman" w:hAnsi="Times New Roman"/>
          <w:sz w:val="24"/>
          <w:szCs w:val="24"/>
          <w:lang w:val="en-US"/>
        </w:rPr>
        <w:t xml:space="preserve"> Boulder: Westview.</w:t>
      </w:r>
    </w:p>
    <w:p w14:paraId="56A09CC4" w14:textId="42D06EAC" w:rsidR="002127B1" w:rsidRPr="00ED4EFD" w:rsidRDefault="002127B1" w:rsidP="00284E29">
      <w:pPr>
        <w:autoSpaceDE w:val="0"/>
        <w:autoSpaceDN w:val="0"/>
        <w:spacing w:after="0" w:line="480" w:lineRule="auto"/>
        <w:ind w:left="567" w:hanging="567"/>
        <w:contextualSpacing/>
        <w:rPr>
          <w:rFonts w:ascii="Times New Roman" w:hAnsi="Times New Roman"/>
          <w:sz w:val="24"/>
          <w:szCs w:val="24"/>
          <w:lang w:val="en-US"/>
        </w:rPr>
      </w:pPr>
      <w:proofErr w:type="gramStart"/>
      <w:r w:rsidRPr="00ED4EFD">
        <w:rPr>
          <w:rFonts w:ascii="Times New Roman" w:hAnsi="Times New Roman"/>
          <w:sz w:val="24"/>
          <w:szCs w:val="24"/>
          <w:lang w:val="en-US"/>
        </w:rPr>
        <w:t>Laver, Michael, and Norman Schofield (1990).</w:t>
      </w:r>
      <w:proofErr w:type="gramEnd"/>
      <w:r w:rsidRPr="00ED4EFD">
        <w:rPr>
          <w:rFonts w:ascii="Times New Roman" w:hAnsi="Times New Roman"/>
          <w:sz w:val="24"/>
          <w:szCs w:val="24"/>
          <w:lang w:val="en-US"/>
        </w:rPr>
        <w:t xml:space="preserve"> </w:t>
      </w:r>
      <w:proofErr w:type="gramStart"/>
      <w:r w:rsidRPr="00ED4EFD">
        <w:rPr>
          <w:rFonts w:ascii="Times New Roman" w:hAnsi="Times New Roman"/>
          <w:i/>
          <w:sz w:val="24"/>
          <w:szCs w:val="24"/>
          <w:lang w:val="en-US"/>
        </w:rPr>
        <w:t>Multiparty Government.</w:t>
      </w:r>
      <w:proofErr w:type="gramEnd"/>
      <w:r w:rsidRPr="00ED4EFD">
        <w:rPr>
          <w:rFonts w:ascii="Times New Roman" w:hAnsi="Times New Roman"/>
          <w:i/>
          <w:sz w:val="24"/>
          <w:szCs w:val="24"/>
          <w:lang w:val="en-US"/>
        </w:rPr>
        <w:t xml:space="preserve"> </w:t>
      </w:r>
      <w:proofErr w:type="gramStart"/>
      <w:r w:rsidRPr="00ED4EFD">
        <w:rPr>
          <w:rFonts w:ascii="Times New Roman" w:hAnsi="Times New Roman"/>
          <w:i/>
          <w:sz w:val="24"/>
          <w:szCs w:val="24"/>
          <w:lang w:val="en-US"/>
        </w:rPr>
        <w:t>The</w:t>
      </w:r>
      <w:r w:rsidR="003800C6">
        <w:rPr>
          <w:rFonts w:ascii="Times New Roman" w:hAnsi="Times New Roman"/>
          <w:i/>
          <w:sz w:val="24"/>
          <w:szCs w:val="24"/>
          <w:lang w:val="en-US"/>
        </w:rPr>
        <w:t xml:space="preserve"> </w:t>
      </w:r>
      <w:r w:rsidRPr="00ED4EFD">
        <w:rPr>
          <w:rFonts w:ascii="Times New Roman" w:hAnsi="Times New Roman"/>
          <w:i/>
          <w:sz w:val="24"/>
          <w:szCs w:val="24"/>
          <w:lang w:val="en-US"/>
        </w:rPr>
        <w:t>Politics of Coalition in Europe</w:t>
      </w:r>
      <w:r w:rsidRPr="00ED4EFD">
        <w:rPr>
          <w:rFonts w:ascii="Times New Roman" w:hAnsi="Times New Roman"/>
          <w:sz w:val="24"/>
          <w:szCs w:val="24"/>
          <w:lang w:val="en-US"/>
        </w:rPr>
        <w:t>.</w:t>
      </w:r>
      <w:proofErr w:type="gramEnd"/>
      <w:r w:rsidRPr="00ED4EFD">
        <w:rPr>
          <w:rFonts w:ascii="Times New Roman" w:hAnsi="Times New Roman"/>
          <w:sz w:val="24"/>
          <w:szCs w:val="24"/>
          <w:lang w:val="en-US"/>
        </w:rPr>
        <w:t xml:space="preserve"> Oxford: Oxford University Press.</w:t>
      </w:r>
    </w:p>
    <w:p w14:paraId="6AAAF00E" w14:textId="3C52D6CB" w:rsidR="00BE35BC" w:rsidRPr="00BE35BC" w:rsidRDefault="00BE35BC"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Pr>
          <w:rFonts w:ascii="Times New Roman" w:hAnsi="Times New Roman"/>
          <w:sz w:val="24"/>
          <w:szCs w:val="24"/>
          <w:lang w:val="en-US"/>
        </w:rPr>
        <w:t xml:space="preserve">Laver, Michael, and Kenneth </w:t>
      </w:r>
      <w:proofErr w:type="spellStart"/>
      <w:r>
        <w:rPr>
          <w:rFonts w:ascii="Times New Roman" w:hAnsi="Times New Roman"/>
          <w:sz w:val="24"/>
          <w:szCs w:val="24"/>
          <w:lang w:val="en-US"/>
        </w:rPr>
        <w:t>Sheps</w:t>
      </w:r>
      <w:r w:rsidR="008C6654">
        <w:rPr>
          <w:rFonts w:ascii="Times New Roman" w:hAnsi="Times New Roman"/>
          <w:sz w:val="24"/>
          <w:szCs w:val="24"/>
          <w:lang w:val="en-US"/>
        </w:rPr>
        <w:t>l</w:t>
      </w:r>
      <w:r>
        <w:rPr>
          <w:rFonts w:ascii="Times New Roman" w:hAnsi="Times New Roman"/>
          <w:sz w:val="24"/>
          <w:szCs w:val="24"/>
          <w:lang w:val="en-US"/>
        </w:rPr>
        <w:t>e</w:t>
      </w:r>
      <w:proofErr w:type="spellEnd"/>
      <w:r>
        <w:rPr>
          <w:rFonts w:ascii="Times New Roman" w:hAnsi="Times New Roman"/>
          <w:sz w:val="24"/>
          <w:szCs w:val="24"/>
          <w:lang w:val="en-US"/>
        </w:rPr>
        <w:t xml:space="preserve"> (1996)</w:t>
      </w:r>
      <w:r w:rsidR="00CF2D93">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i/>
          <w:sz w:val="24"/>
          <w:szCs w:val="24"/>
          <w:lang w:val="en-US"/>
        </w:rPr>
        <w:t>Making and Breaking Government</w:t>
      </w:r>
      <w:r w:rsidR="008C6654">
        <w:rPr>
          <w:rFonts w:ascii="Times New Roman" w:hAnsi="Times New Roman"/>
          <w:i/>
          <w:sz w:val="24"/>
          <w:szCs w:val="24"/>
          <w:lang w:val="en-US"/>
        </w:rPr>
        <w:t>s</w:t>
      </w:r>
      <w:r>
        <w:rPr>
          <w:rFonts w:ascii="Times New Roman" w:hAnsi="Times New Roman"/>
          <w:i/>
          <w:sz w:val="24"/>
          <w:szCs w:val="24"/>
          <w:lang w:val="en-US"/>
        </w:rPr>
        <w:t>.</w:t>
      </w:r>
      <w:proofErr w:type="gramEnd"/>
      <w:r>
        <w:rPr>
          <w:rFonts w:ascii="Times New Roman" w:hAnsi="Times New Roman"/>
          <w:i/>
          <w:sz w:val="24"/>
          <w:szCs w:val="24"/>
          <w:lang w:val="en-US"/>
        </w:rPr>
        <w:t xml:space="preserve"> </w:t>
      </w:r>
      <w:proofErr w:type="gramStart"/>
      <w:r>
        <w:rPr>
          <w:rFonts w:ascii="Times New Roman" w:hAnsi="Times New Roman"/>
          <w:i/>
          <w:sz w:val="24"/>
          <w:szCs w:val="24"/>
          <w:lang w:val="en-US"/>
        </w:rPr>
        <w:t>Cabinets and Legislatures in Parliamentary Democracies</w:t>
      </w:r>
      <w:r>
        <w:rPr>
          <w:rFonts w:ascii="Times New Roman" w:hAnsi="Times New Roman"/>
          <w:sz w:val="24"/>
          <w:szCs w:val="24"/>
          <w:lang w:val="en-US"/>
        </w:rPr>
        <w:t>.</w:t>
      </w:r>
      <w:proofErr w:type="gramEnd"/>
      <w:r>
        <w:rPr>
          <w:rFonts w:ascii="Times New Roman" w:hAnsi="Times New Roman"/>
          <w:sz w:val="24"/>
          <w:szCs w:val="24"/>
          <w:lang w:val="en-US"/>
        </w:rPr>
        <w:t xml:space="preserve"> Cambridge: Cambridge University Press.</w:t>
      </w:r>
    </w:p>
    <w:p w14:paraId="3AC835A8" w14:textId="7441164F" w:rsidR="00472E6C" w:rsidRPr="00ED4EFD" w:rsidRDefault="00472E6C"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sidRPr="00ED4EFD">
        <w:rPr>
          <w:rFonts w:ascii="Times New Roman" w:hAnsi="Times New Roman"/>
          <w:sz w:val="24"/>
          <w:szCs w:val="24"/>
          <w:lang w:val="en-US"/>
        </w:rPr>
        <w:t>Lidegaard</w:t>
      </w:r>
      <w:proofErr w:type="spellEnd"/>
      <w:r w:rsidRPr="00ED4EFD">
        <w:rPr>
          <w:rFonts w:ascii="Times New Roman" w:hAnsi="Times New Roman"/>
          <w:sz w:val="24"/>
          <w:szCs w:val="24"/>
          <w:lang w:val="en-US"/>
        </w:rPr>
        <w:t>, Martin</w:t>
      </w:r>
      <w:r w:rsidR="00CF2D93">
        <w:rPr>
          <w:rFonts w:ascii="Times New Roman" w:hAnsi="Times New Roman"/>
          <w:sz w:val="24"/>
          <w:szCs w:val="24"/>
          <w:lang w:val="en-US"/>
        </w:rPr>
        <w:t xml:space="preserve"> (</w:t>
      </w:r>
      <w:r w:rsidRPr="00ED4EFD">
        <w:rPr>
          <w:rFonts w:ascii="Times New Roman" w:hAnsi="Times New Roman"/>
          <w:sz w:val="24"/>
          <w:szCs w:val="24"/>
          <w:lang w:val="en-US"/>
        </w:rPr>
        <w:t>2004</w:t>
      </w:r>
      <w:r w:rsidR="00CF2D93">
        <w:rPr>
          <w:rFonts w:ascii="Times New Roman" w:hAnsi="Times New Roman"/>
          <w:sz w:val="24"/>
          <w:szCs w:val="24"/>
          <w:lang w:val="en-US"/>
        </w:rPr>
        <w:t>)</w:t>
      </w:r>
      <w:r w:rsidRPr="00ED4EFD">
        <w:rPr>
          <w:rFonts w:ascii="Times New Roman" w:hAnsi="Times New Roman"/>
          <w:sz w:val="24"/>
          <w:szCs w:val="24"/>
          <w:lang w:val="en-US"/>
        </w:rPr>
        <w:t xml:space="preserve">. </w:t>
      </w:r>
      <w:proofErr w:type="gramStart"/>
      <w:r w:rsidRPr="00ED4EFD">
        <w:rPr>
          <w:rFonts w:ascii="Times New Roman" w:hAnsi="Times New Roman"/>
          <w:sz w:val="24"/>
          <w:szCs w:val="24"/>
          <w:lang w:val="en-US"/>
        </w:rPr>
        <w:t xml:space="preserve">Press release from </w:t>
      </w:r>
      <w:r w:rsidR="00CF2D93">
        <w:rPr>
          <w:rFonts w:ascii="Times New Roman" w:hAnsi="Times New Roman"/>
          <w:sz w:val="24"/>
          <w:szCs w:val="24"/>
          <w:lang w:val="en-US"/>
        </w:rPr>
        <w:t xml:space="preserve">the Danish Social Liberal Party, </w:t>
      </w:r>
      <w:r w:rsidRPr="00ED4EFD">
        <w:rPr>
          <w:rFonts w:ascii="Times New Roman" w:hAnsi="Times New Roman"/>
          <w:sz w:val="24"/>
          <w:szCs w:val="24"/>
          <w:lang w:val="en-US"/>
        </w:rPr>
        <w:t xml:space="preserve">April </w:t>
      </w:r>
      <w:r w:rsidR="00CF2D93">
        <w:rPr>
          <w:rFonts w:ascii="Times New Roman" w:hAnsi="Times New Roman"/>
          <w:sz w:val="24"/>
          <w:szCs w:val="24"/>
          <w:lang w:val="en-US"/>
        </w:rPr>
        <w:t>19</w:t>
      </w:r>
      <w:r w:rsidRPr="00ED4EFD">
        <w:rPr>
          <w:rFonts w:ascii="Times New Roman" w:hAnsi="Times New Roman"/>
          <w:sz w:val="24"/>
          <w:szCs w:val="24"/>
          <w:lang w:val="en-US"/>
        </w:rPr>
        <w:t>.</w:t>
      </w:r>
      <w:proofErr w:type="gramEnd"/>
      <w:r w:rsidRPr="00ED4EFD">
        <w:rPr>
          <w:rFonts w:ascii="Times New Roman" w:hAnsi="Times New Roman"/>
          <w:sz w:val="24"/>
          <w:szCs w:val="24"/>
          <w:lang w:val="en-US"/>
        </w:rPr>
        <w:t xml:space="preserve"> </w:t>
      </w:r>
    </w:p>
    <w:p w14:paraId="2DBF4F71" w14:textId="7766DFFC" w:rsidR="00A11732" w:rsidRPr="00333EA4" w:rsidRDefault="00A11732" w:rsidP="00726030">
      <w:pPr>
        <w:autoSpaceDE w:val="0"/>
        <w:autoSpaceDN w:val="0"/>
        <w:spacing w:after="0" w:line="480" w:lineRule="auto"/>
        <w:ind w:left="567" w:hanging="567"/>
        <w:contextualSpacing/>
        <w:rPr>
          <w:rFonts w:ascii="Times New Roman" w:hAnsi="Times New Roman"/>
          <w:sz w:val="24"/>
          <w:szCs w:val="24"/>
          <w:lang w:val="en-US"/>
        </w:rPr>
      </w:pPr>
      <w:r w:rsidRPr="00ED4EFD">
        <w:rPr>
          <w:rFonts w:ascii="Times New Roman" w:hAnsi="Times New Roman"/>
          <w:sz w:val="24"/>
          <w:szCs w:val="24"/>
          <w:lang w:val="en-US"/>
        </w:rPr>
        <w:t xml:space="preserve">Lijphart, </w:t>
      </w:r>
      <w:proofErr w:type="spellStart"/>
      <w:r w:rsidRPr="00ED4EFD">
        <w:rPr>
          <w:rFonts w:ascii="Times New Roman" w:hAnsi="Times New Roman"/>
          <w:sz w:val="24"/>
          <w:szCs w:val="24"/>
          <w:lang w:val="en-US"/>
        </w:rPr>
        <w:t>Arend</w:t>
      </w:r>
      <w:proofErr w:type="spellEnd"/>
      <w:r w:rsidR="00CF2D93">
        <w:rPr>
          <w:rFonts w:ascii="Times New Roman" w:hAnsi="Times New Roman"/>
          <w:sz w:val="24"/>
          <w:szCs w:val="24"/>
          <w:lang w:val="en-US"/>
        </w:rPr>
        <w:t xml:space="preserve"> (</w:t>
      </w:r>
      <w:r w:rsidRPr="00ED4EFD">
        <w:rPr>
          <w:rFonts w:ascii="Times New Roman" w:hAnsi="Times New Roman"/>
          <w:sz w:val="24"/>
          <w:szCs w:val="24"/>
          <w:lang w:val="en-US"/>
        </w:rPr>
        <w:t>1984</w:t>
      </w:r>
      <w:r w:rsidR="00CF2D93">
        <w:rPr>
          <w:rFonts w:ascii="Times New Roman" w:hAnsi="Times New Roman"/>
          <w:sz w:val="24"/>
          <w:szCs w:val="24"/>
          <w:lang w:val="en-US"/>
        </w:rPr>
        <w:t>)</w:t>
      </w:r>
      <w:r w:rsidRPr="00ED4EFD">
        <w:rPr>
          <w:rFonts w:ascii="Times New Roman" w:hAnsi="Times New Roman"/>
          <w:sz w:val="24"/>
          <w:szCs w:val="24"/>
          <w:lang w:val="en-US"/>
        </w:rPr>
        <w:t xml:space="preserve">. </w:t>
      </w:r>
      <w:proofErr w:type="gramStart"/>
      <w:r w:rsidRPr="00ED4EFD">
        <w:rPr>
          <w:rFonts w:ascii="Times New Roman" w:hAnsi="Times New Roman"/>
          <w:i/>
          <w:sz w:val="24"/>
          <w:szCs w:val="24"/>
          <w:lang w:val="en-US"/>
        </w:rPr>
        <w:t>Democracies</w:t>
      </w:r>
      <w:r w:rsidR="0018771B" w:rsidRPr="00ED4EFD">
        <w:rPr>
          <w:rFonts w:ascii="Times New Roman" w:hAnsi="Times New Roman"/>
          <w:i/>
          <w:sz w:val="24"/>
          <w:szCs w:val="24"/>
          <w:lang w:val="en-US"/>
        </w:rPr>
        <w:t>.</w:t>
      </w:r>
      <w:proofErr w:type="gramEnd"/>
      <w:r w:rsidRPr="00ED4EFD">
        <w:rPr>
          <w:rFonts w:ascii="Times New Roman" w:hAnsi="Times New Roman"/>
          <w:sz w:val="24"/>
          <w:szCs w:val="24"/>
          <w:lang w:val="en-US"/>
        </w:rPr>
        <w:t xml:space="preserve"> New Have</w:t>
      </w:r>
      <w:r w:rsidRPr="00333EA4">
        <w:rPr>
          <w:rFonts w:ascii="Times New Roman" w:hAnsi="Times New Roman"/>
          <w:sz w:val="24"/>
          <w:szCs w:val="24"/>
          <w:lang w:val="en-US"/>
        </w:rPr>
        <w:t>n: Yale University Press.</w:t>
      </w:r>
    </w:p>
    <w:p w14:paraId="1F575AA0" w14:textId="7C7B8BC7" w:rsidR="00E62668" w:rsidRPr="00333EA4"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t>Lupia</w:t>
      </w:r>
      <w:proofErr w:type="spellEnd"/>
      <w:r w:rsidR="0009512D" w:rsidRPr="00333EA4">
        <w:rPr>
          <w:rFonts w:ascii="Times New Roman" w:hAnsi="Times New Roman"/>
          <w:sz w:val="24"/>
          <w:szCs w:val="24"/>
          <w:lang w:val="en-US"/>
        </w:rPr>
        <w:t>, Arthur</w:t>
      </w:r>
      <w:r w:rsidR="00B309DB" w:rsidRPr="00333EA4">
        <w:rPr>
          <w:rFonts w:ascii="Times New Roman" w:hAnsi="Times New Roman"/>
          <w:sz w:val="24"/>
          <w:szCs w:val="24"/>
          <w:lang w:val="en-US"/>
        </w:rPr>
        <w:t>,</w:t>
      </w:r>
      <w:r w:rsidRPr="00333EA4">
        <w:rPr>
          <w:rFonts w:ascii="Times New Roman" w:hAnsi="Times New Roman"/>
          <w:sz w:val="24"/>
          <w:szCs w:val="24"/>
          <w:lang w:val="en-US"/>
        </w:rPr>
        <w:t xml:space="preserve"> and </w:t>
      </w:r>
      <w:r w:rsidR="0009512D" w:rsidRPr="00333EA4">
        <w:rPr>
          <w:rFonts w:ascii="Times New Roman" w:hAnsi="Times New Roman"/>
          <w:sz w:val="24"/>
          <w:szCs w:val="24"/>
          <w:lang w:val="en-US"/>
        </w:rPr>
        <w:t xml:space="preserve">Kaare </w:t>
      </w:r>
      <w:proofErr w:type="spellStart"/>
      <w:r w:rsidRPr="00333EA4">
        <w:rPr>
          <w:rFonts w:ascii="Times New Roman" w:hAnsi="Times New Roman"/>
          <w:sz w:val="24"/>
          <w:szCs w:val="24"/>
          <w:lang w:val="en-US"/>
        </w:rPr>
        <w:t>Strøm</w:t>
      </w:r>
      <w:proofErr w:type="spellEnd"/>
      <w:r w:rsidR="00CF2D93">
        <w:rPr>
          <w:rFonts w:ascii="Times New Roman" w:hAnsi="Times New Roman"/>
          <w:sz w:val="24"/>
          <w:szCs w:val="24"/>
          <w:lang w:val="en-US"/>
        </w:rPr>
        <w:t xml:space="preserve"> (</w:t>
      </w:r>
      <w:r w:rsidRPr="00333EA4">
        <w:rPr>
          <w:rFonts w:ascii="Times New Roman" w:hAnsi="Times New Roman"/>
          <w:sz w:val="24"/>
          <w:szCs w:val="24"/>
          <w:lang w:val="en-US"/>
        </w:rPr>
        <w:t>2008</w:t>
      </w:r>
      <w:r w:rsidR="00CF2D93">
        <w:rPr>
          <w:rFonts w:ascii="Times New Roman" w:hAnsi="Times New Roman"/>
          <w:sz w:val="24"/>
          <w:szCs w:val="24"/>
          <w:lang w:val="en-US"/>
        </w:rPr>
        <w:t>)</w:t>
      </w:r>
      <w:r w:rsidR="0009512D" w:rsidRPr="00333EA4">
        <w:rPr>
          <w:rFonts w:ascii="Times New Roman" w:hAnsi="Times New Roman"/>
          <w:sz w:val="24"/>
          <w:szCs w:val="24"/>
          <w:lang w:val="en-US"/>
        </w:rPr>
        <w:t>.</w:t>
      </w:r>
      <w:proofErr w:type="gramEnd"/>
      <w:r w:rsidR="0009512D"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0009512D" w:rsidRPr="00333EA4">
        <w:rPr>
          <w:rFonts w:ascii="Times New Roman" w:hAnsi="Times New Roman"/>
          <w:sz w:val="24"/>
          <w:szCs w:val="24"/>
          <w:lang w:val="en-US"/>
        </w:rPr>
        <w:t>Bargaining, Transaction Costs, and Coalition Governance.</w:t>
      </w:r>
      <w:r w:rsidR="0035057B">
        <w:rPr>
          <w:rFonts w:ascii="Times New Roman" w:hAnsi="Times New Roman"/>
          <w:sz w:val="24"/>
          <w:szCs w:val="24"/>
          <w:lang w:val="en-US"/>
        </w:rPr>
        <w:t>’</w:t>
      </w:r>
      <w:r w:rsidR="0009512D" w:rsidRPr="00333EA4">
        <w:rPr>
          <w:rFonts w:ascii="Times New Roman" w:hAnsi="Times New Roman"/>
          <w:sz w:val="24"/>
          <w:szCs w:val="24"/>
          <w:lang w:val="en-US"/>
        </w:rPr>
        <w:t xml:space="preserve"> In </w:t>
      </w:r>
      <w:r w:rsidR="00CF2D93" w:rsidRPr="00333EA4">
        <w:rPr>
          <w:rFonts w:ascii="Times New Roman" w:hAnsi="Times New Roman"/>
          <w:sz w:val="24"/>
          <w:szCs w:val="24"/>
          <w:lang w:val="en-US"/>
        </w:rPr>
        <w:t xml:space="preserve">Kaare </w:t>
      </w:r>
      <w:proofErr w:type="spellStart"/>
      <w:r w:rsidR="00CF2D93" w:rsidRPr="00333EA4">
        <w:rPr>
          <w:rFonts w:ascii="Times New Roman" w:hAnsi="Times New Roman"/>
          <w:sz w:val="24"/>
          <w:szCs w:val="24"/>
          <w:lang w:val="en-US"/>
        </w:rPr>
        <w:t>Strøm</w:t>
      </w:r>
      <w:proofErr w:type="spellEnd"/>
      <w:r w:rsidR="00CF2D93" w:rsidRPr="00333EA4">
        <w:rPr>
          <w:rFonts w:ascii="Times New Roman" w:hAnsi="Times New Roman"/>
          <w:sz w:val="24"/>
          <w:szCs w:val="24"/>
          <w:lang w:val="en-US"/>
        </w:rPr>
        <w:t xml:space="preserve">, Wolfgang </w:t>
      </w:r>
      <w:r w:rsidR="00CF2D93">
        <w:rPr>
          <w:rFonts w:ascii="Times New Roman" w:hAnsi="Times New Roman"/>
          <w:sz w:val="24"/>
          <w:szCs w:val="24"/>
          <w:lang w:val="en-US"/>
        </w:rPr>
        <w:t xml:space="preserve">C. </w:t>
      </w:r>
      <w:r w:rsidR="00CF2D93" w:rsidRPr="00333EA4">
        <w:rPr>
          <w:rFonts w:ascii="Times New Roman" w:hAnsi="Times New Roman"/>
          <w:sz w:val="24"/>
          <w:szCs w:val="24"/>
          <w:lang w:val="en-US"/>
        </w:rPr>
        <w:t xml:space="preserve">Müller, and </w:t>
      </w:r>
      <w:proofErr w:type="spellStart"/>
      <w:r w:rsidR="00CF2D93" w:rsidRPr="00333EA4">
        <w:rPr>
          <w:rFonts w:ascii="Times New Roman" w:hAnsi="Times New Roman"/>
          <w:sz w:val="24"/>
          <w:szCs w:val="24"/>
          <w:lang w:val="en-US"/>
        </w:rPr>
        <w:t>Torbjörn</w:t>
      </w:r>
      <w:proofErr w:type="spellEnd"/>
      <w:r w:rsidR="00CF2D93" w:rsidRPr="00333EA4">
        <w:rPr>
          <w:rFonts w:ascii="Times New Roman" w:hAnsi="Times New Roman"/>
          <w:sz w:val="24"/>
          <w:szCs w:val="24"/>
          <w:lang w:val="en-US"/>
        </w:rPr>
        <w:t xml:space="preserve"> Bergman</w:t>
      </w:r>
      <w:r w:rsidR="00CF2D93">
        <w:rPr>
          <w:rFonts w:ascii="Times New Roman" w:hAnsi="Times New Roman"/>
          <w:sz w:val="24"/>
          <w:szCs w:val="24"/>
          <w:lang w:val="en-US"/>
        </w:rPr>
        <w:t xml:space="preserve"> (eds.),</w:t>
      </w:r>
      <w:r w:rsidR="00CF2D93" w:rsidRPr="00333EA4">
        <w:rPr>
          <w:rFonts w:ascii="Times New Roman" w:hAnsi="Times New Roman"/>
          <w:i/>
          <w:sz w:val="24"/>
          <w:szCs w:val="24"/>
          <w:lang w:val="en-US"/>
        </w:rPr>
        <w:t xml:space="preserve"> </w:t>
      </w:r>
      <w:r w:rsidR="0009512D" w:rsidRPr="00333EA4">
        <w:rPr>
          <w:rFonts w:ascii="Times New Roman" w:hAnsi="Times New Roman"/>
          <w:i/>
          <w:sz w:val="24"/>
          <w:szCs w:val="24"/>
          <w:lang w:val="en-US"/>
        </w:rPr>
        <w:t xml:space="preserve">Cabinets and Coalition Bargaining. </w:t>
      </w:r>
      <w:proofErr w:type="gramStart"/>
      <w:r w:rsidR="0009512D" w:rsidRPr="00333EA4">
        <w:rPr>
          <w:rFonts w:ascii="Times New Roman" w:hAnsi="Times New Roman"/>
          <w:i/>
          <w:sz w:val="24"/>
          <w:szCs w:val="24"/>
          <w:lang w:val="en-US"/>
        </w:rPr>
        <w:t>The Democratic Life Cycle in Western Europe</w:t>
      </w:r>
      <w:r w:rsidR="0009512D" w:rsidRPr="00333EA4">
        <w:rPr>
          <w:rFonts w:ascii="Times New Roman" w:hAnsi="Times New Roman"/>
          <w:sz w:val="24"/>
          <w:szCs w:val="24"/>
          <w:lang w:val="en-US"/>
        </w:rPr>
        <w:t>.</w:t>
      </w:r>
      <w:proofErr w:type="gramEnd"/>
      <w:r w:rsidR="0009512D" w:rsidRPr="00333EA4">
        <w:rPr>
          <w:rFonts w:ascii="Times New Roman" w:hAnsi="Times New Roman"/>
          <w:sz w:val="24"/>
          <w:szCs w:val="24"/>
          <w:lang w:val="en-US"/>
        </w:rPr>
        <w:t xml:space="preserve"> Oxford: Oxford University Press, 51</w:t>
      </w:r>
      <w:r w:rsidR="00D85F02">
        <w:rPr>
          <w:rFonts w:ascii="Times New Roman" w:hAnsi="Times New Roman"/>
          <w:sz w:val="24"/>
          <w:szCs w:val="24"/>
          <w:lang w:val="en-US"/>
        </w:rPr>
        <w:t>–</w:t>
      </w:r>
      <w:r w:rsidR="0009512D" w:rsidRPr="00333EA4">
        <w:rPr>
          <w:rFonts w:ascii="Times New Roman" w:hAnsi="Times New Roman"/>
          <w:sz w:val="24"/>
          <w:szCs w:val="24"/>
          <w:lang w:val="en-US"/>
        </w:rPr>
        <w:t>83.</w:t>
      </w:r>
    </w:p>
    <w:p w14:paraId="753C64EB" w14:textId="65650192" w:rsidR="00E62668" w:rsidRPr="00333EA4"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t>Mair</w:t>
      </w:r>
      <w:proofErr w:type="spellEnd"/>
      <w:r w:rsidRPr="00333EA4">
        <w:rPr>
          <w:rFonts w:ascii="Times New Roman" w:hAnsi="Times New Roman"/>
          <w:sz w:val="24"/>
          <w:szCs w:val="24"/>
          <w:lang w:val="en-US"/>
        </w:rPr>
        <w:t>, P</w:t>
      </w:r>
      <w:r w:rsidR="00E62668" w:rsidRPr="00333EA4">
        <w:rPr>
          <w:rFonts w:ascii="Times New Roman" w:hAnsi="Times New Roman"/>
          <w:sz w:val="24"/>
          <w:szCs w:val="24"/>
          <w:lang w:val="en-US"/>
        </w:rPr>
        <w:t xml:space="preserve">eter, Wolfgang </w:t>
      </w:r>
      <w:r w:rsidR="007F5E95">
        <w:rPr>
          <w:rFonts w:ascii="Times New Roman" w:hAnsi="Times New Roman"/>
          <w:sz w:val="24"/>
          <w:szCs w:val="24"/>
          <w:lang w:val="en-US"/>
        </w:rPr>
        <w:t xml:space="preserve">C. </w:t>
      </w:r>
      <w:r w:rsidRPr="00333EA4">
        <w:rPr>
          <w:rFonts w:ascii="Times New Roman" w:hAnsi="Times New Roman"/>
          <w:sz w:val="24"/>
          <w:szCs w:val="24"/>
          <w:lang w:val="en-US"/>
        </w:rPr>
        <w:t>Müller</w:t>
      </w:r>
      <w:r w:rsidR="00097704" w:rsidRPr="00333EA4">
        <w:rPr>
          <w:rFonts w:ascii="Times New Roman" w:hAnsi="Times New Roman"/>
          <w:sz w:val="24"/>
          <w:szCs w:val="24"/>
          <w:lang w:val="en-US"/>
        </w:rPr>
        <w:t xml:space="preserve">, and </w:t>
      </w:r>
      <w:r w:rsidRPr="00333EA4">
        <w:rPr>
          <w:rFonts w:ascii="Times New Roman" w:hAnsi="Times New Roman"/>
          <w:sz w:val="24"/>
          <w:szCs w:val="24"/>
          <w:lang w:val="en-US"/>
        </w:rPr>
        <w:t>F</w:t>
      </w:r>
      <w:r w:rsidR="00097704" w:rsidRPr="00333EA4">
        <w:rPr>
          <w:rFonts w:ascii="Times New Roman" w:hAnsi="Times New Roman"/>
          <w:sz w:val="24"/>
          <w:szCs w:val="24"/>
          <w:lang w:val="en-US"/>
        </w:rPr>
        <w:t>ritz</w:t>
      </w:r>
      <w:r w:rsidRPr="00333EA4">
        <w:rPr>
          <w:rFonts w:ascii="Times New Roman" w:hAnsi="Times New Roman"/>
          <w:sz w:val="24"/>
          <w:szCs w:val="24"/>
          <w:lang w:val="en-US"/>
        </w:rPr>
        <w:t xml:space="preserve"> </w:t>
      </w:r>
      <w:proofErr w:type="spellStart"/>
      <w:r w:rsidR="000620C9" w:rsidRPr="00333EA4">
        <w:rPr>
          <w:rFonts w:ascii="Times New Roman" w:hAnsi="Times New Roman"/>
          <w:sz w:val="24"/>
          <w:szCs w:val="24"/>
          <w:lang w:val="en-US"/>
        </w:rPr>
        <w:t>Plasser</w:t>
      </w:r>
      <w:proofErr w:type="spellEnd"/>
      <w:r w:rsidRPr="00333EA4">
        <w:rPr>
          <w:rFonts w:ascii="Times New Roman" w:hAnsi="Times New Roman"/>
          <w:sz w:val="24"/>
          <w:szCs w:val="24"/>
          <w:lang w:val="en-US"/>
        </w:rPr>
        <w:t xml:space="preserve"> (ed</w:t>
      </w:r>
      <w:r w:rsidR="007F5E95">
        <w:rPr>
          <w:rFonts w:ascii="Times New Roman" w:hAnsi="Times New Roman"/>
          <w:sz w:val="24"/>
          <w:szCs w:val="24"/>
          <w:lang w:val="en-US"/>
        </w:rPr>
        <w:t>s</w:t>
      </w:r>
      <w:r w:rsidR="00097704" w:rsidRPr="00333EA4">
        <w:rPr>
          <w:rFonts w:ascii="Times New Roman" w:hAnsi="Times New Roman"/>
          <w:sz w:val="24"/>
          <w:szCs w:val="24"/>
          <w:lang w:val="en-US"/>
        </w:rPr>
        <w:t>.</w:t>
      </w:r>
      <w:r w:rsidRPr="00333EA4">
        <w:rPr>
          <w:rFonts w:ascii="Times New Roman" w:hAnsi="Times New Roman"/>
          <w:sz w:val="24"/>
          <w:szCs w:val="24"/>
          <w:lang w:val="en-US"/>
        </w:rPr>
        <w:t xml:space="preserve">) </w:t>
      </w:r>
      <w:r w:rsidR="007F5E95">
        <w:rPr>
          <w:rFonts w:ascii="Times New Roman" w:hAnsi="Times New Roman"/>
          <w:sz w:val="24"/>
          <w:szCs w:val="24"/>
          <w:lang w:val="en-US"/>
        </w:rPr>
        <w:t>(</w:t>
      </w:r>
      <w:r w:rsidRPr="00333EA4">
        <w:rPr>
          <w:rFonts w:ascii="Times New Roman" w:hAnsi="Times New Roman"/>
          <w:sz w:val="24"/>
          <w:szCs w:val="24"/>
          <w:lang w:val="en-US"/>
        </w:rPr>
        <w:t>2004</w:t>
      </w:r>
      <w:r w:rsidR="007F5E95">
        <w:rPr>
          <w:rFonts w:ascii="Times New Roman" w:hAnsi="Times New Roman"/>
          <w:sz w:val="24"/>
          <w:szCs w:val="24"/>
          <w:lang w:val="en-US"/>
        </w:rPr>
        <w:t>)</w:t>
      </w:r>
      <w:r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proofErr w:type="gramStart"/>
      <w:r w:rsidRPr="00333EA4">
        <w:rPr>
          <w:rFonts w:ascii="Times New Roman" w:hAnsi="Times New Roman"/>
          <w:i/>
          <w:sz w:val="24"/>
          <w:szCs w:val="24"/>
          <w:lang w:val="en-US"/>
        </w:rPr>
        <w:t>Political Parties and Electoral Change</w:t>
      </w:r>
      <w:r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London: Sage.</w:t>
      </w:r>
    </w:p>
    <w:p w14:paraId="28F87F70" w14:textId="0914109B" w:rsidR="003800C6" w:rsidRPr="00333EA4"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33EA4">
        <w:rPr>
          <w:rFonts w:ascii="Times New Roman" w:hAnsi="Times New Roman"/>
          <w:sz w:val="24"/>
          <w:szCs w:val="24"/>
          <w:lang w:val="en-GB"/>
        </w:rPr>
        <w:lastRenderedPageBreak/>
        <w:t>Marsh, Michael</w:t>
      </w:r>
      <w:r w:rsidR="002F2458" w:rsidRPr="00333EA4">
        <w:rPr>
          <w:rFonts w:ascii="Times New Roman" w:hAnsi="Times New Roman"/>
          <w:sz w:val="24"/>
          <w:szCs w:val="24"/>
          <w:lang w:val="en-GB"/>
        </w:rPr>
        <w:t>,</w:t>
      </w:r>
      <w:r w:rsidRPr="00333EA4">
        <w:rPr>
          <w:rFonts w:ascii="Times New Roman" w:hAnsi="Times New Roman"/>
          <w:sz w:val="24"/>
          <w:szCs w:val="24"/>
          <w:lang w:val="en-GB"/>
        </w:rPr>
        <w:t xml:space="preserve"> and James Tilley</w:t>
      </w:r>
      <w:r w:rsidR="00CF2D93">
        <w:rPr>
          <w:rFonts w:ascii="Times New Roman" w:hAnsi="Times New Roman"/>
          <w:sz w:val="24"/>
          <w:szCs w:val="24"/>
          <w:lang w:val="en-GB"/>
        </w:rPr>
        <w:t xml:space="preserve"> (</w:t>
      </w:r>
      <w:r w:rsidRPr="00333EA4">
        <w:rPr>
          <w:rFonts w:ascii="Times New Roman" w:hAnsi="Times New Roman"/>
          <w:sz w:val="24"/>
          <w:szCs w:val="24"/>
          <w:lang w:val="en-GB"/>
        </w:rPr>
        <w:t>2009</w:t>
      </w:r>
      <w:r w:rsidR="00CF2D93">
        <w:rPr>
          <w:rFonts w:ascii="Times New Roman" w:hAnsi="Times New Roman"/>
          <w:sz w:val="24"/>
          <w:szCs w:val="24"/>
          <w:lang w:val="en-GB"/>
        </w:rPr>
        <w:t>)</w:t>
      </w:r>
      <w:r w:rsidRPr="00333EA4">
        <w:rPr>
          <w:rFonts w:ascii="Times New Roman" w:hAnsi="Times New Roman"/>
          <w:sz w:val="24"/>
          <w:szCs w:val="24"/>
          <w:lang w:val="en-GB"/>
        </w:rPr>
        <w:t>.</w:t>
      </w:r>
      <w:proofErr w:type="gramEnd"/>
      <w:r w:rsidRPr="00333EA4">
        <w:rPr>
          <w:rFonts w:ascii="Times New Roman" w:hAnsi="Times New Roman"/>
          <w:sz w:val="24"/>
          <w:szCs w:val="24"/>
          <w:lang w:val="en-GB"/>
        </w:rPr>
        <w:t xml:space="preserve"> </w:t>
      </w:r>
      <w:proofErr w:type="gramStart"/>
      <w:r w:rsidR="0035057B">
        <w:rPr>
          <w:rFonts w:ascii="Times New Roman" w:hAnsi="Times New Roman"/>
          <w:sz w:val="24"/>
          <w:szCs w:val="24"/>
          <w:lang w:val="en-GB"/>
        </w:rPr>
        <w:t>‘</w:t>
      </w:r>
      <w:r w:rsidRPr="00333EA4">
        <w:rPr>
          <w:rFonts w:ascii="Times New Roman" w:hAnsi="Times New Roman"/>
          <w:bCs/>
          <w:sz w:val="24"/>
          <w:szCs w:val="24"/>
          <w:lang w:val="en-GB"/>
        </w:rPr>
        <w:t>The Attribution of Credit and Blame to</w:t>
      </w:r>
      <w:r w:rsidRPr="00333EA4">
        <w:rPr>
          <w:rFonts w:ascii="Times New Roman" w:hAnsi="Times New Roman"/>
          <w:sz w:val="24"/>
          <w:szCs w:val="24"/>
          <w:lang w:val="en-GB"/>
        </w:rPr>
        <w:t xml:space="preserve"> </w:t>
      </w:r>
      <w:r w:rsidRPr="00333EA4">
        <w:rPr>
          <w:rFonts w:ascii="Times New Roman" w:hAnsi="Times New Roman"/>
          <w:bCs/>
          <w:sz w:val="24"/>
          <w:szCs w:val="24"/>
          <w:lang w:val="en-GB"/>
        </w:rPr>
        <w:t>Governments and Its Impact on Vote Choice</w:t>
      </w:r>
      <w:r w:rsidR="002F2458" w:rsidRPr="00333EA4">
        <w:rPr>
          <w:rFonts w:ascii="Times New Roman" w:hAnsi="Times New Roman"/>
          <w:bCs/>
          <w:sz w:val="24"/>
          <w:szCs w:val="24"/>
          <w:lang w:val="en-GB"/>
        </w:rPr>
        <w:t>.</w:t>
      </w:r>
      <w:r w:rsidR="0035057B">
        <w:rPr>
          <w:rFonts w:ascii="Times New Roman" w:hAnsi="Times New Roman"/>
          <w:bCs/>
          <w:sz w:val="24"/>
          <w:szCs w:val="24"/>
          <w:lang w:val="en-GB"/>
        </w:rPr>
        <w:t>’</w:t>
      </w:r>
      <w:proofErr w:type="gramEnd"/>
      <w:r w:rsidRPr="00333EA4">
        <w:rPr>
          <w:rFonts w:ascii="Times New Roman" w:hAnsi="Times New Roman"/>
          <w:bCs/>
          <w:sz w:val="24"/>
          <w:szCs w:val="24"/>
          <w:lang w:val="en-GB"/>
        </w:rPr>
        <w:t xml:space="preserve"> </w:t>
      </w:r>
      <w:r w:rsidRPr="00333EA4">
        <w:rPr>
          <w:rFonts w:ascii="Times New Roman" w:hAnsi="Times New Roman"/>
          <w:bCs/>
          <w:i/>
          <w:sz w:val="24"/>
          <w:szCs w:val="24"/>
          <w:lang w:val="en-GB"/>
        </w:rPr>
        <w:t>British Journal of Political Science</w:t>
      </w:r>
      <w:r w:rsidR="00CF2D93">
        <w:rPr>
          <w:rFonts w:ascii="Times New Roman" w:hAnsi="Times New Roman"/>
          <w:bCs/>
          <w:sz w:val="24"/>
          <w:szCs w:val="24"/>
          <w:lang w:val="en-GB"/>
        </w:rPr>
        <w:t xml:space="preserve">, </w:t>
      </w:r>
      <w:r w:rsidRPr="00333EA4">
        <w:rPr>
          <w:rFonts w:ascii="Times New Roman" w:hAnsi="Times New Roman"/>
          <w:bCs/>
          <w:sz w:val="24"/>
          <w:szCs w:val="24"/>
          <w:lang w:val="en-GB"/>
        </w:rPr>
        <w:t>40</w:t>
      </w:r>
      <w:r w:rsidR="002F2458" w:rsidRPr="00333EA4">
        <w:rPr>
          <w:rFonts w:ascii="Times New Roman" w:hAnsi="Times New Roman"/>
          <w:bCs/>
          <w:sz w:val="24"/>
          <w:szCs w:val="24"/>
          <w:lang w:val="en-GB"/>
        </w:rPr>
        <w:t>(1)</w:t>
      </w:r>
      <w:r w:rsidRPr="00333EA4">
        <w:rPr>
          <w:rFonts w:ascii="Times New Roman" w:hAnsi="Times New Roman"/>
          <w:bCs/>
          <w:sz w:val="24"/>
          <w:szCs w:val="24"/>
          <w:lang w:val="en-GB"/>
        </w:rPr>
        <w:t xml:space="preserve">: </w:t>
      </w:r>
      <w:r w:rsidRPr="00333EA4">
        <w:rPr>
          <w:rFonts w:ascii="Times New Roman" w:hAnsi="Times New Roman"/>
          <w:sz w:val="24"/>
          <w:szCs w:val="24"/>
          <w:lang w:val="en-GB"/>
        </w:rPr>
        <w:t xml:space="preserve">115–34. </w:t>
      </w:r>
    </w:p>
    <w:p w14:paraId="603DAD19" w14:textId="7FCB7F93" w:rsidR="002127B1" w:rsidRPr="003460AE" w:rsidRDefault="002127B1"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460AE">
        <w:rPr>
          <w:rFonts w:ascii="Times New Roman" w:hAnsi="Times New Roman"/>
          <w:sz w:val="24"/>
          <w:szCs w:val="24"/>
          <w:lang w:val="en-US"/>
        </w:rPr>
        <w:t>Martin,</w:t>
      </w:r>
      <w:r w:rsidR="00CF2D93">
        <w:rPr>
          <w:rFonts w:ascii="Times New Roman" w:hAnsi="Times New Roman"/>
          <w:sz w:val="24"/>
          <w:szCs w:val="24"/>
          <w:lang w:val="en-US"/>
        </w:rPr>
        <w:t xml:space="preserve"> Lanny, and Randolph Stevenson (</w:t>
      </w:r>
      <w:r w:rsidRPr="003460AE">
        <w:rPr>
          <w:rFonts w:ascii="Times New Roman" w:hAnsi="Times New Roman"/>
          <w:sz w:val="24"/>
          <w:szCs w:val="24"/>
          <w:lang w:val="en-US"/>
        </w:rPr>
        <w:t>2001</w:t>
      </w:r>
      <w:r w:rsidR="00CF2D93">
        <w:rPr>
          <w:rFonts w:ascii="Times New Roman" w:hAnsi="Times New Roman"/>
          <w:sz w:val="24"/>
          <w:szCs w:val="24"/>
          <w:lang w:val="en-US"/>
        </w:rPr>
        <w:t>)</w:t>
      </w:r>
      <w:r w:rsidRPr="003460AE">
        <w:rPr>
          <w:rFonts w:ascii="Times New Roman" w:hAnsi="Times New Roman"/>
          <w:sz w:val="24"/>
          <w:szCs w:val="24"/>
          <w:lang w:val="en-US"/>
        </w:rPr>
        <w:t>.</w:t>
      </w:r>
      <w:proofErr w:type="gramEnd"/>
      <w:r w:rsidRPr="003460AE">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Pr="003460AE">
        <w:rPr>
          <w:rFonts w:ascii="Times New Roman" w:hAnsi="Times New Roman"/>
          <w:sz w:val="24"/>
          <w:szCs w:val="24"/>
          <w:lang w:val="en-US"/>
        </w:rPr>
        <w:t xml:space="preserve">Government </w:t>
      </w:r>
      <w:r w:rsidR="00CF2D93">
        <w:rPr>
          <w:rFonts w:ascii="Times New Roman" w:hAnsi="Times New Roman"/>
          <w:sz w:val="24"/>
          <w:szCs w:val="24"/>
          <w:lang w:val="en-US"/>
        </w:rPr>
        <w:t>F</w:t>
      </w:r>
      <w:r w:rsidRPr="003460AE">
        <w:rPr>
          <w:rFonts w:ascii="Times New Roman" w:hAnsi="Times New Roman"/>
          <w:sz w:val="24"/>
          <w:szCs w:val="24"/>
          <w:lang w:val="en-US"/>
        </w:rPr>
        <w:t xml:space="preserve">ormation in </w:t>
      </w:r>
      <w:r w:rsidR="00CF2D93">
        <w:rPr>
          <w:rFonts w:ascii="Times New Roman" w:hAnsi="Times New Roman"/>
          <w:sz w:val="24"/>
          <w:szCs w:val="24"/>
          <w:lang w:val="en-US"/>
        </w:rPr>
        <w:t>P</w:t>
      </w:r>
      <w:r w:rsidRPr="003460AE">
        <w:rPr>
          <w:rFonts w:ascii="Times New Roman" w:hAnsi="Times New Roman"/>
          <w:sz w:val="24"/>
          <w:szCs w:val="24"/>
          <w:lang w:val="en-US"/>
        </w:rPr>
        <w:t xml:space="preserve">arliamentary </w:t>
      </w:r>
      <w:r w:rsidR="00CF2D93">
        <w:rPr>
          <w:rFonts w:ascii="Times New Roman" w:hAnsi="Times New Roman"/>
          <w:sz w:val="24"/>
          <w:szCs w:val="24"/>
          <w:lang w:val="en-US"/>
        </w:rPr>
        <w:t>D</w:t>
      </w:r>
      <w:r w:rsidRPr="003460AE">
        <w:rPr>
          <w:rFonts w:ascii="Times New Roman" w:hAnsi="Times New Roman"/>
          <w:sz w:val="24"/>
          <w:szCs w:val="24"/>
          <w:lang w:val="en-US"/>
        </w:rPr>
        <w:t>emocracies.</w:t>
      </w:r>
      <w:r w:rsidR="0035057B">
        <w:rPr>
          <w:rFonts w:ascii="Times New Roman" w:hAnsi="Times New Roman"/>
          <w:sz w:val="24"/>
          <w:szCs w:val="24"/>
          <w:lang w:val="en-US"/>
        </w:rPr>
        <w:t>’</w:t>
      </w:r>
      <w:proofErr w:type="gramEnd"/>
      <w:r w:rsidRPr="003460AE">
        <w:rPr>
          <w:rFonts w:ascii="Times New Roman" w:hAnsi="Times New Roman"/>
          <w:sz w:val="24"/>
          <w:szCs w:val="24"/>
          <w:lang w:val="en-US"/>
        </w:rPr>
        <w:t xml:space="preserve"> </w:t>
      </w:r>
      <w:r w:rsidRPr="003460AE">
        <w:rPr>
          <w:rFonts w:ascii="Times New Roman" w:hAnsi="Times New Roman"/>
          <w:i/>
          <w:iCs/>
          <w:sz w:val="24"/>
          <w:szCs w:val="24"/>
          <w:lang w:val="en-US"/>
        </w:rPr>
        <w:t>Americ</w:t>
      </w:r>
      <w:r w:rsidR="00347BAE">
        <w:rPr>
          <w:rFonts w:ascii="Times New Roman" w:hAnsi="Times New Roman"/>
          <w:i/>
          <w:iCs/>
          <w:sz w:val="24"/>
          <w:szCs w:val="24"/>
          <w:lang w:val="en-US"/>
        </w:rPr>
        <w:t xml:space="preserve">an Journal of Political Science, </w:t>
      </w:r>
      <w:r w:rsidRPr="003460AE">
        <w:rPr>
          <w:rFonts w:ascii="Times New Roman" w:hAnsi="Times New Roman"/>
          <w:iCs/>
          <w:sz w:val="24"/>
          <w:szCs w:val="24"/>
          <w:lang w:val="en-US"/>
        </w:rPr>
        <w:t>45(1)</w:t>
      </w:r>
      <w:r w:rsidRPr="003460AE">
        <w:rPr>
          <w:rFonts w:ascii="Times New Roman" w:hAnsi="Times New Roman"/>
          <w:sz w:val="24"/>
          <w:szCs w:val="24"/>
          <w:lang w:val="en-US"/>
        </w:rPr>
        <w:t>: 33</w:t>
      </w:r>
      <w:r w:rsidR="00D85F02">
        <w:rPr>
          <w:rFonts w:ascii="Times New Roman" w:hAnsi="Times New Roman"/>
          <w:sz w:val="24"/>
          <w:szCs w:val="24"/>
          <w:lang w:val="en-US"/>
        </w:rPr>
        <w:t>–</w:t>
      </w:r>
      <w:r w:rsidRPr="003460AE">
        <w:rPr>
          <w:rFonts w:ascii="Times New Roman" w:hAnsi="Times New Roman"/>
          <w:sz w:val="24"/>
          <w:szCs w:val="24"/>
          <w:lang w:val="en-US"/>
        </w:rPr>
        <w:t>50.</w:t>
      </w:r>
    </w:p>
    <w:p w14:paraId="392687E0" w14:textId="568213EB" w:rsidR="00E62668" w:rsidRPr="00333EA4" w:rsidRDefault="002127B1" w:rsidP="00726030">
      <w:pPr>
        <w:autoSpaceDE w:val="0"/>
        <w:autoSpaceDN w:val="0"/>
        <w:spacing w:after="0" w:line="480" w:lineRule="auto"/>
        <w:ind w:left="567" w:hanging="567"/>
        <w:contextualSpacing/>
        <w:rPr>
          <w:rFonts w:ascii="Times New Roman" w:hAnsi="Times New Roman"/>
          <w:sz w:val="24"/>
          <w:szCs w:val="24"/>
          <w:lang w:val="en-US"/>
        </w:rPr>
      </w:pPr>
      <w:r w:rsidRPr="00333EA4" w:rsidDel="002127B1">
        <w:rPr>
          <w:rFonts w:ascii="Times New Roman" w:hAnsi="Times New Roman"/>
          <w:sz w:val="24"/>
          <w:szCs w:val="24"/>
          <w:lang w:val="en-US"/>
        </w:rPr>
        <w:t xml:space="preserve"> </w:t>
      </w:r>
      <w:proofErr w:type="gramStart"/>
      <w:r w:rsidR="00E62668" w:rsidRPr="00333EA4">
        <w:rPr>
          <w:rFonts w:ascii="Times New Roman" w:hAnsi="Times New Roman"/>
          <w:sz w:val="24"/>
          <w:szCs w:val="24"/>
          <w:lang w:val="en-US"/>
        </w:rPr>
        <w:t>Martin, Lanny</w:t>
      </w:r>
      <w:r w:rsidR="00347BAE">
        <w:rPr>
          <w:rFonts w:ascii="Times New Roman" w:hAnsi="Times New Roman"/>
          <w:sz w:val="24"/>
          <w:szCs w:val="24"/>
          <w:lang w:val="en-US"/>
        </w:rPr>
        <w:t xml:space="preserve">, and Georg </w:t>
      </w:r>
      <w:proofErr w:type="spellStart"/>
      <w:r w:rsidR="00347BAE">
        <w:rPr>
          <w:rFonts w:ascii="Times New Roman" w:hAnsi="Times New Roman"/>
          <w:sz w:val="24"/>
          <w:szCs w:val="24"/>
          <w:lang w:val="en-US"/>
        </w:rPr>
        <w:t>Vanberg</w:t>
      </w:r>
      <w:proofErr w:type="spellEnd"/>
      <w:r w:rsidR="004D03CE" w:rsidRPr="00333EA4">
        <w:rPr>
          <w:rFonts w:ascii="Times New Roman" w:hAnsi="Times New Roman"/>
          <w:sz w:val="24"/>
          <w:szCs w:val="24"/>
          <w:lang w:val="en-US"/>
        </w:rPr>
        <w:t xml:space="preserve"> </w:t>
      </w:r>
      <w:r w:rsidR="00347BAE">
        <w:rPr>
          <w:rFonts w:ascii="Times New Roman" w:hAnsi="Times New Roman"/>
          <w:sz w:val="24"/>
          <w:szCs w:val="24"/>
          <w:lang w:val="en-US"/>
        </w:rPr>
        <w:t>(</w:t>
      </w:r>
      <w:r w:rsidR="004D03CE" w:rsidRPr="00333EA4">
        <w:rPr>
          <w:rFonts w:ascii="Times New Roman" w:hAnsi="Times New Roman"/>
          <w:sz w:val="24"/>
          <w:szCs w:val="24"/>
          <w:lang w:val="en-US"/>
        </w:rPr>
        <w:t>2005</w:t>
      </w:r>
      <w:r w:rsidR="00347BAE">
        <w:rPr>
          <w:rFonts w:ascii="Times New Roman" w:hAnsi="Times New Roman"/>
          <w:sz w:val="24"/>
          <w:szCs w:val="24"/>
          <w:lang w:val="en-US"/>
        </w:rPr>
        <w:t>)</w:t>
      </w:r>
      <w:r w:rsidR="004D03CE" w:rsidRPr="00333EA4">
        <w:rPr>
          <w:rFonts w:ascii="Times New Roman" w:hAnsi="Times New Roman"/>
          <w:sz w:val="24"/>
          <w:szCs w:val="24"/>
          <w:lang w:val="en-US"/>
        </w:rPr>
        <w:t>.</w:t>
      </w:r>
      <w:proofErr w:type="gramEnd"/>
      <w:r w:rsidR="004D03CE"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004D03CE" w:rsidRPr="00333EA4">
        <w:rPr>
          <w:rFonts w:ascii="Times New Roman" w:hAnsi="Times New Roman"/>
          <w:sz w:val="24"/>
          <w:szCs w:val="24"/>
          <w:lang w:val="en-US"/>
        </w:rPr>
        <w:t>Coalition Policymaking and Legislative Review.</w:t>
      </w:r>
      <w:r w:rsidR="0035057B">
        <w:rPr>
          <w:rFonts w:ascii="Times New Roman" w:hAnsi="Times New Roman"/>
          <w:sz w:val="24"/>
          <w:szCs w:val="24"/>
          <w:lang w:val="en-US"/>
        </w:rPr>
        <w:t>’</w:t>
      </w:r>
      <w:proofErr w:type="gramEnd"/>
      <w:r w:rsidR="004D03CE" w:rsidRPr="00333EA4">
        <w:rPr>
          <w:rFonts w:ascii="Times New Roman" w:hAnsi="Times New Roman"/>
          <w:sz w:val="24"/>
          <w:szCs w:val="24"/>
          <w:lang w:val="en-US"/>
        </w:rPr>
        <w:t xml:space="preserve"> </w:t>
      </w:r>
      <w:r w:rsidR="004D03CE" w:rsidRPr="00333EA4">
        <w:rPr>
          <w:rFonts w:ascii="Times New Roman" w:hAnsi="Times New Roman"/>
          <w:i/>
          <w:iCs/>
          <w:sz w:val="24"/>
          <w:szCs w:val="24"/>
          <w:lang w:val="en-US"/>
        </w:rPr>
        <w:t>American Political Science Review</w:t>
      </w:r>
      <w:r w:rsidR="00347BAE">
        <w:rPr>
          <w:rFonts w:ascii="Times New Roman" w:hAnsi="Times New Roman"/>
          <w:sz w:val="24"/>
          <w:szCs w:val="24"/>
          <w:lang w:val="en-US"/>
        </w:rPr>
        <w:t xml:space="preserve">, </w:t>
      </w:r>
      <w:r w:rsidRPr="00333EA4">
        <w:rPr>
          <w:rFonts w:ascii="Times New Roman" w:hAnsi="Times New Roman"/>
          <w:sz w:val="24"/>
          <w:szCs w:val="24"/>
          <w:lang w:val="en-US"/>
        </w:rPr>
        <w:t>99</w:t>
      </w:r>
      <w:r w:rsidR="002F2458" w:rsidRPr="00333EA4">
        <w:rPr>
          <w:rFonts w:ascii="Times New Roman" w:hAnsi="Times New Roman"/>
          <w:sz w:val="24"/>
          <w:szCs w:val="24"/>
          <w:lang w:val="en-US"/>
        </w:rPr>
        <w:t>(1)</w:t>
      </w:r>
      <w:r w:rsidR="004D03CE" w:rsidRPr="00333EA4">
        <w:rPr>
          <w:rFonts w:ascii="Times New Roman" w:hAnsi="Times New Roman"/>
          <w:sz w:val="24"/>
          <w:szCs w:val="24"/>
          <w:lang w:val="en-US"/>
        </w:rPr>
        <w:t>: 93–106.</w:t>
      </w:r>
    </w:p>
    <w:p w14:paraId="16377684" w14:textId="16054F82" w:rsidR="00445448" w:rsidRPr="00333EA4" w:rsidRDefault="00347BAE"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Pr>
          <w:rFonts w:ascii="Times New Roman" w:hAnsi="Times New Roman"/>
          <w:sz w:val="24"/>
          <w:szCs w:val="24"/>
          <w:lang w:val="en-US"/>
        </w:rPr>
        <w:t>Moury</w:t>
      </w:r>
      <w:proofErr w:type="spellEnd"/>
      <w:r>
        <w:rPr>
          <w:rFonts w:ascii="Times New Roman" w:hAnsi="Times New Roman"/>
          <w:sz w:val="24"/>
          <w:szCs w:val="24"/>
          <w:lang w:val="en-US"/>
        </w:rPr>
        <w:t>, Catherine (</w:t>
      </w:r>
      <w:r w:rsidR="00D22B91" w:rsidRPr="003460AE">
        <w:rPr>
          <w:rFonts w:ascii="Times New Roman" w:hAnsi="Times New Roman"/>
          <w:sz w:val="24"/>
          <w:szCs w:val="24"/>
          <w:lang w:val="en-US"/>
        </w:rPr>
        <w:t>2013</w:t>
      </w:r>
      <w:r>
        <w:rPr>
          <w:rFonts w:ascii="Times New Roman" w:hAnsi="Times New Roman"/>
          <w:sz w:val="24"/>
          <w:szCs w:val="24"/>
          <w:lang w:val="en-US"/>
        </w:rPr>
        <w:t>)</w:t>
      </w:r>
      <w:r w:rsidR="00D22B91" w:rsidRPr="003460AE">
        <w:rPr>
          <w:rFonts w:ascii="Times New Roman" w:hAnsi="Times New Roman"/>
          <w:sz w:val="24"/>
          <w:szCs w:val="24"/>
          <w:lang w:val="en-US"/>
        </w:rPr>
        <w:t xml:space="preserve">. </w:t>
      </w:r>
      <w:r w:rsidR="00D22B91" w:rsidRPr="003460AE">
        <w:rPr>
          <w:rFonts w:ascii="Times New Roman" w:hAnsi="Times New Roman"/>
          <w:i/>
          <w:iCs/>
          <w:sz w:val="24"/>
          <w:szCs w:val="24"/>
          <w:lang w:val="en-US"/>
        </w:rPr>
        <w:t xml:space="preserve">Coalition Governments and Party Mandate: How do coalition agreements constrain ministerial </w:t>
      </w:r>
      <w:proofErr w:type="gramStart"/>
      <w:r w:rsidR="00D22B91" w:rsidRPr="003460AE">
        <w:rPr>
          <w:rFonts w:ascii="Times New Roman" w:hAnsi="Times New Roman"/>
          <w:i/>
          <w:iCs/>
          <w:sz w:val="24"/>
          <w:szCs w:val="24"/>
          <w:lang w:val="en-US"/>
        </w:rPr>
        <w:t>action</w:t>
      </w:r>
      <w:r w:rsidR="007F5E95">
        <w:rPr>
          <w:rFonts w:ascii="Times New Roman" w:hAnsi="Times New Roman"/>
          <w:sz w:val="24"/>
          <w:szCs w:val="24"/>
          <w:lang w:val="en-US"/>
        </w:rPr>
        <w:t>.</w:t>
      </w:r>
      <w:proofErr w:type="gramEnd"/>
      <w:r w:rsidR="00D22B91" w:rsidRPr="003460AE">
        <w:rPr>
          <w:rFonts w:ascii="Times New Roman" w:hAnsi="Times New Roman"/>
          <w:sz w:val="24"/>
          <w:szCs w:val="24"/>
          <w:lang w:val="en-US"/>
        </w:rPr>
        <w:t xml:space="preserve"> London: Routledge.</w:t>
      </w:r>
      <w:r w:rsidR="00D22B91" w:rsidRPr="00333EA4" w:rsidDel="00D22B91">
        <w:rPr>
          <w:rFonts w:ascii="Times New Roman" w:hAnsi="Times New Roman"/>
          <w:sz w:val="24"/>
          <w:szCs w:val="24"/>
          <w:highlight w:val="yellow"/>
          <w:lang w:val="en-US"/>
        </w:rPr>
        <w:t xml:space="preserve"> </w:t>
      </w:r>
    </w:p>
    <w:p w14:paraId="4D2B1367" w14:textId="586841D8" w:rsidR="00D8374C" w:rsidRDefault="00D8374C" w:rsidP="00726030">
      <w:pPr>
        <w:autoSpaceDE w:val="0"/>
        <w:autoSpaceDN w:val="0"/>
        <w:spacing w:after="0" w:line="480" w:lineRule="auto"/>
        <w:ind w:left="567" w:hanging="567"/>
        <w:contextualSpacing/>
        <w:rPr>
          <w:rFonts w:ascii="Times New Roman" w:hAnsi="Times New Roman"/>
          <w:sz w:val="24"/>
          <w:szCs w:val="24"/>
          <w:lang w:val="en-US"/>
        </w:rPr>
      </w:pPr>
      <w:r w:rsidRPr="003460AE">
        <w:rPr>
          <w:rFonts w:ascii="Times New Roman" w:hAnsi="Times New Roman"/>
          <w:sz w:val="24"/>
          <w:szCs w:val="24"/>
          <w:lang w:val="en-US"/>
        </w:rPr>
        <w:t>Müller, Wolfgang</w:t>
      </w:r>
      <w:r>
        <w:rPr>
          <w:rFonts w:ascii="Times New Roman" w:hAnsi="Times New Roman"/>
          <w:sz w:val="24"/>
          <w:szCs w:val="24"/>
          <w:lang w:val="en-US"/>
        </w:rPr>
        <w:t xml:space="preserve"> C. (1993). ‘Executive-Legislative Relations in Austria: 1945-1992. </w:t>
      </w:r>
      <w:r w:rsidRPr="00F71442">
        <w:rPr>
          <w:rFonts w:ascii="Times New Roman" w:hAnsi="Times New Roman"/>
          <w:i/>
          <w:sz w:val="24"/>
          <w:szCs w:val="24"/>
          <w:lang w:val="en-US"/>
        </w:rPr>
        <w:t>Legislative Studies Quarterly</w:t>
      </w:r>
      <w:r>
        <w:rPr>
          <w:rFonts w:ascii="Times New Roman" w:hAnsi="Times New Roman"/>
          <w:sz w:val="24"/>
          <w:szCs w:val="24"/>
          <w:lang w:val="en-US"/>
        </w:rPr>
        <w:t>, 18(4): 467-494.</w:t>
      </w:r>
    </w:p>
    <w:p w14:paraId="68CA6D22" w14:textId="08942F83" w:rsidR="004C1946" w:rsidRPr="00333EA4" w:rsidRDefault="000620C9" w:rsidP="00726030">
      <w:pPr>
        <w:autoSpaceDE w:val="0"/>
        <w:autoSpaceDN w:val="0"/>
        <w:spacing w:after="0" w:line="480" w:lineRule="auto"/>
        <w:ind w:left="567" w:hanging="567"/>
        <w:contextualSpacing/>
        <w:rPr>
          <w:rFonts w:ascii="Times New Roman" w:hAnsi="Times New Roman"/>
          <w:sz w:val="24"/>
          <w:szCs w:val="24"/>
          <w:lang w:val="en-US"/>
        </w:rPr>
      </w:pPr>
      <w:r w:rsidRPr="000A7AC8">
        <w:rPr>
          <w:rFonts w:ascii="Times New Roman" w:hAnsi="Times New Roman"/>
          <w:sz w:val="24"/>
          <w:szCs w:val="24"/>
        </w:rPr>
        <w:t>Müller</w:t>
      </w:r>
      <w:r w:rsidR="00E62668" w:rsidRPr="000A7AC8">
        <w:rPr>
          <w:rFonts w:ascii="Times New Roman" w:hAnsi="Times New Roman"/>
          <w:sz w:val="24"/>
          <w:szCs w:val="24"/>
        </w:rPr>
        <w:t>, Wolfgang</w:t>
      </w:r>
      <w:r w:rsidR="00C4771F" w:rsidRPr="000A7AC8">
        <w:rPr>
          <w:rFonts w:ascii="Times New Roman" w:hAnsi="Times New Roman"/>
          <w:sz w:val="24"/>
          <w:szCs w:val="24"/>
        </w:rPr>
        <w:t xml:space="preserve"> C.</w:t>
      </w:r>
      <w:r w:rsidR="00B309DB" w:rsidRPr="000A7AC8">
        <w:rPr>
          <w:rFonts w:ascii="Times New Roman" w:hAnsi="Times New Roman"/>
          <w:sz w:val="24"/>
          <w:szCs w:val="24"/>
        </w:rPr>
        <w:t>,</w:t>
      </w:r>
      <w:r w:rsidRPr="000A7AC8">
        <w:rPr>
          <w:rFonts w:ascii="Times New Roman" w:hAnsi="Times New Roman"/>
          <w:sz w:val="24"/>
          <w:szCs w:val="24"/>
        </w:rPr>
        <w:t xml:space="preserve"> and </w:t>
      </w:r>
      <w:r w:rsidR="004C1946" w:rsidRPr="000A7AC8">
        <w:rPr>
          <w:rFonts w:ascii="Times New Roman" w:hAnsi="Times New Roman"/>
          <w:sz w:val="24"/>
          <w:szCs w:val="24"/>
        </w:rPr>
        <w:t xml:space="preserve">Kaare </w:t>
      </w:r>
      <w:r w:rsidRPr="000A7AC8">
        <w:rPr>
          <w:rFonts w:ascii="Times New Roman" w:hAnsi="Times New Roman"/>
          <w:sz w:val="24"/>
          <w:szCs w:val="24"/>
        </w:rPr>
        <w:t>Strøm</w:t>
      </w:r>
      <w:r w:rsidR="00347BAE" w:rsidRPr="000A7AC8">
        <w:rPr>
          <w:rFonts w:ascii="Times New Roman" w:hAnsi="Times New Roman"/>
          <w:sz w:val="24"/>
          <w:szCs w:val="24"/>
        </w:rPr>
        <w:t xml:space="preserve"> (</w:t>
      </w:r>
      <w:r w:rsidRPr="000A7AC8">
        <w:rPr>
          <w:rFonts w:ascii="Times New Roman" w:hAnsi="Times New Roman"/>
          <w:sz w:val="24"/>
          <w:szCs w:val="24"/>
        </w:rPr>
        <w:t>2008</w:t>
      </w:r>
      <w:r w:rsidR="00347BAE" w:rsidRPr="000A7AC8">
        <w:rPr>
          <w:rFonts w:ascii="Times New Roman" w:hAnsi="Times New Roman"/>
          <w:sz w:val="24"/>
          <w:szCs w:val="24"/>
        </w:rPr>
        <w:t>)</w:t>
      </w:r>
      <w:r w:rsidR="004C1946" w:rsidRPr="000A7AC8">
        <w:rPr>
          <w:rFonts w:ascii="Times New Roman" w:hAnsi="Times New Roman"/>
          <w:sz w:val="24"/>
          <w:szCs w:val="24"/>
        </w:rPr>
        <w:t xml:space="preserve">. </w:t>
      </w:r>
      <w:r w:rsidR="0035057B">
        <w:rPr>
          <w:rFonts w:ascii="Times New Roman" w:hAnsi="Times New Roman"/>
          <w:sz w:val="24"/>
          <w:szCs w:val="24"/>
          <w:lang w:val="en-US"/>
        </w:rPr>
        <w:t>‘</w:t>
      </w:r>
      <w:r w:rsidR="004C1946" w:rsidRPr="00333EA4">
        <w:rPr>
          <w:rFonts w:ascii="Times New Roman" w:hAnsi="Times New Roman"/>
          <w:sz w:val="24"/>
          <w:szCs w:val="24"/>
          <w:lang w:val="en-US"/>
        </w:rPr>
        <w:t>Coalition Ag</w:t>
      </w:r>
      <w:r w:rsidR="00C4771F">
        <w:rPr>
          <w:rFonts w:ascii="Times New Roman" w:hAnsi="Times New Roman"/>
          <w:sz w:val="24"/>
          <w:szCs w:val="24"/>
          <w:lang w:val="en-US"/>
        </w:rPr>
        <w:t>reements and Cabinet Governance</w:t>
      </w:r>
      <w:r w:rsidR="0035057B">
        <w:rPr>
          <w:rFonts w:ascii="Times New Roman" w:hAnsi="Times New Roman"/>
          <w:sz w:val="24"/>
          <w:szCs w:val="24"/>
          <w:lang w:val="en-US"/>
        </w:rPr>
        <w:t>’</w:t>
      </w:r>
      <w:r w:rsidR="00C4771F">
        <w:rPr>
          <w:rFonts w:ascii="Times New Roman" w:hAnsi="Times New Roman"/>
          <w:sz w:val="24"/>
          <w:szCs w:val="24"/>
          <w:lang w:val="en-US"/>
        </w:rPr>
        <w:t>, i</w:t>
      </w:r>
      <w:r w:rsidR="004C1946" w:rsidRPr="00333EA4">
        <w:rPr>
          <w:rFonts w:ascii="Times New Roman" w:hAnsi="Times New Roman"/>
          <w:sz w:val="24"/>
          <w:szCs w:val="24"/>
          <w:lang w:val="en-US"/>
        </w:rPr>
        <w:t xml:space="preserve">n </w:t>
      </w:r>
      <w:r w:rsidR="00C4771F" w:rsidRPr="00333EA4">
        <w:rPr>
          <w:rFonts w:ascii="Times New Roman" w:hAnsi="Times New Roman"/>
          <w:sz w:val="24"/>
          <w:szCs w:val="24"/>
          <w:lang w:val="en-US"/>
        </w:rPr>
        <w:t xml:space="preserve">Kaare </w:t>
      </w:r>
      <w:proofErr w:type="spellStart"/>
      <w:r w:rsidR="00C4771F" w:rsidRPr="00333EA4">
        <w:rPr>
          <w:rFonts w:ascii="Times New Roman" w:hAnsi="Times New Roman"/>
          <w:sz w:val="24"/>
          <w:szCs w:val="24"/>
          <w:lang w:val="en-US"/>
        </w:rPr>
        <w:t>Strøm</w:t>
      </w:r>
      <w:proofErr w:type="spellEnd"/>
      <w:r w:rsidR="00C4771F" w:rsidRPr="00333EA4">
        <w:rPr>
          <w:rFonts w:ascii="Times New Roman" w:hAnsi="Times New Roman"/>
          <w:sz w:val="24"/>
          <w:szCs w:val="24"/>
          <w:lang w:val="en-US"/>
        </w:rPr>
        <w:t xml:space="preserve">, Wolfgang </w:t>
      </w:r>
      <w:r w:rsidR="00C4771F">
        <w:rPr>
          <w:rFonts w:ascii="Times New Roman" w:hAnsi="Times New Roman"/>
          <w:sz w:val="24"/>
          <w:szCs w:val="24"/>
          <w:lang w:val="en-US"/>
        </w:rPr>
        <w:t xml:space="preserve">C. </w:t>
      </w:r>
      <w:r w:rsidR="00C4771F" w:rsidRPr="00333EA4">
        <w:rPr>
          <w:rFonts w:ascii="Times New Roman" w:hAnsi="Times New Roman"/>
          <w:sz w:val="24"/>
          <w:szCs w:val="24"/>
          <w:lang w:val="en-US"/>
        </w:rPr>
        <w:t xml:space="preserve">Müller, and </w:t>
      </w:r>
      <w:proofErr w:type="spellStart"/>
      <w:r w:rsidR="00C4771F" w:rsidRPr="00333EA4">
        <w:rPr>
          <w:rFonts w:ascii="Times New Roman" w:hAnsi="Times New Roman"/>
          <w:sz w:val="24"/>
          <w:szCs w:val="24"/>
          <w:lang w:val="en-US"/>
        </w:rPr>
        <w:t>Torbjörn</w:t>
      </w:r>
      <w:proofErr w:type="spellEnd"/>
      <w:r w:rsidR="00C4771F" w:rsidRPr="00333EA4">
        <w:rPr>
          <w:rFonts w:ascii="Times New Roman" w:hAnsi="Times New Roman"/>
          <w:sz w:val="24"/>
          <w:szCs w:val="24"/>
          <w:lang w:val="en-US"/>
        </w:rPr>
        <w:t xml:space="preserve"> Bergman</w:t>
      </w:r>
      <w:r w:rsidR="00C4771F">
        <w:rPr>
          <w:rFonts w:ascii="Times New Roman" w:hAnsi="Times New Roman"/>
          <w:sz w:val="24"/>
          <w:szCs w:val="24"/>
          <w:lang w:val="en-US"/>
        </w:rPr>
        <w:t xml:space="preserve"> (eds.),</w:t>
      </w:r>
      <w:r w:rsidR="00C4771F" w:rsidRPr="00333EA4">
        <w:rPr>
          <w:rFonts w:ascii="Times New Roman" w:hAnsi="Times New Roman"/>
          <w:i/>
          <w:sz w:val="24"/>
          <w:szCs w:val="24"/>
          <w:lang w:val="en-US"/>
        </w:rPr>
        <w:t xml:space="preserve"> </w:t>
      </w:r>
      <w:r w:rsidR="004C1946" w:rsidRPr="00333EA4">
        <w:rPr>
          <w:rFonts w:ascii="Times New Roman" w:hAnsi="Times New Roman"/>
          <w:i/>
          <w:sz w:val="24"/>
          <w:szCs w:val="24"/>
          <w:lang w:val="en-US"/>
        </w:rPr>
        <w:t xml:space="preserve">Cabinets and Coalition Bargaining. </w:t>
      </w:r>
      <w:proofErr w:type="gramStart"/>
      <w:r w:rsidR="004C1946" w:rsidRPr="00333EA4">
        <w:rPr>
          <w:rFonts w:ascii="Times New Roman" w:hAnsi="Times New Roman"/>
          <w:i/>
          <w:sz w:val="24"/>
          <w:szCs w:val="24"/>
          <w:lang w:val="en-US"/>
        </w:rPr>
        <w:t>The Democratic Life Cycle in Western Europe</w:t>
      </w:r>
      <w:r w:rsidR="004C1946" w:rsidRPr="00333EA4">
        <w:rPr>
          <w:rFonts w:ascii="Times New Roman" w:hAnsi="Times New Roman"/>
          <w:sz w:val="24"/>
          <w:szCs w:val="24"/>
          <w:lang w:val="en-US"/>
        </w:rPr>
        <w:t>.</w:t>
      </w:r>
      <w:proofErr w:type="gramEnd"/>
      <w:r w:rsidR="004C1946" w:rsidRPr="00333EA4">
        <w:rPr>
          <w:rFonts w:ascii="Times New Roman" w:hAnsi="Times New Roman"/>
          <w:sz w:val="24"/>
          <w:szCs w:val="24"/>
          <w:lang w:val="en-US"/>
        </w:rPr>
        <w:t xml:space="preserve"> </w:t>
      </w:r>
      <w:r w:rsidR="00014D1E" w:rsidRPr="00333EA4">
        <w:rPr>
          <w:rFonts w:ascii="Times New Roman" w:hAnsi="Times New Roman"/>
          <w:sz w:val="24"/>
          <w:szCs w:val="24"/>
          <w:lang w:val="en-US"/>
        </w:rPr>
        <w:t>Oxford: Oxford University Press, 159</w:t>
      </w:r>
      <w:r w:rsidR="00D85F02">
        <w:rPr>
          <w:rFonts w:ascii="Times New Roman" w:hAnsi="Times New Roman"/>
          <w:sz w:val="24"/>
          <w:szCs w:val="24"/>
          <w:lang w:val="en-US"/>
        </w:rPr>
        <w:t>–</w:t>
      </w:r>
      <w:r w:rsidR="00014D1E" w:rsidRPr="00333EA4">
        <w:rPr>
          <w:rFonts w:ascii="Times New Roman" w:hAnsi="Times New Roman"/>
          <w:sz w:val="24"/>
          <w:szCs w:val="24"/>
          <w:lang w:val="en-US"/>
        </w:rPr>
        <w:t>99.</w:t>
      </w:r>
    </w:p>
    <w:p w14:paraId="38C9A09F" w14:textId="67FEB4B9" w:rsidR="007D71CF" w:rsidRPr="00552CA0" w:rsidRDefault="007D71CF" w:rsidP="00726030">
      <w:pPr>
        <w:autoSpaceDE w:val="0"/>
        <w:autoSpaceDN w:val="0"/>
        <w:spacing w:after="0" w:line="480" w:lineRule="auto"/>
        <w:ind w:left="567" w:hanging="567"/>
        <w:contextualSpacing/>
        <w:rPr>
          <w:rFonts w:ascii="Times New Roman" w:hAnsi="Times New Roman"/>
          <w:sz w:val="24"/>
          <w:szCs w:val="24"/>
          <w:lang w:val="en-US"/>
        </w:rPr>
      </w:pPr>
      <w:proofErr w:type="gramStart"/>
      <w:r w:rsidRPr="003460AE">
        <w:rPr>
          <w:rFonts w:ascii="Times New Roman" w:hAnsi="Times New Roman"/>
          <w:sz w:val="24"/>
          <w:szCs w:val="24"/>
          <w:lang w:val="en-US"/>
        </w:rPr>
        <w:t>Müller, Wolfgang</w:t>
      </w:r>
      <w:r w:rsidR="00C4771F">
        <w:rPr>
          <w:rFonts w:ascii="Times New Roman" w:hAnsi="Times New Roman"/>
          <w:sz w:val="24"/>
          <w:szCs w:val="24"/>
          <w:lang w:val="en-US"/>
        </w:rPr>
        <w:t xml:space="preserve"> C.</w:t>
      </w:r>
      <w:r w:rsidRPr="003460AE">
        <w:rPr>
          <w:rFonts w:ascii="Times New Roman" w:hAnsi="Times New Roman"/>
          <w:sz w:val="24"/>
          <w:szCs w:val="24"/>
          <w:lang w:val="en-US"/>
        </w:rPr>
        <w:t xml:space="preserve">, </w:t>
      </w:r>
      <w:proofErr w:type="spellStart"/>
      <w:r w:rsidRPr="003460AE">
        <w:rPr>
          <w:rFonts w:ascii="Times New Roman" w:hAnsi="Times New Roman"/>
          <w:sz w:val="24"/>
          <w:szCs w:val="24"/>
          <w:lang w:val="en-US"/>
        </w:rPr>
        <w:t>Torbjörn</w:t>
      </w:r>
      <w:proofErr w:type="spellEnd"/>
      <w:r w:rsidRPr="003460AE">
        <w:rPr>
          <w:rFonts w:ascii="Times New Roman" w:hAnsi="Times New Roman"/>
          <w:sz w:val="24"/>
          <w:szCs w:val="24"/>
          <w:lang w:val="en-US"/>
        </w:rPr>
        <w:t xml:space="preserve"> Bergman, and Kaare </w:t>
      </w:r>
      <w:proofErr w:type="spellStart"/>
      <w:r w:rsidRPr="003460AE">
        <w:rPr>
          <w:rFonts w:ascii="Times New Roman" w:hAnsi="Times New Roman"/>
          <w:sz w:val="24"/>
          <w:szCs w:val="24"/>
          <w:lang w:val="en-US"/>
        </w:rPr>
        <w:t>Str</w:t>
      </w:r>
      <w:r w:rsidR="00347BAE">
        <w:rPr>
          <w:rFonts w:ascii="Times New Roman" w:hAnsi="Times New Roman"/>
          <w:sz w:val="24"/>
          <w:szCs w:val="24"/>
          <w:lang w:val="en-US"/>
        </w:rPr>
        <w:t>øm</w:t>
      </w:r>
      <w:proofErr w:type="spellEnd"/>
      <w:r w:rsidR="00347BAE">
        <w:rPr>
          <w:rFonts w:ascii="Times New Roman" w:hAnsi="Times New Roman"/>
          <w:sz w:val="24"/>
          <w:szCs w:val="24"/>
          <w:lang w:val="en-US"/>
        </w:rPr>
        <w:t xml:space="preserve"> (</w:t>
      </w:r>
      <w:r w:rsidRPr="003460AE">
        <w:rPr>
          <w:rFonts w:ascii="Times New Roman" w:hAnsi="Times New Roman"/>
          <w:sz w:val="24"/>
          <w:szCs w:val="24"/>
          <w:lang w:val="en-US"/>
        </w:rPr>
        <w:t>2008</w:t>
      </w:r>
      <w:r w:rsidR="00347BAE">
        <w:rPr>
          <w:rFonts w:ascii="Times New Roman" w:hAnsi="Times New Roman"/>
          <w:sz w:val="24"/>
          <w:szCs w:val="24"/>
          <w:lang w:val="en-US"/>
        </w:rPr>
        <w:t>)</w:t>
      </w:r>
      <w:r w:rsidRPr="003460AE">
        <w:rPr>
          <w:rFonts w:ascii="Times New Roman" w:hAnsi="Times New Roman"/>
          <w:sz w:val="24"/>
          <w:szCs w:val="24"/>
          <w:lang w:val="en-US"/>
        </w:rPr>
        <w:t>.</w:t>
      </w:r>
      <w:proofErr w:type="gramEnd"/>
      <w:r w:rsidRPr="003460AE">
        <w:rPr>
          <w:rFonts w:ascii="Times New Roman" w:hAnsi="Times New Roman"/>
          <w:sz w:val="24"/>
          <w:szCs w:val="24"/>
          <w:lang w:val="en-US"/>
        </w:rPr>
        <w:t xml:space="preserve"> </w:t>
      </w:r>
      <w:r w:rsidR="0035057B">
        <w:rPr>
          <w:rFonts w:ascii="Times New Roman" w:hAnsi="Times New Roman"/>
          <w:sz w:val="24"/>
          <w:szCs w:val="24"/>
          <w:lang w:val="en-US"/>
        </w:rPr>
        <w:t>‘</w:t>
      </w:r>
      <w:r w:rsidRPr="003460AE">
        <w:rPr>
          <w:rFonts w:ascii="Times New Roman" w:hAnsi="Times New Roman"/>
          <w:sz w:val="24"/>
          <w:szCs w:val="24"/>
          <w:lang w:val="en-US"/>
        </w:rPr>
        <w:t>Coalition Theory and Cabi</w:t>
      </w:r>
      <w:r w:rsidR="00C4771F">
        <w:rPr>
          <w:rFonts w:ascii="Times New Roman" w:hAnsi="Times New Roman"/>
          <w:sz w:val="24"/>
          <w:szCs w:val="24"/>
          <w:lang w:val="en-US"/>
        </w:rPr>
        <w:t>net Governance: An Introduction</w:t>
      </w:r>
      <w:r w:rsidR="0035057B">
        <w:rPr>
          <w:rFonts w:ascii="Times New Roman" w:hAnsi="Times New Roman"/>
          <w:sz w:val="24"/>
          <w:szCs w:val="24"/>
          <w:lang w:val="en-US"/>
        </w:rPr>
        <w:t>’</w:t>
      </w:r>
      <w:r w:rsidR="00C4771F">
        <w:rPr>
          <w:rFonts w:ascii="Times New Roman" w:hAnsi="Times New Roman"/>
          <w:sz w:val="24"/>
          <w:szCs w:val="24"/>
          <w:lang w:val="en-US"/>
        </w:rPr>
        <w:t>,</w:t>
      </w:r>
      <w:r w:rsidRPr="003460AE">
        <w:rPr>
          <w:rFonts w:ascii="Times New Roman" w:hAnsi="Times New Roman"/>
          <w:sz w:val="24"/>
          <w:szCs w:val="24"/>
          <w:lang w:val="en-US"/>
        </w:rPr>
        <w:t xml:space="preserve"> </w:t>
      </w:r>
      <w:r w:rsidR="00C4771F">
        <w:rPr>
          <w:rFonts w:ascii="Times New Roman" w:hAnsi="Times New Roman"/>
          <w:sz w:val="24"/>
          <w:szCs w:val="24"/>
          <w:lang w:val="en-US"/>
        </w:rPr>
        <w:t>i</w:t>
      </w:r>
      <w:r w:rsidRPr="00333EA4">
        <w:rPr>
          <w:rFonts w:ascii="Times New Roman" w:hAnsi="Times New Roman"/>
          <w:sz w:val="24"/>
          <w:szCs w:val="24"/>
          <w:lang w:val="en-US"/>
        </w:rPr>
        <w:t xml:space="preserve">n </w:t>
      </w:r>
      <w:r w:rsidR="00C4771F" w:rsidRPr="00333EA4">
        <w:rPr>
          <w:rFonts w:ascii="Times New Roman" w:hAnsi="Times New Roman"/>
          <w:sz w:val="24"/>
          <w:szCs w:val="24"/>
          <w:lang w:val="en-US"/>
        </w:rPr>
        <w:t xml:space="preserve">Kaare </w:t>
      </w:r>
      <w:proofErr w:type="spellStart"/>
      <w:r w:rsidR="00C4771F" w:rsidRPr="00333EA4">
        <w:rPr>
          <w:rFonts w:ascii="Times New Roman" w:hAnsi="Times New Roman"/>
          <w:sz w:val="24"/>
          <w:szCs w:val="24"/>
          <w:lang w:val="en-US"/>
        </w:rPr>
        <w:t>Strøm</w:t>
      </w:r>
      <w:proofErr w:type="spellEnd"/>
      <w:r w:rsidR="00C4771F" w:rsidRPr="00333EA4">
        <w:rPr>
          <w:rFonts w:ascii="Times New Roman" w:hAnsi="Times New Roman"/>
          <w:sz w:val="24"/>
          <w:szCs w:val="24"/>
          <w:lang w:val="en-US"/>
        </w:rPr>
        <w:t xml:space="preserve">, Wolfgang </w:t>
      </w:r>
      <w:r w:rsidR="00C4771F">
        <w:rPr>
          <w:rFonts w:ascii="Times New Roman" w:hAnsi="Times New Roman"/>
          <w:sz w:val="24"/>
          <w:szCs w:val="24"/>
          <w:lang w:val="en-US"/>
        </w:rPr>
        <w:t xml:space="preserve">C. </w:t>
      </w:r>
      <w:r w:rsidR="00C4771F" w:rsidRPr="00333EA4">
        <w:rPr>
          <w:rFonts w:ascii="Times New Roman" w:hAnsi="Times New Roman"/>
          <w:sz w:val="24"/>
          <w:szCs w:val="24"/>
          <w:lang w:val="en-US"/>
        </w:rPr>
        <w:t xml:space="preserve">Müller, and </w:t>
      </w:r>
      <w:proofErr w:type="spellStart"/>
      <w:r w:rsidR="00C4771F" w:rsidRPr="00333EA4">
        <w:rPr>
          <w:rFonts w:ascii="Times New Roman" w:hAnsi="Times New Roman"/>
          <w:sz w:val="24"/>
          <w:szCs w:val="24"/>
          <w:lang w:val="en-US"/>
        </w:rPr>
        <w:t>Torbjörn</w:t>
      </w:r>
      <w:proofErr w:type="spellEnd"/>
      <w:r w:rsidR="00C4771F" w:rsidRPr="00333EA4">
        <w:rPr>
          <w:rFonts w:ascii="Times New Roman" w:hAnsi="Times New Roman"/>
          <w:sz w:val="24"/>
          <w:szCs w:val="24"/>
          <w:lang w:val="en-US"/>
        </w:rPr>
        <w:t xml:space="preserve"> Bergman</w:t>
      </w:r>
      <w:r w:rsidR="00C4771F">
        <w:rPr>
          <w:rFonts w:ascii="Times New Roman" w:hAnsi="Times New Roman"/>
          <w:sz w:val="24"/>
          <w:szCs w:val="24"/>
          <w:lang w:val="en-US"/>
        </w:rPr>
        <w:t xml:space="preserve"> (eds.),</w:t>
      </w:r>
      <w:r w:rsidR="00C4771F" w:rsidRPr="00333EA4">
        <w:rPr>
          <w:rFonts w:ascii="Times New Roman" w:hAnsi="Times New Roman"/>
          <w:i/>
          <w:sz w:val="24"/>
          <w:szCs w:val="24"/>
          <w:lang w:val="en-US"/>
        </w:rPr>
        <w:t xml:space="preserve"> </w:t>
      </w:r>
      <w:r w:rsidRPr="00333EA4">
        <w:rPr>
          <w:rFonts w:ascii="Times New Roman" w:hAnsi="Times New Roman"/>
          <w:i/>
          <w:sz w:val="24"/>
          <w:szCs w:val="24"/>
          <w:lang w:val="en-US"/>
        </w:rPr>
        <w:t xml:space="preserve">Cabinets and Coalition Bargaining. </w:t>
      </w:r>
      <w:proofErr w:type="gramStart"/>
      <w:r w:rsidRPr="00333EA4">
        <w:rPr>
          <w:rFonts w:ascii="Times New Roman" w:hAnsi="Times New Roman"/>
          <w:i/>
          <w:sz w:val="24"/>
          <w:szCs w:val="24"/>
          <w:lang w:val="en-US"/>
        </w:rPr>
        <w:t>The Democratic Life Cycle in Western Europe</w:t>
      </w:r>
      <w:r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Pr="00552CA0">
        <w:rPr>
          <w:rFonts w:ascii="Times New Roman" w:hAnsi="Times New Roman"/>
          <w:sz w:val="24"/>
          <w:szCs w:val="24"/>
          <w:lang w:val="en-US"/>
        </w:rPr>
        <w:t>Oxford: Oxford University Press, 1</w:t>
      </w:r>
      <w:r w:rsidR="00D85F02">
        <w:rPr>
          <w:rFonts w:ascii="Times New Roman" w:hAnsi="Times New Roman"/>
          <w:sz w:val="24"/>
          <w:szCs w:val="24"/>
          <w:lang w:val="en-US"/>
        </w:rPr>
        <w:t>–</w:t>
      </w:r>
      <w:r w:rsidRPr="00552CA0">
        <w:rPr>
          <w:rFonts w:ascii="Times New Roman" w:hAnsi="Times New Roman"/>
          <w:sz w:val="24"/>
          <w:szCs w:val="24"/>
          <w:lang w:val="en-US"/>
        </w:rPr>
        <w:t>50.</w:t>
      </w:r>
    </w:p>
    <w:p w14:paraId="2A23C37D" w14:textId="4FC0D8FE" w:rsidR="003C3F32" w:rsidRPr="00DC6659" w:rsidRDefault="003C3F32" w:rsidP="00726030">
      <w:pPr>
        <w:autoSpaceDE w:val="0"/>
        <w:autoSpaceDN w:val="0"/>
        <w:spacing w:after="0" w:line="480" w:lineRule="auto"/>
        <w:ind w:left="567" w:hanging="567"/>
        <w:contextualSpacing/>
        <w:rPr>
          <w:rFonts w:ascii="Times New Roman" w:hAnsi="Times New Roman"/>
          <w:sz w:val="24"/>
          <w:szCs w:val="24"/>
        </w:rPr>
      </w:pPr>
      <w:r w:rsidRPr="003A0BE0">
        <w:rPr>
          <w:rFonts w:ascii="Times New Roman" w:hAnsi="Times New Roman"/>
          <w:sz w:val="24"/>
          <w:szCs w:val="24"/>
        </w:rPr>
        <w:t>Pedersen</w:t>
      </w:r>
      <w:r w:rsidR="00DC6659" w:rsidRPr="008A1EBC">
        <w:rPr>
          <w:rFonts w:ascii="Times New Roman" w:hAnsi="Times New Roman"/>
          <w:sz w:val="24"/>
          <w:szCs w:val="24"/>
        </w:rPr>
        <w:t>, Helene</w:t>
      </w:r>
      <w:r w:rsidR="00347BAE">
        <w:rPr>
          <w:rFonts w:ascii="Times New Roman" w:hAnsi="Times New Roman"/>
          <w:sz w:val="24"/>
          <w:szCs w:val="24"/>
        </w:rPr>
        <w:t xml:space="preserve"> (</w:t>
      </w:r>
      <w:r w:rsidRPr="003A0BE0">
        <w:rPr>
          <w:rFonts w:ascii="Times New Roman" w:hAnsi="Times New Roman"/>
          <w:sz w:val="24"/>
          <w:szCs w:val="24"/>
        </w:rPr>
        <w:t>2011</w:t>
      </w:r>
      <w:r w:rsidR="00347BAE">
        <w:rPr>
          <w:rFonts w:ascii="Times New Roman" w:hAnsi="Times New Roman"/>
          <w:sz w:val="24"/>
          <w:szCs w:val="24"/>
        </w:rPr>
        <w:t>)</w:t>
      </w:r>
      <w:r w:rsidR="008C6654">
        <w:rPr>
          <w:rFonts w:ascii="Times New Roman" w:hAnsi="Times New Roman"/>
          <w:sz w:val="24"/>
          <w:szCs w:val="24"/>
        </w:rPr>
        <w:t>.</w:t>
      </w:r>
      <w:r w:rsidR="00DC6659">
        <w:rPr>
          <w:rFonts w:ascii="Times New Roman" w:hAnsi="Times New Roman"/>
          <w:sz w:val="24"/>
          <w:szCs w:val="24"/>
        </w:rPr>
        <w:t xml:space="preserve"> </w:t>
      </w:r>
      <w:r w:rsidR="0035057B">
        <w:rPr>
          <w:rFonts w:ascii="Times New Roman" w:hAnsi="Times New Roman"/>
          <w:sz w:val="24"/>
          <w:szCs w:val="24"/>
        </w:rPr>
        <w:t>‘</w:t>
      </w:r>
      <w:r w:rsidR="00DC6659">
        <w:rPr>
          <w:rFonts w:ascii="Times New Roman" w:hAnsi="Times New Roman"/>
          <w:sz w:val="24"/>
          <w:szCs w:val="24"/>
        </w:rPr>
        <w:t>Etableringen af forlig som parlamentarisk praksis</w:t>
      </w:r>
      <w:r w:rsidR="00347BAE">
        <w:rPr>
          <w:rFonts w:ascii="Times New Roman" w:hAnsi="Times New Roman"/>
          <w:sz w:val="24"/>
          <w:szCs w:val="24"/>
        </w:rPr>
        <w:t>.</w:t>
      </w:r>
      <w:r w:rsidR="0035057B">
        <w:rPr>
          <w:rFonts w:ascii="Times New Roman" w:hAnsi="Times New Roman"/>
          <w:sz w:val="24"/>
          <w:szCs w:val="24"/>
        </w:rPr>
        <w:t>’</w:t>
      </w:r>
      <w:r w:rsidR="00DC6659">
        <w:rPr>
          <w:rFonts w:ascii="Times New Roman" w:hAnsi="Times New Roman"/>
          <w:sz w:val="24"/>
          <w:szCs w:val="24"/>
        </w:rPr>
        <w:t xml:space="preserve"> </w:t>
      </w:r>
      <w:proofErr w:type="spellStart"/>
      <w:r w:rsidR="00DC6659">
        <w:rPr>
          <w:rFonts w:ascii="Times New Roman" w:hAnsi="Times New Roman"/>
          <w:i/>
          <w:sz w:val="24"/>
          <w:szCs w:val="24"/>
        </w:rPr>
        <w:t>Politica</w:t>
      </w:r>
      <w:proofErr w:type="spellEnd"/>
      <w:r w:rsidR="00DC6659">
        <w:rPr>
          <w:rFonts w:ascii="Times New Roman" w:hAnsi="Times New Roman"/>
          <w:sz w:val="24"/>
          <w:szCs w:val="24"/>
        </w:rPr>
        <w:t>, 43(1), 48</w:t>
      </w:r>
      <w:r w:rsidR="00D85F02">
        <w:rPr>
          <w:rFonts w:ascii="Times New Roman" w:hAnsi="Times New Roman"/>
          <w:sz w:val="24"/>
          <w:szCs w:val="24"/>
        </w:rPr>
        <w:t>–</w:t>
      </w:r>
      <w:r w:rsidR="00DC6659">
        <w:rPr>
          <w:rFonts w:ascii="Times New Roman" w:hAnsi="Times New Roman"/>
          <w:sz w:val="24"/>
          <w:szCs w:val="24"/>
        </w:rPr>
        <w:t>67.</w:t>
      </w:r>
    </w:p>
    <w:p w14:paraId="390F5014" w14:textId="341EE253" w:rsidR="00E62668" w:rsidRPr="00333EA4" w:rsidRDefault="00472E6C" w:rsidP="00726030">
      <w:pPr>
        <w:autoSpaceDE w:val="0"/>
        <w:autoSpaceDN w:val="0"/>
        <w:spacing w:after="0" w:line="480" w:lineRule="auto"/>
        <w:ind w:left="567" w:hanging="567"/>
        <w:contextualSpacing/>
        <w:rPr>
          <w:rFonts w:ascii="Times New Roman" w:hAnsi="Times New Roman"/>
          <w:sz w:val="24"/>
          <w:szCs w:val="24"/>
        </w:rPr>
      </w:pPr>
      <w:r w:rsidRPr="00333EA4">
        <w:rPr>
          <w:rFonts w:ascii="Times New Roman" w:hAnsi="Times New Roman"/>
          <w:i/>
          <w:sz w:val="24"/>
          <w:szCs w:val="24"/>
        </w:rPr>
        <w:t>Politiken</w:t>
      </w:r>
      <w:r w:rsidR="00491B2C" w:rsidRPr="00333EA4">
        <w:rPr>
          <w:rFonts w:ascii="Times New Roman" w:hAnsi="Times New Roman"/>
          <w:i/>
          <w:sz w:val="24"/>
          <w:szCs w:val="24"/>
        </w:rPr>
        <w:t>.</w:t>
      </w:r>
      <w:r w:rsidRPr="00333EA4">
        <w:rPr>
          <w:rFonts w:ascii="Times New Roman" w:hAnsi="Times New Roman"/>
          <w:sz w:val="24"/>
          <w:szCs w:val="24"/>
        </w:rPr>
        <w:t xml:space="preserve"> 2004</w:t>
      </w:r>
      <w:r w:rsidR="00491B2C" w:rsidRPr="00333EA4">
        <w:rPr>
          <w:rFonts w:ascii="Times New Roman" w:hAnsi="Times New Roman"/>
          <w:sz w:val="24"/>
          <w:szCs w:val="24"/>
        </w:rPr>
        <w:t xml:space="preserve"> (</w:t>
      </w:r>
      <w:r w:rsidRPr="00333EA4">
        <w:rPr>
          <w:rFonts w:ascii="Times New Roman" w:hAnsi="Times New Roman"/>
          <w:sz w:val="24"/>
          <w:szCs w:val="24"/>
        </w:rPr>
        <w:t>April</w:t>
      </w:r>
      <w:r w:rsidR="00491B2C" w:rsidRPr="00333EA4">
        <w:rPr>
          <w:rFonts w:ascii="Times New Roman" w:hAnsi="Times New Roman"/>
          <w:sz w:val="24"/>
          <w:szCs w:val="24"/>
        </w:rPr>
        <w:t xml:space="preserve"> 20</w:t>
      </w:r>
      <w:r w:rsidRPr="00333EA4">
        <w:rPr>
          <w:rFonts w:ascii="Times New Roman" w:hAnsi="Times New Roman"/>
          <w:sz w:val="24"/>
          <w:szCs w:val="24"/>
        </w:rPr>
        <w:t xml:space="preserve">). </w:t>
      </w:r>
      <w:r w:rsidR="0035057B">
        <w:rPr>
          <w:rFonts w:ascii="Times New Roman" w:hAnsi="Times New Roman"/>
          <w:sz w:val="24"/>
          <w:szCs w:val="24"/>
        </w:rPr>
        <w:t>‘</w:t>
      </w:r>
      <w:r w:rsidRPr="00333EA4">
        <w:rPr>
          <w:rFonts w:ascii="Times New Roman" w:hAnsi="Times New Roman"/>
          <w:sz w:val="24"/>
          <w:szCs w:val="24"/>
        </w:rPr>
        <w:t>Kronik: Regeringen, Lomborg og miljøet</w:t>
      </w:r>
      <w:r w:rsidR="00347BAE">
        <w:rPr>
          <w:rFonts w:ascii="Times New Roman" w:hAnsi="Times New Roman"/>
          <w:sz w:val="24"/>
          <w:szCs w:val="24"/>
        </w:rPr>
        <w:t>.</w:t>
      </w:r>
      <w:r w:rsidR="0035057B">
        <w:rPr>
          <w:rFonts w:ascii="Times New Roman" w:hAnsi="Times New Roman"/>
          <w:sz w:val="24"/>
          <w:szCs w:val="24"/>
        </w:rPr>
        <w:t>’</w:t>
      </w:r>
    </w:p>
    <w:p w14:paraId="1B7FD58D" w14:textId="77777777" w:rsidR="00E62668" w:rsidRPr="00333EA4" w:rsidRDefault="00097704" w:rsidP="00726030">
      <w:pPr>
        <w:autoSpaceDE w:val="0"/>
        <w:autoSpaceDN w:val="0"/>
        <w:spacing w:after="0" w:line="480" w:lineRule="auto"/>
        <w:ind w:left="567" w:hanging="567"/>
        <w:contextualSpacing/>
        <w:rPr>
          <w:rFonts w:ascii="Times New Roman" w:hAnsi="Times New Roman"/>
          <w:sz w:val="24"/>
          <w:szCs w:val="24"/>
          <w:lang w:val="en-US"/>
        </w:rPr>
      </w:pPr>
      <w:r w:rsidRPr="00F71442">
        <w:rPr>
          <w:rFonts w:ascii="Times New Roman" w:hAnsi="Times New Roman"/>
          <w:sz w:val="24"/>
          <w:szCs w:val="24"/>
        </w:rPr>
        <w:t xml:space="preserve">Rasmussen, Anders 1997/1998. </w:t>
      </w:r>
      <w:r w:rsidRPr="003A0BE0">
        <w:rPr>
          <w:rFonts w:ascii="Times New Roman" w:hAnsi="Times New Roman"/>
          <w:sz w:val="24"/>
          <w:szCs w:val="24"/>
          <w:lang w:val="en-US"/>
        </w:rPr>
        <w:t xml:space="preserve">Address by the party leader </w:t>
      </w:r>
      <w:r w:rsidRPr="00333EA4">
        <w:rPr>
          <w:rFonts w:ascii="Times New Roman" w:hAnsi="Times New Roman"/>
          <w:sz w:val="24"/>
          <w:szCs w:val="24"/>
          <w:lang w:val="en-US"/>
        </w:rPr>
        <w:t>of the Liberal Party to the Party Conference of the Liberal Party.</w:t>
      </w:r>
    </w:p>
    <w:p w14:paraId="1230443D" w14:textId="0A6BE34C" w:rsidR="00E62668" w:rsidRPr="00333EA4" w:rsidRDefault="00E657B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Riker</w:t>
      </w:r>
      <w:r w:rsidR="00E62668" w:rsidRPr="00333EA4">
        <w:rPr>
          <w:rFonts w:ascii="Times New Roman" w:hAnsi="Times New Roman"/>
          <w:sz w:val="24"/>
          <w:szCs w:val="24"/>
          <w:lang w:val="en-US"/>
        </w:rPr>
        <w:t xml:space="preserve">, William </w:t>
      </w:r>
      <w:r w:rsidR="00347BAE">
        <w:rPr>
          <w:rFonts w:ascii="Times New Roman" w:hAnsi="Times New Roman"/>
          <w:sz w:val="24"/>
          <w:szCs w:val="24"/>
          <w:lang w:val="en-US"/>
        </w:rPr>
        <w:t>(</w:t>
      </w:r>
      <w:r w:rsidRPr="00333EA4">
        <w:rPr>
          <w:rFonts w:ascii="Times New Roman" w:hAnsi="Times New Roman"/>
          <w:sz w:val="24"/>
          <w:szCs w:val="24"/>
          <w:lang w:val="en-US"/>
        </w:rPr>
        <w:t>1962</w:t>
      </w:r>
      <w:r w:rsidR="00347BAE">
        <w:rPr>
          <w:rFonts w:ascii="Times New Roman" w:hAnsi="Times New Roman"/>
          <w:sz w:val="24"/>
          <w:szCs w:val="24"/>
          <w:lang w:val="en-US"/>
        </w:rPr>
        <w:t>)</w:t>
      </w:r>
      <w:r w:rsidR="00491B2C" w:rsidRPr="00333EA4">
        <w:rPr>
          <w:rFonts w:ascii="Times New Roman" w:hAnsi="Times New Roman"/>
          <w:sz w:val="24"/>
          <w:szCs w:val="24"/>
          <w:lang w:val="en-US"/>
        </w:rPr>
        <w:t xml:space="preserve">. </w:t>
      </w:r>
      <w:proofErr w:type="gramStart"/>
      <w:r w:rsidR="00491B2C" w:rsidRPr="00333EA4">
        <w:rPr>
          <w:rFonts w:ascii="Times New Roman" w:hAnsi="Times New Roman"/>
          <w:i/>
          <w:sz w:val="24"/>
          <w:szCs w:val="24"/>
          <w:lang w:val="en-US"/>
        </w:rPr>
        <w:t>The Theory of Political Coalitions</w:t>
      </w:r>
      <w:r w:rsidR="00491B2C" w:rsidRPr="00333EA4">
        <w:rPr>
          <w:rFonts w:ascii="Times New Roman" w:hAnsi="Times New Roman"/>
          <w:sz w:val="24"/>
          <w:szCs w:val="24"/>
          <w:lang w:val="en-US"/>
        </w:rPr>
        <w:t>.</w:t>
      </w:r>
      <w:proofErr w:type="gramEnd"/>
      <w:r w:rsidR="00491B2C" w:rsidRPr="00333EA4">
        <w:rPr>
          <w:rFonts w:ascii="Times New Roman" w:hAnsi="Times New Roman"/>
          <w:sz w:val="24"/>
          <w:szCs w:val="24"/>
          <w:lang w:val="en-US"/>
        </w:rPr>
        <w:t xml:space="preserve"> New Haven: Yale University Press.</w:t>
      </w:r>
    </w:p>
    <w:p w14:paraId="60B68C9C" w14:textId="361F8F57" w:rsidR="00E62668"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lastRenderedPageBreak/>
        <w:t>Riker, W</w:t>
      </w:r>
      <w:r w:rsidR="00E62668" w:rsidRPr="00333EA4">
        <w:rPr>
          <w:rFonts w:ascii="Times New Roman" w:hAnsi="Times New Roman"/>
          <w:sz w:val="24"/>
          <w:szCs w:val="24"/>
          <w:lang w:val="en-US"/>
        </w:rPr>
        <w:t xml:space="preserve">illiam </w:t>
      </w:r>
      <w:r w:rsidR="00347BAE">
        <w:rPr>
          <w:rFonts w:ascii="Times New Roman" w:hAnsi="Times New Roman"/>
          <w:sz w:val="24"/>
          <w:szCs w:val="24"/>
          <w:lang w:val="en-US"/>
        </w:rPr>
        <w:t>(</w:t>
      </w:r>
      <w:r w:rsidRPr="00333EA4">
        <w:rPr>
          <w:rFonts w:ascii="Times New Roman" w:hAnsi="Times New Roman"/>
          <w:sz w:val="24"/>
          <w:szCs w:val="24"/>
          <w:lang w:val="en-US"/>
        </w:rPr>
        <w:t>1996</w:t>
      </w:r>
      <w:r w:rsidR="00347BAE">
        <w:rPr>
          <w:rFonts w:ascii="Times New Roman" w:hAnsi="Times New Roman"/>
          <w:sz w:val="24"/>
          <w:szCs w:val="24"/>
          <w:lang w:val="en-US"/>
        </w:rPr>
        <w:t>)</w:t>
      </w:r>
      <w:r w:rsidR="00491B2C" w:rsidRPr="00333EA4">
        <w:rPr>
          <w:rFonts w:ascii="Times New Roman" w:hAnsi="Times New Roman"/>
          <w:sz w:val="24"/>
          <w:szCs w:val="24"/>
          <w:lang w:val="en-US"/>
        </w:rPr>
        <w:t xml:space="preserve">. </w:t>
      </w:r>
      <w:proofErr w:type="gramStart"/>
      <w:r w:rsidRPr="00333EA4">
        <w:rPr>
          <w:rFonts w:ascii="Times New Roman" w:hAnsi="Times New Roman"/>
          <w:i/>
          <w:iCs/>
          <w:sz w:val="24"/>
          <w:szCs w:val="24"/>
          <w:lang w:val="en-US"/>
        </w:rPr>
        <w:t>The Strategy of Rhetoric.</w:t>
      </w:r>
      <w:proofErr w:type="gramEnd"/>
      <w:r w:rsidRPr="00333EA4">
        <w:rPr>
          <w:rFonts w:ascii="Times New Roman" w:hAnsi="Times New Roman"/>
          <w:i/>
          <w:iCs/>
          <w:sz w:val="24"/>
          <w:szCs w:val="24"/>
          <w:lang w:val="en-US"/>
        </w:rPr>
        <w:t xml:space="preserve"> </w:t>
      </w:r>
      <w:proofErr w:type="gramStart"/>
      <w:r w:rsidRPr="00333EA4">
        <w:rPr>
          <w:rFonts w:ascii="Times New Roman" w:hAnsi="Times New Roman"/>
          <w:i/>
          <w:iCs/>
          <w:sz w:val="24"/>
          <w:szCs w:val="24"/>
          <w:lang w:val="en-US"/>
        </w:rPr>
        <w:t>Campaigning for the American Constitution</w:t>
      </w:r>
      <w:r w:rsidR="00491B2C" w:rsidRPr="00333EA4">
        <w:rPr>
          <w:rFonts w:ascii="Times New Roman" w:hAnsi="Times New Roman"/>
          <w:sz w:val="24"/>
          <w:szCs w:val="24"/>
          <w:lang w:val="en-US"/>
        </w:rPr>
        <w:t>.</w:t>
      </w:r>
      <w:proofErr w:type="gramEnd"/>
      <w:r w:rsidR="00491B2C" w:rsidRPr="00333EA4">
        <w:rPr>
          <w:rFonts w:ascii="Times New Roman" w:hAnsi="Times New Roman"/>
          <w:sz w:val="24"/>
          <w:szCs w:val="24"/>
          <w:lang w:val="en-US"/>
        </w:rPr>
        <w:t xml:space="preserve"> </w:t>
      </w:r>
      <w:r w:rsidRPr="00333EA4">
        <w:rPr>
          <w:rFonts w:ascii="Times New Roman" w:hAnsi="Times New Roman"/>
          <w:sz w:val="24"/>
          <w:szCs w:val="24"/>
          <w:lang w:val="en-US"/>
        </w:rPr>
        <w:t>New Haven: Yale University Press.</w:t>
      </w:r>
    </w:p>
    <w:p w14:paraId="563D1C34" w14:textId="5AE9B212"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bCs/>
          <w:sz w:val="24"/>
          <w:szCs w:val="24"/>
          <w:lang w:val="en-US"/>
        </w:rPr>
        <w:t>Rose, R</w:t>
      </w:r>
      <w:r w:rsidR="00491B2C" w:rsidRPr="00333EA4">
        <w:rPr>
          <w:rFonts w:ascii="Times New Roman" w:hAnsi="Times New Roman"/>
          <w:bCs/>
          <w:sz w:val="24"/>
          <w:szCs w:val="24"/>
          <w:lang w:val="en-US"/>
        </w:rPr>
        <w:t>ichard</w:t>
      </w:r>
      <w:r w:rsidR="00347BAE">
        <w:rPr>
          <w:rFonts w:ascii="Times New Roman" w:hAnsi="Times New Roman"/>
          <w:bCs/>
          <w:sz w:val="24"/>
          <w:szCs w:val="24"/>
          <w:lang w:val="en-US"/>
        </w:rPr>
        <w:t xml:space="preserve"> (</w:t>
      </w:r>
      <w:r w:rsidRPr="00333EA4">
        <w:rPr>
          <w:rFonts w:ascii="Times New Roman" w:hAnsi="Times New Roman"/>
          <w:bCs/>
          <w:sz w:val="24"/>
          <w:szCs w:val="24"/>
          <w:lang w:val="en-US"/>
        </w:rPr>
        <w:t>1990</w:t>
      </w:r>
      <w:r w:rsidR="00347BAE">
        <w:rPr>
          <w:rFonts w:ascii="Times New Roman" w:hAnsi="Times New Roman"/>
          <w:bCs/>
          <w:sz w:val="24"/>
          <w:szCs w:val="24"/>
          <w:lang w:val="en-US"/>
        </w:rPr>
        <w:t>)</w:t>
      </w:r>
      <w:r w:rsidR="008C6654">
        <w:rPr>
          <w:rFonts w:ascii="Times New Roman" w:hAnsi="Times New Roman"/>
          <w:bCs/>
          <w:sz w:val="24"/>
          <w:szCs w:val="24"/>
          <w:lang w:val="en-US"/>
        </w:rPr>
        <w:t>.</w:t>
      </w:r>
      <w:r w:rsidRPr="00333EA4">
        <w:rPr>
          <w:rFonts w:ascii="Times New Roman" w:hAnsi="Times New Roman"/>
          <w:bCs/>
          <w:sz w:val="24"/>
          <w:szCs w:val="24"/>
          <w:lang w:val="en-US"/>
        </w:rPr>
        <w:t xml:space="preserve"> </w:t>
      </w:r>
      <w:r w:rsidR="0035057B">
        <w:rPr>
          <w:rFonts w:ascii="Times New Roman" w:hAnsi="Times New Roman"/>
          <w:bCs/>
          <w:sz w:val="24"/>
          <w:szCs w:val="24"/>
          <w:lang w:val="en-US"/>
        </w:rPr>
        <w:t>‘</w:t>
      </w:r>
      <w:r w:rsidRPr="00333EA4">
        <w:rPr>
          <w:rFonts w:ascii="Times New Roman" w:hAnsi="Times New Roman"/>
          <w:bCs/>
          <w:sz w:val="24"/>
          <w:szCs w:val="24"/>
          <w:lang w:val="en-US"/>
        </w:rPr>
        <w:t xml:space="preserve">Inheritance </w:t>
      </w:r>
      <w:proofErr w:type="gramStart"/>
      <w:r w:rsidRPr="00333EA4">
        <w:rPr>
          <w:rFonts w:ascii="Times New Roman" w:hAnsi="Times New Roman"/>
          <w:bCs/>
          <w:sz w:val="24"/>
          <w:szCs w:val="24"/>
          <w:lang w:val="en-US"/>
        </w:rPr>
        <w:t>Before</w:t>
      </w:r>
      <w:proofErr w:type="gramEnd"/>
      <w:r w:rsidRPr="00333EA4">
        <w:rPr>
          <w:rFonts w:ascii="Times New Roman" w:hAnsi="Times New Roman"/>
          <w:bCs/>
          <w:sz w:val="24"/>
          <w:szCs w:val="24"/>
          <w:lang w:val="en-US"/>
        </w:rPr>
        <w:t xml:space="preserve"> Choice in Public Policy</w:t>
      </w:r>
      <w:r w:rsidR="00491B2C" w:rsidRPr="00333EA4">
        <w:rPr>
          <w:rFonts w:ascii="Times New Roman" w:hAnsi="Times New Roman"/>
          <w:bCs/>
          <w:sz w:val="24"/>
          <w:szCs w:val="24"/>
          <w:lang w:val="en-US"/>
        </w:rPr>
        <w:t>.</w:t>
      </w:r>
      <w:r w:rsidR="0035057B">
        <w:rPr>
          <w:rFonts w:ascii="Times New Roman" w:hAnsi="Times New Roman"/>
          <w:bCs/>
          <w:sz w:val="24"/>
          <w:szCs w:val="24"/>
          <w:lang w:val="en-US"/>
        </w:rPr>
        <w:t>’</w:t>
      </w:r>
      <w:r w:rsidRPr="00333EA4">
        <w:rPr>
          <w:rFonts w:ascii="Times New Roman" w:hAnsi="Times New Roman"/>
          <w:i/>
          <w:iCs/>
          <w:sz w:val="24"/>
          <w:szCs w:val="24"/>
          <w:lang w:val="en-US"/>
        </w:rPr>
        <w:t xml:space="preserve"> </w:t>
      </w:r>
      <w:r w:rsidR="00347BAE">
        <w:rPr>
          <w:rFonts w:ascii="Times New Roman" w:hAnsi="Times New Roman"/>
          <w:i/>
          <w:iCs/>
          <w:sz w:val="24"/>
          <w:szCs w:val="24"/>
          <w:lang w:val="en-US"/>
        </w:rPr>
        <w:t xml:space="preserve">Journal of Theoretical Politics, </w:t>
      </w:r>
      <w:r w:rsidRPr="00333EA4">
        <w:rPr>
          <w:rFonts w:ascii="Times New Roman" w:hAnsi="Times New Roman"/>
          <w:sz w:val="24"/>
          <w:szCs w:val="24"/>
          <w:lang w:val="en-US"/>
        </w:rPr>
        <w:t>2(3): 263</w:t>
      </w:r>
      <w:r w:rsidR="00D85F02">
        <w:rPr>
          <w:rFonts w:ascii="Times New Roman" w:hAnsi="Times New Roman"/>
          <w:sz w:val="24"/>
          <w:szCs w:val="24"/>
          <w:lang w:val="en-US"/>
        </w:rPr>
        <w:t>–</w:t>
      </w:r>
      <w:r w:rsidRPr="00333EA4">
        <w:rPr>
          <w:rFonts w:ascii="Times New Roman" w:hAnsi="Times New Roman"/>
          <w:sz w:val="24"/>
          <w:szCs w:val="24"/>
          <w:lang w:val="en-US"/>
        </w:rPr>
        <w:t>91.</w:t>
      </w:r>
    </w:p>
    <w:p w14:paraId="016FE770" w14:textId="6F19CAA0"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Rudolph, T</w:t>
      </w:r>
      <w:r w:rsidR="00E62668" w:rsidRPr="00333EA4">
        <w:rPr>
          <w:rFonts w:ascii="Times New Roman" w:hAnsi="Times New Roman"/>
          <w:sz w:val="24"/>
          <w:szCs w:val="24"/>
          <w:lang w:val="en-US"/>
        </w:rPr>
        <w:t xml:space="preserve">homas </w:t>
      </w:r>
      <w:r w:rsidR="00347BAE">
        <w:rPr>
          <w:rFonts w:ascii="Times New Roman" w:hAnsi="Times New Roman"/>
          <w:sz w:val="24"/>
          <w:szCs w:val="24"/>
          <w:lang w:val="en-US"/>
        </w:rPr>
        <w:t>(</w:t>
      </w:r>
      <w:r w:rsidRPr="00333EA4">
        <w:rPr>
          <w:rFonts w:ascii="Times New Roman" w:hAnsi="Times New Roman"/>
          <w:sz w:val="24"/>
          <w:szCs w:val="24"/>
          <w:lang w:val="en-US"/>
        </w:rPr>
        <w:t>2003</w:t>
      </w:r>
      <w:r w:rsidR="00347BAE">
        <w:rPr>
          <w:rFonts w:ascii="Times New Roman" w:hAnsi="Times New Roman"/>
          <w:sz w:val="24"/>
          <w:szCs w:val="24"/>
          <w:lang w:val="en-US"/>
        </w:rPr>
        <w:t>)</w:t>
      </w:r>
      <w:r w:rsidR="00491B2C"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Pr="00333EA4">
        <w:rPr>
          <w:rFonts w:ascii="Times New Roman" w:hAnsi="Times New Roman"/>
          <w:sz w:val="24"/>
          <w:szCs w:val="24"/>
          <w:lang w:val="en-US"/>
        </w:rPr>
        <w:t xml:space="preserve">Who’s Responsible for the Economy? </w:t>
      </w:r>
      <w:proofErr w:type="gramStart"/>
      <w:r w:rsidRPr="00333EA4">
        <w:rPr>
          <w:rFonts w:ascii="Times New Roman" w:hAnsi="Times New Roman"/>
          <w:sz w:val="24"/>
          <w:szCs w:val="24"/>
          <w:lang w:val="en-US"/>
        </w:rPr>
        <w:t>The Formation and Consequences of Responsibility Attributions</w:t>
      </w:r>
      <w:r w:rsidR="00491B2C"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Pr="00333EA4">
        <w:rPr>
          <w:rFonts w:ascii="Times New Roman" w:hAnsi="Times New Roman"/>
          <w:bCs/>
          <w:sz w:val="24"/>
          <w:szCs w:val="24"/>
          <w:lang w:val="en-US"/>
        </w:rPr>
        <w:t xml:space="preserve"> </w:t>
      </w:r>
      <w:r w:rsidRPr="00333EA4">
        <w:rPr>
          <w:rFonts w:ascii="Times New Roman" w:hAnsi="Times New Roman"/>
          <w:bCs/>
          <w:i/>
          <w:sz w:val="24"/>
          <w:szCs w:val="24"/>
          <w:lang w:val="en-US"/>
        </w:rPr>
        <w:t>American Journal of Political Science</w:t>
      </w:r>
      <w:r w:rsidR="00347BAE">
        <w:rPr>
          <w:rFonts w:ascii="Times New Roman" w:hAnsi="Times New Roman"/>
          <w:bCs/>
          <w:sz w:val="24"/>
          <w:szCs w:val="24"/>
          <w:lang w:val="en-US"/>
        </w:rPr>
        <w:t xml:space="preserve">, </w:t>
      </w:r>
      <w:r w:rsidRPr="00333EA4">
        <w:rPr>
          <w:rFonts w:ascii="Times New Roman" w:hAnsi="Times New Roman"/>
          <w:bCs/>
          <w:sz w:val="24"/>
          <w:szCs w:val="24"/>
          <w:lang w:val="en-US"/>
        </w:rPr>
        <w:t>47(4</w:t>
      </w:r>
      <w:r w:rsidRPr="00333EA4">
        <w:rPr>
          <w:rFonts w:ascii="Times New Roman" w:hAnsi="Times New Roman"/>
          <w:sz w:val="24"/>
          <w:szCs w:val="24"/>
          <w:lang w:val="en-US"/>
        </w:rPr>
        <w:t>):</w:t>
      </w:r>
      <w:r w:rsidRPr="00333EA4">
        <w:rPr>
          <w:rFonts w:ascii="Times New Roman" w:hAnsi="Times New Roman"/>
          <w:bCs/>
          <w:sz w:val="24"/>
          <w:szCs w:val="24"/>
          <w:lang w:val="en-US"/>
        </w:rPr>
        <w:t xml:space="preserve"> 698</w:t>
      </w:r>
      <w:r w:rsidR="00D85F02">
        <w:rPr>
          <w:rFonts w:ascii="Times New Roman" w:hAnsi="Times New Roman"/>
          <w:bCs/>
          <w:sz w:val="24"/>
          <w:szCs w:val="24"/>
          <w:lang w:val="en-US"/>
        </w:rPr>
        <w:t>–</w:t>
      </w:r>
      <w:r w:rsidRPr="00333EA4">
        <w:rPr>
          <w:rFonts w:ascii="Times New Roman" w:hAnsi="Times New Roman"/>
          <w:bCs/>
          <w:sz w:val="24"/>
          <w:szCs w:val="24"/>
          <w:lang w:val="en-US"/>
        </w:rPr>
        <w:t>713.</w:t>
      </w:r>
    </w:p>
    <w:p w14:paraId="3D0E606C" w14:textId="2DEAF0A3" w:rsidR="00825BC0" w:rsidRPr="00BE35BC" w:rsidRDefault="005C4F38"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Pr>
          <w:rFonts w:ascii="Times New Roman" w:hAnsi="Times New Roman"/>
          <w:sz w:val="24"/>
          <w:szCs w:val="24"/>
          <w:lang w:val="en-US"/>
        </w:rPr>
        <w:t>Sartori</w:t>
      </w:r>
      <w:proofErr w:type="spellEnd"/>
      <w:r>
        <w:rPr>
          <w:rFonts w:ascii="Times New Roman" w:hAnsi="Times New Roman"/>
          <w:sz w:val="24"/>
          <w:szCs w:val="24"/>
          <w:lang w:val="en-US"/>
        </w:rPr>
        <w:t xml:space="preserve">, Giovanni </w:t>
      </w:r>
      <w:r w:rsidR="00347BAE">
        <w:rPr>
          <w:rFonts w:ascii="Times New Roman" w:hAnsi="Times New Roman"/>
          <w:sz w:val="24"/>
          <w:szCs w:val="24"/>
          <w:lang w:val="en-US"/>
        </w:rPr>
        <w:t>(</w:t>
      </w:r>
      <w:r>
        <w:rPr>
          <w:rFonts w:ascii="Times New Roman" w:hAnsi="Times New Roman"/>
          <w:sz w:val="24"/>
          <w:szCs w:val="24"/>
          <w:lang w:val="en-US"/>
        </w:rPr>
        <w:t>1976</w:t>
      </w:r>
      <w:r w:rsidR="00347BAE">
        <w:rPr>
          <w:rFonts w:ascii="Times New Roman" w:hAnsi="Times New Roman"/>
          <w:sz w:val="24"/>
          <w:szCs w:val="24"/>
          <w:lang w:val="en-US"/>
        </w:rPr>
        <w:t>)</w:t>
      </w:r>
      <w:r w:rsidR="008C6654">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i/>
          <w:sz w:val="24"/>
          <w:szCs w:val="24"/>
          <w:lang w:val="en-US"/>
        </w:rPr>
        <w:t xml:space="preserve">Parties and </w:t>
      </w:r>
      <w:r w:rsidR="00347BAE">
        <w:rPr>
          <w:rFonts w:ascii="Times New Roman" w:hAnsi="Times New Roman"/>
          <w:i/>
          <w:sz w:val="24"/>
          <w:szCs w:val="24"/>
          <w:lang w:val="en-US"/>
        </w:rPr>
        <w:t>Party S</w:t>
      </w:r>
      <w:r>
        <w:rPr>
          <w:rFonts w:ascii="Times New Roman" w:hAnsi="Times New Roman"/>
          <w:i/>
          <w:sz w:val="24"/>
          <w:szCs w:val="24"/>
          <w:lang w:val="en-US"/>
        </w:rPr>
        <w:t>ystems.</w:t>
      </w:r>
      <w:proofErr w:type="gramEnd"/>
      <w:r>
        <w:rPr>
          <w:rFonts w:ascii="Times New Roman" w:hAnsi="Times New Roman"/>
          <w:i/>
          <w:sz w:val="24"/>
          <w:szCs w:val="24"/>
          <w:lang w:val="en-US"/>
        </w:rPr>
        <w:t xml:space="preserve"> </w:t>
      </w:r>
      <w:proofErr w:type="gramStart"/>
      <w:r>
        <w:rPr>
          <w:rFonts w:ascii="Times New Roman" w:hAnsi="Times New Roman"/>
          <w:i/>
          <w:sz w:val="24"/>
          <w:szCs w:val="24"/>
          <w:lang w:val="en-US"/>
        </w:rPr>
        <w:t>A framework for analysis.</w:t>
      </w:r>
      <w:proofErr w:type="gramEnd"/>
      <w:r>
        <w:rPr>
          <w:rFonts w:ascii="Times New Roman" w:hAnsi="Times New Roman"/>
          <w:i/>
          <w:sz w:val="24"/>
          <w:szCs w:val="24"/>
          <w:lang w:val="en-US"/>
        </w:rPr>
        <w:t xml:space="preserve"> </w:t>
      </w:r>
      <w:r w:rsidR="00825BC0">
        <w:rPr>
          <w:rFonts w:ascii="Times New Roman" w:hAnsi="Times New Roman"/>
          <w:sz w:val="24"/>
          <w:szCs w:val="24"/>
          <w:lang w:val="en-US"/>
        </w:rPr>
        <w:t>Cambridge: Cambridge University Press.</w:t>
      </w:r>
    </w:p>
    <w:p w14:paraId="6B95D391" w14:textId="03ED43BA" w:rsidR="00272259"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sidRPr="00333EA4">
        <w:rPr>
          <w:rFonts w:ascii="Times New Roman" w:hAnsi="Times New Roman"/>
          <w:sz w:val="24"/>
          <w:szCs w:val="24"/>
          <w:lang w:val="en-US"/>
        </w:rPr>
        <w:t>Schattschneider</w:t>
      </w:r>
      <w:proofErr w:type="spellEnd"/>
      <w:r w:rsidRPr="00333EA4">
        <w:rPr>
          <w:rFonts w:ascii="Times New Roman" w:hAnsi="Times New Roman"/>
          <w:sz w:val="24"/>
          <w:szCs w:val="24"/>
          <w:lang w:val="en-US"/>
        </w:rPr>
        <w:t>, E</w:t>
      </w:r>
      <w:r w:rsidR="00347BAE">
        <w:rPr>
          <w:rFonts w:ascii="Times New Roman" w:hAnsi="Times New Roman"/>
          <w:sz w:val="24"/>
          <w:szCs w:val="24"/>
          <w:lang w:val="en-US"/>
        </w:rPr>
        <w:t>.E. (</w:t>
      </w:r>
      <w:r w:rsidRPr="00333EA4">
        <w:rPr>
          <w:rFonts w:ascii="Times New Roman" w:hAnsi="Times New Roman"/>
          <w:sz w:val="24"/>
          <w:szCs w:val="24"/>
          <w:lang w:val="en-US"/>
        </w:rPr>
        <w:t>1960</w:t>
      </w:r>
      <w:r w:rsidR="00347BAE">
        <w:rPr>
          <w:rFonts w:ascii="Times New Roman" w:hAnsi="Times New Roman"/>
          <w:sz w:val="24"/>
          <w:szCs w:val="24"/>
          <w:lang w:val="en-US"/>
        </w:rPr>
        <w:t>)</w:t>
      </w:r>
      <w:r w:rsidRPr="00333EA4">
        <w:rPr>
          <w:rFonts w:ascii="Times New Roman" w:hAnsi="Times New Roman"/>
          <w:sz w:val="24"/>
          <w:szCs w:val="24"/>
          <w:lang w:val="en-US"/>
        </w:rPr>
        <w:t xml:space="preserve">. </w:t>
      </w:r>
      <w:proofErr w:type="gramStart"/>
      <w:r w:rsidRPr="00333EA4">
        <w:rPr>
          <w:rFonts w:ascii="Times New Roman" w:hAnsi="Times New Roman"/>
          <w:i/>
          <w:sz w:val="24"/>
          <w:szCs w:val="24"/>
          <w:lang w:val="en-US"/>
        </w:rPr>
        <w:t xml:space="preserve">The </w:t>
      </w:r>
      <w:proofErr w:type="spellStart"/>
      <w:r w:rsidRPr="00333EA4">
        <w:rPr>
          <w:rFonts w:ascii="Times New Roman" w:hAnsi="Times New Roman"/>
          <w:i/>
          <w:sz w:val="24"/>
          <w:szCs w:val="24"/>
          <w:lang w:val="en-US"/>
        </w:rPr>
        <w:t>Semisovereign</w:t>
      </w:r>
      <w:proofErr w:type="spellEnd"/>
      <w:r w:rsidRPr="00333EA4">
        <w:rPr>
          <w:rFonts w:ascii="Times New Roman" w:hAnsi="Times New Roman"/>
          <w:i/>
          <w:sz w:val="24"/>
          <w:szCs w:val="24"/>
          <w:lang w:val="en-US"/>
        </w:rPr>
        <w:t xml:space="preserve"> People</w:t>
      </w:r>
      <w:r w:rsidR="00491B2C" w:rsidRPr="00333EA4">
        <w:rPr>
          <w:rFonts w:ascii="Times New Roman" w:hAnsi="Times New Roman"/>
          <w:sz w:val="24"/>
          <w:szCs w:val="24"/>
          <w:lang w:val="en-US"/>
        </w:rPr>
        <w:t>.</w:t>
      </w:r>
      <w:proofErr w:type="gramEnd"/>
      <w:r w:rsidR="00491B2C" w:rsidRPr="00333EA4">
        <w:rPr>
          <w:rFonts w:ascii="Times New Roman" w:hAnsi="Times New Roman"/>
          <w:sz w:val="24"/>
          <w:szCs w:val="24"/>
          <w:lang w:val="en-US"/>
        </w:rPr>
        <w:t xml:space="preserve"> </w:t>
      </w:r>
      <w:r w:rsidRPr="00333EA4">
        <w:rPr>
          <w:rFonts w:ascii="Times New Roman" w:hAnsi="Times New Roman"/>
          <w:sz w:val="24"/>
          <w:szCs w:val="24"/>
          <w:lang w:val="en-US"/>
        </w:rPr>
        <w:t>New York: Hold, Rinehart, and Winston.</w:t>
      </w:r>
    </w:p>
    <w:p w14:paraId="6DE26027" w14:textId="44CF1CC9" w:rsidR="00257342"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Seeberg, H</w:t>
      </w:r>
      <w:r w:rsidR="00E62668" w:rsidRPr="00333EA4">
        <w:rPr>
          <w:rFonts w:ascii="Times New Roman" w:hAnsi="Times New Roman"/>
          <w:sz w:val="24"/>
          <w:szCs w:val="24"/>
          <w:lang w:val="en-US"/>
        </w:rPr>
        <w:t>enrik</w:t>
      </w:r>
      <w:r w:rsidR="00D811D1" w:rsidRPr="00333EA4">
        <w:rPr>
          <w:rFonts w:ascii="Times New Roman" w:hAnsi="Times New Roman"/>
          <w:sz w:val="24"/>
          <w:szCs w:val="24"/>
          <w:lang w:val="en-US"/>
        </w:rPr>
        <w:t xml:space="preserve"> </w:t>
      </w:r>
      <w:r w:rsidR="00347BAE">
        <w:rPr>
          <w:rFonts w:ascii="Times New Roman" w:hAnsi="Times New Roman"/>
          <w:sz w:val="24"/>
          <w:szCs w:val="24"/>
          <w:lang w:val="en-US"/>
        </w:rPr>
        <w:t>(</w:t>
      </w:r>
      <w:r w:rsidR="00343AD8" w:rsidRPr="00333EA4">
        <w:rPr>
          <w:rFonts w:ascii="Times New Roman" w:hAnsi="Times New Roman"/>
          <w:sz w:val="24"/>
          <w:szCs w:val="24"/>
          <w:lang w:val="en-US"/>
        </w:rPr>
        <w:t>2013</w:t>
      </w:r>
      <w:r w:rsidR="00347BAE">
        <w:rPr>
          <w:rFonts w:ascii="Times New Roman" w:hAnsi="Times New Roman"/>
          <w:sz w:val="24"/>
          <w:szCs w:val="24"/>
          <w:lang w:val="en-US"/>
        </w:rPr>
        <w:t>)</w:t>
      </w:r>
      <w:r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Pr="00333EA4">
        <w:rPr>
          <w:rFonts w:ascii="Times New Roman" w:hAnsi="Times New Roman"/>
          <w:sz w:val="24"/>
          <w:szCs w:val="24"/>
          <w:lang w:val="en-US"/>
        </w:rPr>
        <w:t>The policy influence of the opposition through issue politicization.</w:t>
      </w:r>
      <w:r w:rsidR="0035057B">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Pr="00333EA4">
        <w:rPr>
          <w:rFonts w:ascii="Times New Roman" w:hAnsi="Times New Roman"/>
          <w:i/>
          <w:sz w:val="24"/>
          <w:szCs w:val="24"/>
          <w:lang w:val="en-US"/>
        </w:rPr>
        <w:t>Journal of Public Policy</w:t>
      </w:r>
      <w:r w:rsidR="00347BAE">
        <w:rPr>
          <w:rFonts w:ascii="Times New Roman" w:hAnsi="Times New Roman"/>
          <w:sz w:val="24"/>
          <w:szCs w:val="24"/>
          <w:lang w:val="en-US"/>
        </w:rPr>
        <w:t xml:space="preserve">, </w:t>
      </w:r>
      <w:r w:rsidR="00343AD8" w:rsidRPr="00333EA4">
        <w:rPr>
          <w:rFonts w:ascii="Times New Roman" w:hAnsi="Times New Roman"/>
          <w:sz w:val="24"/>
          <w:szCs w:val="24"/>
          <w:lang w:val="en-US"/>
        </w:rPr>
        <w:t>33(1): 89</w:t>
      </w:r>
      <w:r w:rsidR="00D85F02">
        <w:rPr>
          <w:rFonts w:ascii="Times New Roman" w:hAnsi="Times New Roman"/>
          <w:sz w:val="24"/>
          <w:szCs w:val="24"/>
          <w:lang w:val="en-US"/>
        </w:rPr>
        <w:t>–</w:t>
      </w:r>
      <w:r w:rsidR="00343AD8" w:rsidRPr="00333EA4">
        <w:rPr>
          <w:rFonts w:ascii="Times New Roman" w:hAnsi="Times New Roman"/>
          <w:sz w:val="24"/>
          <w:szCs w:val="24"/>
          <w:lang w:val="en-US"/>
        </w:rPr>
        <w:t>117</w:t>
      </w:r>
      <w:r w:rsidRPr="00333EA4">
        <w:rPr>
          <w:rFonts w:ascii="Times New Roman" w:hAnsi="Times New Roman"/>
          <w:sz w:val="24"/>
          <w:szCs w:val="24"/>
          <w:lang w:val="en-US"/>
        </w:rPr>
        <w:t>.</w:t>
      </w:r>
    </w:p>
    <w:p w14:paraId="208FA963" w14:textId="0208D23A" w:rsidR="00E62668"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sidRPr="00333EA4">
        <w:rPr>
          <w:rFonts w:ascii="Times New Roman" w:hAnsi="Times New Roman"/>
          <w:sz w:val="24"/>
          <w:szCs w:val="24"/>
          <w:lang w:val="en-GB"/>
        </w:rPr>
        <w:t>Shepsle</w:t>
      </w:r>
      <w:proofErr w:type="spellEnd"/>
      <w:r w:rsidRPr="00333EA4">
        <w:rPr>
          <w:rFonts w:ascii="Times New Roman" w:hAnsi="Times New Roman"/>
          <w:sz w:val="24"/>
          <w:szCs w:val="24"/>
          <w:lang w:val="en-GB"/>
        </w:rPr>
        <w:t xml:space="preserve"> </w:t>
      </w:r>
      <w:proofErr w:type="gramStart"/>
      <w:r w:rsidRPr="00333EA4">
        <w:rPr>
          <w:rFonts w:ascii="Times New Roman" w:hAnsi="Times New Roman"/>
          <w:sz w:val="24"/>
          <w:szCs w:val="24"/>
          <w:lang w:val="en-GB"/>
        </w:rPr>
        <w:t>K</w:t>
      </w:r>
      <w:r w:rsidR="00E62668" w:rsidRPr="00333EA4">
        <w:rPr>
          <w:rFonts w:ascii="Times New Roman" w:hAnsi="Times New Roman"/>
          <w:sz w:val="24"/>
          <w:szCs w:val="24"/>
          <w:lang w:val="en-GB"/>
        </w:rPr>
        <w:t>enneth</w:t>
      </w:r>
      <w:r w:rsidR="00D811D1" w:rsidRPr="00333EA4">
        <w:rPr>
          <w:rFonts w:ascii="Times New Roman" w:hAnsi="Times New Roman"/>
          <w:sz w:val="24"/>
          <w:szCs w:val="24"/>
          <w:lang w:val="en-GB"/>
        </w:rPr>
        <w:t>,</w:t>
      </w:r>
      <w:proofErr w:type="gramEnd"/>
      <w:r w:rsidRPr="00333EA4">
        <w:rPr>
          <w:rFonts w:ascii="Times New Roman" w:hAnsi="Times New Roman"/>
          <w:sz w:val="24"/>
          <w:szCs w:val="24"/>
          <w:lang w:val="en-GB"/>
        </w:rPr>
        <w:t xml:space="preserve"> and B</w:t>
      </w:r>
      <w:r w:rsidR="00D811D1" w:rsidRPr="00333EA4">
        <w:rPr>
          <w:rFonts w:ascii="Times New Roman" w:hAnsi="Times New Roman"/>
          <w:sz w:val="24"/>
          <w:szCs w:val="24"/>
          <w:lang w:val="en-GB"/>
        </w:rPr>
        <w:t>arry</w:t>
      </w:r>
      <w:r w:rsidRPr="00333EA4">
        <w:rPr>
          <w:rFonts w:ascii="Times New Roman" w:hAnsi="Times New Roman"/>
          <w:sz w:val="24"/>
          <w:szCs w:val="24"/>
          <w:lang w:val="en-GB"/>
        </w:rPr>
        <w:t xml:space="preserve"> </w:t>
      </w:r>
      <w:proofErr w:type="spellStart"/>
      <w:r w:rsidRPr="00333EA4">
        <w:rPr>
          <w:rFonts w:ascii="Times New Roman" w:hAnsi="Times New Roman"/>
          <w:sz w:val="24"/>
          <w:szCs w:val="24"/>
          <w:lang w:val="en-GB"/>
        </w:rPr>
        <w:t>Weingast</w:t>
      </w:r>
      <w:proofErr w:type="spellEnd"/>
      <w:r w:rsidR="008F2A8F">
        <w:rPr>
          <w:rFonts w:ascii="Times New Roman" w:hAnsi="Times New Roman"/>
          <w:sz w:val="24"/>
          <w:szCs w:val="24"/>
          <w:lang w:val="en-GB"/>
        </w:rPr>
        <w:t xml:space="preserve"> (</w:t>
      </w:r>
      <w:r w:rsidRPr="00333EA4">
        <w:rPr>
          <w:rFonts w:ascii="Times New Roman" w:hAnsi="Times New Roman"/>
          <w:sz w:val="24"/>
          <w:szCs w:val="24"/>
          <w:lang w:val="en-GB"/>
        </w:rPr>
        <w:t>1994</w:t>
      </w:r>
      <w:r w:rsidR="008F2A8F">
        <w:rPr>
          <w:rFonts w:ascii="Times New Roman" w:hAnsi="Times New Roman"/>
          <w:sz w:val="24"/>
          <w:szCs w:val="24"/>
          <w:lang w:val="en-GB"/>
        </w:rPr>
        <w:t>)</w:t>
      </w:r>
      <w:r w:rsidRPr="00333EA4">
        <w:rPr>
          <w:rFonts w:ascii="Times New Roman" w:hAnsi="Times New Roman"/>
          <w:sz w:val="24"/>
          <w:szCs w:val="24"/>
          <w:lang w:val="en-GB"/>
        </w:rPr>
        <w:t xml:space="preserve">. </w:t>
      </w:r>
      <w:proofErr w:type="gramStart"/>
      <w:r w:rsidR="0035057B">
        <w:rPr>
          <w:rFonts w:ascii="Times New Roman" w:hAnsi="Times New Roman"/>
          <w:sz w:val="24"/>
          <w:szCs w:val="24"/>
          <w:lang w:val="en-GB"/>
        </w:rPr>
        <w:t>‘</w:t>
      </w:r>
      <w:r w:rsidRPr="00333EA4">
        <w:rPr>
          <w:rFonts w:ascii="Times New Roman" w:hAnsi="Times New Roman"/>
          <w:sz w:val="24"/>
          <w:szCs w:val="24"/>
          <w:lang w:val="en-GB"/>
        </w:rPr>
        <w:t>Theories of Congressional Institutions</w:t>
      </w:r>
      <w:r w:rsidR="00D811D1" w:rsidRPr="00333EA4">
        <w:rPr>
          <w:rFonts w:ascii="Times New Roman" w:hAnsi="Times New Roman"/>
          <w:sz w:val="24"/>
          <w:szCs w:val="24"/>
          <w:lang w:val="en-GB"/>
        </w:rPr>
        <w:t>.</w:t>
      </w:r>
      <w:r w:rsidR="0035057B">
        <w:rPr>
          <w:rFonts w:ascii="Times New Roman" w:hAnsi="Times New Roman"/>
          <w:sz w:val="24"/>
          <w:szCs w:val="24"/>
          <w:lang w:val="en-GB"/>
        </w:rPr>
        <w:t>’</w:t>
      </w:r>
      <w:proofErr w:type="gramEnd"/>
      <w:r w:rsidRPr="00333EA4">
        <w:rPr>
          <w:rFonts w:ascii="Times New Roman" w:hAnsi="Times New Roman"/>
          <w:sz w:val="24"/>
          <w:szCs w:val="24"/>
          <w:lang w:val="en-GB"/>
        </w:rPr>
        <w:t xml:space="preserve"> </w:t>
      </w:r>
      <w:r w:rsidRPr="00333EA4">
        <w:rPr>
          <w:rFonts w:ascii="Times New Roman" w:hAnsi="Times New Roman"/>
          <w:i/>
          <w:sz w:val="24"/>
          <w:szCs w:val="24"/>
          <w:lang w:val="en-GB"/>
        </w:rPr>
        <w:t>Legislative Studies Quarterly</w:t>
      </w:r>
      <w:r w:rsidR="008F2A8F">
        <w:rPr>
          <w:rFonts w:ascii="Times New Roman" w:hAnsi="Times New Roman"/>
          <w:sz w:val="24"/>
          <w:szCs w:val="24"/>
          <w:lang w:val="en-GB"/>
        </w:rPr>
        <w:t xml:space="preserve">, </w:t>
      </w:r>
      <w:r w:rsidRPr="00333EA4">
        <w:rPr>
          <w:rFonts w:ascii="Times New Roman" w:hAnsi="Times New Roman"/>
          <w:sz w:val="24"/>
          <w:szCs w:val="24"/>
          <w:lang w:val="en-GB"/>
        </w:rPr>
        <w:t>19(2): 149</w:t>
      </w:r>
      <w:r w:rsidR="00D85F02">
        <w:rPr>
          <w:rFonts w:ascii="Times New Roman" w:hAnsi="Times New Roman"/>
          <w:sz w:val="24"/>
          <w:szCs w:val="24"/>
          <w:lang w:val="en-GB"/>
        </w:rPr>
        <w:t>–</w:t>
      </w:r>
      <w:r w:rsidRPr="00333EA4">
        <w:rPr>
          <w:rFonts w:ascii="Times New Roman" w:hAnsi="Times New Roman"/>
          <w:sz w:val="24"/>
          <w:szCs w:val="24"/>
          <w:lang w:val="en-GB"/>
        </w:rPr>
        <w:t>79.</w:t>
      </w:r>
    </w:p>
    <w:p w14:paraId="42620020" w14:textId="6AC9CA9B" w:rsidR="005F47D9" w:rsidRPr="005F47D9" w:rsidRDefault="005F47D9"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Pr>
          <w:rFonts w:ascii="Times New Roman" w:hAnsi="Times New Roman"/>
          <w:sz w:val="24"/>
          <w:szCs w:val="24"/>
          <w:lang w:val="en-US"/>
        </w:rPr>
        <w:t>Strøm</w:t>
      </w:r>
      <w:proofErr w:type="spellEnd"/>
      <w:r>
        <w:rPr>
          <w:rFonts w:ascii="Times New Roman" w:hAnsi="Times New Roman"/>
          <w:sz w:val="24"/>
          <w:szCs w:val="24"/>
          <w:lang w:val="en-US"/>
        </w:rPr>
        <w:t xml:space="preserve">, Kaare </w:t>
      </w:r>
      <w:r w:rsidR="008F2A8F">
        <w:rPr>
          <w:rFonts w:ascii="Times New Roman" w:hAnsi="Times New Roman"/>
          <w:sz w:val="24"/>
          <w:szCs w:val="24"/>
          <w:lang w:val="en-US"/>
        </w:rPr>
        <w:t>(</w:t>
      </w:r>
      <w:r>
        <w:rPr>
          <w:rFonts w:ascii="Times New Roman" w:hAnsi="Times New Roman"/>
          <w:sz w:val="24"/>
          <w:szCs w:val="24"/>
          <w:lang w:val="en-US"/>
        </w:rPr>
        <w:t>1990</w:t>
      </w:r>
      <w:r w:rsidR="008F2A8F">
        <w:rPr>
          <w:rFonts w:ascii="Times New Roman" w:hAnsi="Times New Roman"/>
          <w:sz w:val="24"/>
          <w:szCs w:val="24"/>
          <w:lang w:val="en-US"/>
        </w:rPr>
        <w:t>)</w:t>
      </w:r>
      <w:r w:rsidR="008C6654">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i/>
          <w:sz w:val="24"/>
          <w:szCs w:val="24"/>
          <w:lang w:val="en-US"/>
        </w:rPr>
        <w:t>Minority Government and Majority Rule</w:t>
      </w:r>
      <w:r>
        <w:rPr>
          <w:rFonts w:ascii="Times New Roman" w:hAnsi="Times New Roman"/>
          <w:sz w:val="24"/>
          <w:szCs w:val="24"/>
          <w:lang w:val="en-US"/>
        </w:rPr>
        <w:t>.</w:t>
      </w:r>
      <w:proofErr w:type="gramEnd"/>
      <w:r>
        <w:rPr>
          <w:rFonts w:ascii="Times New Roman" w:hAnsi="Times New Roman"/>
          <w:sz w:val="24"/>
          <w:szCs w:val="24"/>
          <w:lang w:val="en-US"/>
        </w:rPr>
        <w:t xml:space="preserve"> Cambridge: Cambridge University Press.</w:t>
      </w:r>
    </w:p>
    <w:p w14:paraId="44AB9834" w14:textId="310E9D2F" w:rsidR="00E62668" w:rsidRPr="00333EA4" w:rsidRDefault="00014D1E"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240FF4">
        <w:rPr>
          <w:rFonts w:ascii="Times New Roman" w:hAnsi="Times New Roman"/>
          <w:sz w:val="24"/>
          <w:szCs w:val="24"/>
          <w:lang w:val="en-US"/>
        </w:rPr>
        <w:t>Strøm</w:t>
      </w:r>
      <w:proofErr w:type="spellEnd"/>
      <w:r w:rsidRPr="00240FF4">
        <w:rPr>
          <w:rFonts w:ascii="Times New Roman" w:hAnsi="Times New Roman"/>
          <w:sz w:val="24"/>
          <w:szCs w:val="24"/>
          <w:lang w:val="en-US"/>
        </w:rPr>
        <w:t xml:space="preserve">, Kaare, and Wolfgang </w:t>
      </w:r>
      <w:r w:rsidR="008F2A8F" w:rsidRPr="00240FF4">
        <w:rPr>
          <w:rFonts w:ascii="Times New Roman" w:hAnsi="Times New Roman"/>
          <w:sz w:val="24"/>
          <w:szCs w:val="24"/>
          <w:lang w:val="en-US"/>
        </w:rPr>
        <w:t>C. Müller (</w:t>
      </w:r>
      <w:r w:rsidR="00E657B9" w:rsidRPr="00240FF4">
        <w:rPr>
          <w:rFonts w:ascii="Times New Roman" w:hAnsi="Times New Roman"/>
          <w:sz w:val="24"/>
          <w:szCs w:val="24"/>
          <w:lang w:val="en-US"/>
        </w:rPr>
        <w:t>1999</w:t>
      </w:r>
      <w:r w:rsidR="008F2A8F" w:rsidRPr="00240FF4">
        <w:rPr>
          <w:rFonts w:ascii="Times New Roman" w:hAnsi="Times New Roman"/>
          <w:sz w:val="24"/>
          <w:szCs w:val="24"/>
          <w:lang w:val="en-US"/>
        </w:rPr>
        <w:t>)</w:t>
      </w:r>
      <w:r w:rsidR="00D811D1" w:rsidRPr="00240FF4">
        <w:rPr>
          <w:rFonts w:ascii="Times New Roman" w:hAnsi="Times New Roman"/>
          <w:sz w:val="24"/>
          <w:szCs w:val="24"/>
          <w:lang w:val="en-US"/>
        </w:rPr>
        <w:t>.</w:t>
      </w:r>
      <w:proofErr w:type="gramEnd"/>
      <w:r w:rsidR="00D811D1" w:rsidRPr="00240FF4">
        <w:rPr>
          <w:rFonts w:ascii="Times New Roman" w:hAnsi="Times New Roman"/>
          <w:sz w:val="24"/>
          <w:szCs w:val="24"/>
          <w:lang w:val="en-US"/>
        </w:rPr>
        <w:t xml:space="preserve"> </w:t>
      </w:r>
      <w:r w:rsidR="0035057B">
        <w:rPr>
          <w:rFonts w:ascii="Times New Roman" w:hAnsi="Times New Roman"/>
          <w:sz w:val="24"/>
          <w:szCs w:val="24"/>
          <w:lang w:val="en-US"/>
        </w:rPr>
        <w:t>‘</w:t>
      </w:r>
      <w:r w:rsidR="00D811D1" w:rsidRPr="00333EA4">
        <w:rPr>
          <w:rFonts w:ascii="Times New Roman" w:hAnsi="Times New Roman"/>
          <w:sz w:val="24"/>
          <w:szCs w:val="24"/>
          <w:lang w:val="en-US"/>
        </w:rPr>
        <w:t>The Keys to Togetherness: Coalition Agreements in Parliamentary Democracies.</w:t>
      </w:r>
      <w:r w:rsidR="0035057B">
        <w:rPr>
          <w:rFonts w:ascii="Times New Roman" w:hAnsi="Times New Roman"/>
          <w:sz w:val="24"/>
          <w:szCs w:val="24"/>
          <w:lang w:val="en-US"/>
        </w:rPr>
        <w:t>’</w:t>
      </w:r>
      <w:r w:rsidR="00D811D1" w:rsidRPr="00333EA4">
        <w:rPr>
          <w:rFonts w:ascii="Times New Roman" w:hAnsi="Times New Roman"/>
          <w:sz w:val="24"/>
          <w:szCs w:val="24"/>
          <w:lang w:val="en-US"/>
        </w:rPr>
        <w:t xml:space="preserve"> </w:t>
      </w:r>
      <w:r w:rsidR="00D811D1" w:rsidRPr="00333EA4">
        <w:rPr>
          <w:rFonts w:ascii="Times New Roman" w:hAnsi="Times New Roman"/>
          <w:i/>
          <w:sz w:val="24"/>
          <w:szCs w:val="24"/>
          <w:lang w:val="en-US"/>
        </w:rPr>
        <w:t>Journal of Legislative Studies</w:t>
      </w:r>
      <w:r w:rsidR="008F2A8F">
        <w:rPr>
          <w:rFonts w:ascii="Times New Roman" w:hAnsi="Times New Roman"/>
          <w:sz w:val="24"/>
          <w:szCs w:val="24"/>
          <w:lang w:val="en-US"/>
        </w:rPr>
        <w:t xml:space="preserve">, </w:t>
      </w:r>
      <w:r w:rsidR="00D811D1" w:rsidRPr="00333EA4">
        <w:rPr>
          <w:rFonts w:ascii="Times New Roman" w:hAnsi="Times New Roman"/>
          <w:sz w:val="24"/>
          <w:szCs w:val="24"/>
          <w:lang w:val="en-US"/>
        </w:rPr>
        <w:t>5(3/4): 255</w:t>
      </w:r>
      <w:r w:rsidR="00D85F02">
        <w:rPr>
          <w:rFonts w:ascii="Times New Roman" w:hAnsi="Times New Roman"/>
          <w:sz w:val="24"/>
          <w:szCs w:val="24"/>
          <w:lang w:val="en-US"/>
        </w:rPr>
        <w:t>–</w:t>
      </w:r>
      <w:r w:rsidR="00D811D1" w:rsidRPr="00333EA4">
        <w:rPr>
          <w:rFonts w:ascii="Times New Roman" w:hAnsi="Times New Roman"/>
          <w:sz w:val="24"/>
          <w:szCs w:val="24"/>
          <w:lang w:val="en-US"/>
        </w:rPr>
        <w:t>82.</w:t>
      </w:r>
    </w:p>
    <w:p w14:paraId="05FACECC" w14:textId="54EA309F" w:rsidR="004D03CE" w:rsidRPr="00333EA4" w:rsidRDefault="00272259"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t>Sulkin</w:t>
      </w:r>
      <w:proofErr w:type="spellEnd"/>
      <w:r w:rsidRPr="00333EA4">
        <w:rPr>
          <w:rFonts w:ascii="Times New Roman" w:hAnsi="Times New Roman"/>
          <w:sz w:val="24"/>
          <w:szCs w:val="24"/>
          <w:lang w:val="en-US"/>
        </w:rPr>
        <w:t>, T</w:t>
      </w:r>
      <w:r w:rsidR="00D811D1" w:rsidRPr="00333EA4">
        <w:rPr>
          <w:rFonts w:ascii="Times New Roman" w:hAnsi="Times New Roman"/>
          <w:sz w:val="24"/>
          <w:szCs w:val="24"/>
          <w:lang w:val="en-US"/>
        </w:rPr>
        <w:t>racy</w:t>
      </w:r>
      <w:r w:rsidR="008F2A8F">
        <w:rPr>
          <w:rFonts w:ascii="Times New Roman" w:hAnsi="Times New Roman"/>
          <w:sz w:val="24"/>
          <w:szCs w:val="24"/>
          <w:lang w:val="en-US"/>
        </w:rPr>
        <w:t xml:space="preserve"> (</w:t>
      </w:r>
      <w:r w:rsidRPr="00333EA4">
        <w:rPr>
          <w:rFonts w:ascii="Times New Roman" w:hAnsi="Times New Roman"/>
          <w:sz w:val="24"/>
          <w:szCs w:val="24"/>
          <w:lang w:val="en-US"/>
        </w:rPr>
        <w:t>2005</w:t>
      </w:r>
      <w:r w:rsidR="008F2A8F">
        <w:rPr>
          <w:rFonts w:ascii="Times New Roman" w:hAnsi="Times New Roman"/>
          <w:sz w:val="24"/>
          <w:szCs w:val="24"/>
          <w:lang w:val="en-US"/>
        </w:rPr>
        <w:t>)</w:t>
      </w:r>
      <w:r w:rsidR="00D811D1" w:rsidRPr="00333EA4">
        <w:rPr>
          <w:rFonts w:ascii="Times New Roman" w:hAnsi="Times New Roman"/>
          <w:sz w:val="24"/>
          <w:szCs w:val="24"/>
          <w:lang w:val="en-US"/>
        </w:rPr>
        <w:t>.</w:t>
      </w:r>
      <w:proofErr w:type="gramEnd"/>
      <w:r w:rsidRPr="00333EA4">
        <w:rPr>
          <w:rFonts w:ascii="Times New Roman" w:hAnsi="Times New Roman"/>
          <w:sz w:val="24"/>
          <w:szCs w:val="24"/>
          <w:lang w:val="en-US"/>
        </w:rPr>
        <w:t xml:space="preserve"> </w:t>
      </w:r>
      <w:r w:rsidRPr="00333EA4">
        <w:rPr>
          <w:rFonts w:ascii="Times New Roman" w:hAnsi="Times New Roman"/>
          <w:i/>
          <w:iCs/>
          <w:sz w:val="24"/>
          <w:szCs w:val="24"/>
          <w:lang w:val="en-US"/>
        </w:rPr>
        <w:t>Issue Politics in Congress</w:t>
      </w:r>
      <w:r w:rsidR="00D811D1" w:rsidRPr="00333EA4">
        <w:rPr>
          <w:rFonts w:ascii="Times New Roman" w:hAnsi="Times New Roman"/>
          <w:i/>
          <w:iCs/>
          <w:sz w:val="24"/>
          <w:szCs w:val="24"/>
          <w:lang w:val="en-US"/>
        </w:rPr>
        <w:t>.</w:t>
      </w:r>
      <w:r w:rsidRPr="00333EA4">
        <w:rPr>
          <w:rFonts w:ascii="Times New Roman" w:hAnsi="Times New Roman"/>
          <w:sz w:val="24"/>
          <w:szCs w:val="24"/>
          <w:lang w:val="en-US"/>
        </w:rPr>
        <w:t xml:space="preserve"> Cambridge: Cambridge University Press. </w:t>
      </w:r>
    </w:p>
    <w:p w14:paraId="01DC1BAA" w14:textId="5C60E8D3" w:rsidR="00E62668" w:rsidRPr="00333EA4" w:rsidRDefault="004D03CE"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Thesen, G</w:t>
      </w:r>
      <w:r w:rsidR="00D811D1" w:rsidRPr="00333EA4">
        <w:rPr>
          <w:rFonts w:ascii="Times New Roman" w:hAnsi="Times New Roman"/>
          <w:sz w:val="24"/>
          <w:szCs w:val="24"/>
          <w:lang w:val="en-US"/>
        </w:rPr>
        <w:t>unnar</w:t>
      </w:r>
      <w:r w:rsidR="008F2A8F">
        <w:rPr>
          <w:rFonts w:ascii="Times New Roman" w:hAnsi="Times New Roman"/>
          <w:sz w:val="24"/>
          <w:szCs w:val="24"/>
          <w:lang w:val="en-US"/>
        </w:rPr>
        <w:t xml:space="preserve"> (</w:t>
      </w:r>
      <w:r w:rsidRPr="00333EA4">
        <w:rPr>
          <w:rFonts w:ascii="Times New Roman" w:hAnsi="Times New Roman"/>
          <w:sz w:val="24"/>
          <w:szCs w:val="24"/>
          <w:lang w:val="en-US"/>
        </w:rPr>
        <w:t>2013</w:t>
      </w:r>
      <w:r w:rsidR="008F2A8F">
        <w:rPr>
          <w:rFonts w:ascii="Times New Roman" w:hAnsi="Times New Roman"/>
          <w:sz w:val="24"/>
          <w:szCs w:val="24"/>
          <w:lang w:val="en-US"/>
        </w:rPr>
        <w:t>)</w:t>
      </w:r>
      <w:r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Pr="00333EA4">
        <w:rPr>
          <w:rFonts w:ascii="Times New Roman" w:hAnsi="Times New Roman"/>
          <w:sz w:val="24"/>
          <w:szCs w:val="24"/>
          <w:lang w:val="en-US"/>
        </w:rPr>
        <w:t>When Good News Is Scarce and Bad News Is Good: Government Responsibilities and Opposition Possibilities in Political Agenda-Setting.</w:t>
      </w:r>
      <w:r w:rsidR="0035057B">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iCs/>
          <w:sz w:val="24"/>
          <w:szCs w:val="24"/>
          <w:lang w:val="en-US"/>
        </w:rPr>
        <w:t>European Journal of Political Research</w:t>
      </w:r>
      <w:r w:rsidR="008F2A8F">
        <w:rPr>
          <w:rFonts w:ascii="Times New Roman" w:hAnsi="Times New Roman"/>
          <w:sz w:val="24"/>
          <w:szCs w:val="24"/>
          <w:lang w:val="en-US"/>
        </w:rPr>
        <w:t xml:space="preserve">, </w:t>
      </w:r>
      <w:r w:rsidRPr="00333EA4">
        <w:rPr>
          <w:rFonts w:ascii="Times New Roman" w:hAnsi="Times New Roman"/>
          <w:sz w:val="24"/>
          <w:szCs w:val="24"/>
          <w:lang w:val="en-US"/>
        </w:rPr>
        <w:t>52</w:t>
      </w:r>
      <w:r w:rsidR="00D811D1" w:rsidRPr="00333EA4">
        <w:rPr>
          <w:rFonts w:ascii="Times New Roman" w:hAnsi="Times New Roman"/>
          <w:sz w:val="24"/>
          <w:szCs w:val="24"/>
          <w:lang w:val="en-US"/>
        </w:rPr>
        <w:t>(3)</w:t>
      </w:r>
      <w:r w:rsidRPr="00333EA4">
        <w:rPr>
          <w:rFonts w:ascii="Times New Roman" w:hAnsi="Times New Roman"/>
          <w:sz w:val="24"/>
          <w:szCs w:val="24"/>
          <w:lang w:val="en-US"/>
        </w:rPr>
        <w:t>: 364–89.</w:t>
      </w:r>
    </w:p>
    <w:p w14:paraId="741DFB08" w14:textId="1C70C336" w:rsidR="00E657B9" w:rsidRPr="00333EA4" w:rsidRDefault="00E657B9" w:rsidP="00726030">
      <w:pPr>
        <w:autoSpaceDE w:val="0"/>
        <w:autoSpaceDN w:val="0"/>
        <w:spacing w:after="0" w:line="480" w:lineRule="auto"/>
        <w:ind w:left="567" w:hanging="567"/>
        <w:contextualSpacing/>
        <w:rPr>
          <w:rFonts w:ascii="Times New Roman" w:hAnsi="Times New Roman"/>
          <w:sz w:val="24"/>
          <w:szCs w:val="24"/>
          <w:lang w:val="en-US"/>
        </w:rPr>
      </w:pPr>
      <w:proofErr w:type="spellStart"/>
      <w:r w:rsidRPr="00333EA4">
        <w:rPr>
          <w:rFonts w:ascii="Times New Roman" w:hAnsi="Times New Roman"/>
          <w:sz w:val="24"/>
          <w:szCs w:val="24"/>
          <w:lang w:val="en-US"/>
        </w:rPr>
        <w:t>Thies</w:t>
      </w:r>
      <w:proofErr w:type="spellEnd"/>
      <w:r w:rsidR="008F2A8F">
        <w:rPr>
          <w:rFonts w:ascii="Times New Roman" w:hAnsi="Times New Roman"/>
          <w:sz w:val="24"/>
          <w:szCs w:val="24"/>
          <w:lang w:val="en-US"/>
        </w:rPr>
        <w:t>, Michael (</w:t>
      </w:r>
      <w:r w:rsidRPr="00333EA4">
        <w:rPr>
          <w:rFonts w:ascii="Times New Roman" w:hAnsi="Times New Roman"/>
          <w:sz w:val="24"/>
          <w:szCs w:val="24"/>
          <w:lang w:val="en-US"/>
        </w:rPr>
        <w:t>2001</w:t>
      </w:r>
      <w:r w:rsidR="008F2A8F">
        <w:rPr>
          <w:rFonts w:ascii="Times New Roman" w:hAnsi="Times New Roman"/>
          <w:sz w:val="24"/>
          <w:szCs w:val="24"/>
          <w:lang w:val="en-US"/>
        </w:rPr>
        <w:t>)</w:t>
      </w:r>
      <w:r w:rsidR="00D811D1"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00D811D1" w:rsidRPr="00333EA4">
        <w:rPr>
          <w:rFonts w:ascii="Times New Roman" w:hAnsi="Times New Roman"/>
          <w:sz w:val="24"/>
          <w:szCs w:val="24"/>
          <w:lang w:val="en-US"/>
        </w:rPr>
        <w:t>Keeping Tabs on Partners: The Logic of Delegation in Coalition Governments.</w:t>
      </w:r>
      <w:r w:rsidR="0035057B">
        <w:rPr>
          <w:rFonts w:ascii="Times New Roman" w:hAnsi="Times New Roman"/>
          <w:sz w:val="24"/>
          <w:szCs w:val="24"/>
          <w:lang w:val="en-US"/>
        </w:rPr>
        <w:t>’</w:t>
      </w:r>
      <w:r w:rsidR="00D811D1" w:rsidRPr="00333EA4">
        <w:rPr>
          <w:rFonts w:ascii="Times New Roman" w:hAnsi="Times New Roman"/>
          <w:sz w:val="24"/>
          <w:szCs w:val="24"/>
          <w:lang w:val="en-US"/>
        </w:rPr>
        <w:t xml:space="preserve"> </w:t>
      </w:r>
      <w:r w:rsidR="00D811D1" w:rsidRPr="00333EA4">
        <w:rPr>
          <w:rFonts w:ascii="Times New Roman" w:hAnsi="Times New Roman"/>
          <w:i/>
          <w:sz w:val="24"/>
          <w:szCs w:val="24"/>
          <w:lang w:val="en-US"/>
        </w:rPr>
        <w:t>American Journal of Political Science</w:t>
      </w:r>
      <w:r w:rsidR="008F2A8F">
        <w:rPr>
          <w:rFonts w:ascii="Times New Roman" w:hAnsi="Times New Roman"/>
          <w:sz w:val="24"/>
          <w:szCs w:val="24"/>
          <w:lang w:val="en-US"/>
        </w:rPr>
        <w:t xml:space="preserve">, </w:t>
      </w:r>
      <w:r w:rsidR="00D811D1" w:rsidRPr="00333EA4">
        <w:rPr>
          <w:rFonts w:ascii="Times New Roman" w:hAnsi="Times New Roman"/>
          <w:sz w:val="24"/>
          <w:szCs w:val="24"/>
          <w:lang w:val="en-US"/>
        </w:rPr>
        <w:t>45(3): 580</w:t>
      </w:r>
      <w:r w:rsidR="00D85F02">
        <w:rPr>
          <w:rFonts w:ascii="Times New Roman" w:hAnsi="Times New Roman"/>
          <w:sz w:val="24"/>
          <w:szCs w:val="24"/>
          <w:lang w:val="en-US"/>
        </w:rPr>
        <w:t>–</w:t>
      </w:r>
      <w:r w:rsidR="00D811D1" w:rsidRPr="00333EA4">
        <w:rPr>
          <w:rFonts w:ascii="Times New Roman" w:hAnsi="Times New Roman"/>
          <w:sz w:val="24"/>
          <w:szCs w:val="24"/>
          <w:lang w:val="en-US"/>
        </w:rPr>
        <w:t>98.</w:t>
      </w:r>
    </w:p>
    <w:p w14:paraId="3D345D8A" w14:textId="2A9BCF39" w:rsidR="00257342" w:rsidRPr="00333EA4" w:rsidRDefault="00EA2D9F" w:rsidP="00726030">
      <w:pPr>
        <w:autoSpaceDE w:val="0"/>
        <w:autoSpaceDN w:val="0"/>
        <w:spacing w:after="0" w:line="480" w:lineRule="auto"/>
        <w:contextualSpacing/>
        <w:rPr>
          <w:rFonts w:ascii="Times New Roman" w:hAnsi="Times New Roman"/>
          <w:bCs/>
          <w:color w:val="000000"/>
          <w:sz w:val="24"/>
          <w:szCs w:val="24"/>
          <w:shd w:val="clear" w:color="auto" w:fill="FFFFFF"/>
          <w:lang w:val="en-US"/>
        </w:rPr>
      </w:pPr>
      <w:proofErr w:type="spellStart"/>
      <w:proofErr w:type="gramStart"/>
      <w:r w:rsidRPr="00333EA4">
        <w:rPr>
          <w:rFonts w:ascii="Times New Roman" w:hAnsi="Times New Roman"/>
          <w:bCs/>
          <w:i/>
          <w:color w:val="000000"/>
          <w:sz w:val="24"/>
          <w:szCs w:val="24"/>
          <w:shd w:val="clear" w:color="auto" w:fill="FFFFFF"/>
          <w:lang w:val="en-US"/>
        </w:rPr>
        <w:t>Venstre</w:t>
      </w:r>
      <w:proofErr w:type="spellEnd"/>
      <w:r w:rsidR="0065607B">
        <w:rPr>
          <w:rFonts w:ascii="Times New Roman" w:hAnsi="Times New Roman"/>
          <w:bCs/>
          <w:color w:val="000000"/>
          <w:sz w:val="24"/>
          <w:szCs w:val="24"/>
          <w:shd w:val="clear" w:color="auto" w:fill="FFFFFF"/>
          <w:lang w:val="en-US"/>
        </w:rPr>
        <w:t xml:space="preserve"> (</w:t>
      </w:r>
      <w:r w:rsidRPr="00333EA4">
        <w:rPr>
          <w:rFonts w:ascii="Times New Roman" w:hAnsi="Times New Roman"/>
          <w:bCs/>
          <w:color w:val="000000"/>
          <w:sz w:val="24"/>
          <w:szCs w:val="24"/>
          <w:shd w:val="clear" w:color="auto" w:fill="FFFFFF"/>
          <w:lang w:val="en-US"/>
        </w:rPr>
        <w:t>1994</w:t>
      </w:r>
      <w:r w:rsidR="008C6654">
        <w:rPr>
          <w:rFonts w:ascii="Times New Roman" w:hAnsi="Times New Roman"/>
          <w:bCs/>
          <w:color w:val="000000"/>
          <w:sz w:val="24"/>
          <w:szCs w:val="24"/>
          <w:shd w:val="clear" w:color="auto" w:fill="FFFFFF"/>
          <w:lang w:val="en-US"/>
        </w:rPr>
        <w:t xml:space="preserve">, </w:t>
      </w:r>
      <w:r w:rsidRPr="00333EA4">
        <w:rPr>
          <w:rFonts w:ascii="Times New Roman" w:hAnsi="Times New Roman"/>
          <w:bCs/>
          <w:color w:val="000000"/>
          <w:sz w:val="24"/>
          <w:szCs w:val="24"/>
          <w:shd w:val="clear" w:color="auto" w:fill="FFFFFF"/>
          <w:lang w:val="en-US"/>
        </w:rPr>
        <w:t>2001</w:t>
      </w:r>
      <w:r w:rsidR="0065607B">
        <w:rPr>
          <w:rFonts w:ascii="Times New Roman" w:hAnsi="Times New Roman"/>
          <w:bCs/>
          <w:color w:val="000000"/>
          <w:sz w:val="24"/>
          <w:szCs w:val="24"/>
          <w:shd w:val="clear" w:color="auto" w:fill="FFFFFF"/>
          <w:lang w:val="en-US"/>
        </w:rPr>
        <w:t>)</w:t>
      </w:r>
      <w:r w:rsidRPr="00333EA4">
        <w:rPr>
          <w:rFonts w:ascii="Times New Roman" w:hAnsi="Times New Roman"/>
          <w:bCs/>
          <w:color w:val="000000"/>
          <w:sz w:val="24"/>
          <w:szCs w:val="24"/>
          <w:shd w:val="clear" w:color="auto" w:fill="FFFFFF"/>
          <w:lang w:val="en-US"/>
        </w:rPr>
        <w:t>.</w:t>
      </w:r>
      <w:proofErr w:type="gramEnd"/>
      <w:r w:rsidRPr="00333EA4">
        <w:rPr>
          <w:rFonts w:ascii="Times New Roman" w:hAnsi="Times New Roman"/>
          <w:bCs/>
          <w:color w:val="000000"/>
          <w:sz w:val="24"/>
          <w:szCs w:val="24"/>
          <w:shd w:val="clear" w:color="auto" w:fill="FFFFFF"/>
          <w:lang w:val="en-US"/>
        </w:rPr>
        <w:t xml:space="preserve"> </w:t>
      </w:r>
      <w:proofErr w:type="gramStart"/>
      <w:r w:rsidRPr="00333EA4">
        <w:rPr>
          <w:rFonts w:ascii="Times New Roman" w:hAnsi="Times New Roman"/>
          <w:bCs/>
          <w:color w:val="000000"/>
          <w:sz w:val="24"/>
          <w:szCs w:val="24"/>
          <w:shd w:val="clear" w:color="auto" w:fill="FFFFFF"/>
          <w:lang w:val="en-US"/>
        </w:rPr>
        <w:t>Party Manifestos.</w:t>
      </w:r>
      <w:proofErr w:type="gramEnd"/>
      <w:r w:rsidRPr="00333EA4">
        <w:rPr>
          <w:rFonts w:ascii="Times New Roman" w:hAnsi="Times New Roman"/>
          <w:bCs/>
          <w:color w:val="000000"/>
          <w:sz w:val="24"/>
          <w:szCs w:val="24"/>
          <w:shd w:val="clear" w:color="auto" w:fill="FFFFFF"/>
          <w:lang w:val="en-US"/>
        </w:rPr>
        <w:t xml:space="preserve"> </w:t>
      </w:r>
    </w:p>
    <w:p w14:paraId="1CF55CD0" w14:textId="1B41B2E0" w:rsidR="00266436" w:rsidRPr="00333EA4" w:rsidRDefault="00072414"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lastRenderedPageBreak/>
        <w:t>Vliegentha</w:t>
      </w:r>
      <w:r w:rsidR="008F2A8F">
        <w:rPr>
          <w:rFonts w:ascii="Times New Roman" w:hAnsi="Times New Roman"/>
          <w:sz w:val="24"/>
          <w:szCs w:val="24"/>
          <w:lang w:val="en-US"/>
        </w:rPr>
        <w:t>rt</w:t>
      </w:r>
      <w:proofErr w:type="spellEnd"/>
      <w:r w:rsidR="008F2A8F">
        <w:rPr>
          <w:rFonts w:ascii="Times New Roman" w:hAnsi="Times New Roman"/>
          <w:sz w:val="24"/>
          <w:szCs w:val="24"/>
          <w:lang w:val="en-US"/>
        </w:rPr>
        <w:t xml:space="preserve">, </w:t>
      </w:r>
      <w:proofErr w:type="spellStart"/>
      <w:r w:rsidR="008F2A8F">
        <w:rPr>
          <w:rFonts w:ascii="Times New Roman" w:hAnsi="Times New Roman"/>
          <w:sz w:val="24"/>
          <w:szCs w:val="24"/>
          <w:lang w:val="en-US"/>
        </w:rPr>
        <w:t>Rens</w:t>
      </w:r>
      <w:proofErr w:type="spellEnd"/>
      <w:r w:rsidR="008F2A8F">
        <w:rPr>
          <w:rFonts w:ascii="Times New Roman" w:hAnsi="Times New Roman"/>
          <w:sz w:val="24"/>
          <w:szCs w:val="24"/>
          <w:lang w:val="en-US"/>
        </w:rPr>
        <w:t>, and Stefaan Walgrave (</w:t>
      </w:r>
      <w:r w:rsidRPr="00333EA4">
        <w:rPr>
          <w:rFonts w:ascii="Times New Roman" w:hAnsi="Times New Roman"/>
          <w:sz w:val="24"/>
          <w:szCs w:val="24"/>
          <w:lang w:val="en-US"/>
        </w:rPr>
        <w:t>2011</w:t>
      </w:r>
      <w:r w:rsidR="008F2A8F">
        <w:rPr>
          <w:rFonts w:ascii="Times New Roman" w:hAnsi="Times New Roman"/>
          <w:sz w:val="24"/>
          <w:szCs w:val="24"/>
          <w:lang w:val="en-US"/>
        </w:rPr>
        <w:t>)</w:t>
      </w:r>
      <w:r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Pr="00333EA4">
        <w:rPr>
          <w:rFonts w:ascii="Times New Roman" w:hAnsi="Times New Roman"/>
          <w:sz w:val="24"/>
          <w:szCs w:val="24"/>
          <w:lang w:val="en-US"/>
        </w:rPr>
        <w:t xml:space="preserve">Content </w:t>
      </w:r>
      <w:r w:rsidR="008F2A8F">
        <w:rPr>
          <w:rFonts w:ascii="Times New Roman" w:hAnsi="Times New Roman"/>
          <w:sz w:val="24"/>
          <w:szCs w:val="24"/>
          <w:lang w:val="en-US"/>
        </w:rPr>
        <w:t>M</w:t>
      </w:r>
      <w:r w:rsidRPr="00333EA4">
        <w:rPr>
          <w:rFonts w:ascii="Times New Roman" w:hAnsi="Times New Roman"/>
          <w:sz w:val="24"/>
          <w:szCs w:val="24"/>
          <w:lang w:val="en-US"/>
        </w:rPr>
        <w:t xml:space="preserve">atters: the </w:t>
      </w:r>
      <w:r w:rsidR="008F2A8F">
        <w:rPr>
          <w:rFonts w:ascii="Times New Roman" w:hAnsi="Times New Roman"/>
          <w:sz w:val="24"/>
          <w:szCs w:val="24"/>
          <w:lang w:val="en-US"/>
        </w:rPr>
        <w:t>D</w:t>
      </w:r>
      <w:r w:rsidRPr="00333EA4">
        <w:rPr>
          <w:rFonts w:ascii="Times New Roman" w:hAnsi="Times New Roman"/>
          <w:sz w:val="24"/>
          <w:szCs w:val="24"/>
          <w:lang w:val="en-US"/>
        </w:rPr>
        <w:t xml:space="preserve">ynamics of </w:t>
      </w:r>
      <w:r w:rsidR="008F2A8F">
        <w:rPr>
          <w:rFonts w:ascii="Times New Roman" w:hAnsi="Times New Roman"/>
          <w:sz w:val="24"/>
          <w:szCs w:val="24"/>
          <w:lang w:val="en-US"/>
        </w:rPr>
        <w:t>P</w:t>
      </w:r>
      <w:r w:rsidRPr="00333EA4">
        <w:rPr>
          <w:rFonts w:ascii="Times New Roman" w:hAnsi="Times New Roman"/>
          <w:sz w:val="24"/>
          <w:szCs w:val="24"/>
          <w:lang w:val="en-US"/>
        </w:rPr>
        <w:t xml:space="preserve">arliamentary </w:t>
      </w:r>
      <w:r w:rsidR="008F2A8F">
        <w:rPr>
          <w:rFonts w:ascii="Times New Roman" w:hAnsi="Times New Roman"/>
          <w:sz w:val="24"/>
          <w:szCs w:val="24"/>
          <w:lang w:val="en-US"/>
        </w:rPr>
        <w:t>Q</w:t>
      </w:r>
      <w:r w:rsidRPr="00333EA4">
        <w:rPr>
          <w:rFonts w:ascii="Times New Roman" w:hAnsi="Times New Roman"/>
          <w:sz w:val="24"/>
          <w:szCs w:val="24"/>
          <w:lang w:val="en-US"/>
        </w:rPr>
        <w:t>uestioning in Belgium and Denmark</w:t>
      </w:r>
      <w:r w:rsidR="008F2A8F">
        <w:rPr>
          <w:rFonts w:ascii="Times New Roman" w:hAnsi="Times New Roman"/>
          <w:sz w:val="24"/>
          <w:szCs w:val="24"/>
          <w:lang w:val="en-US"/>
        </w:rPr>
        <w:t>.</w:t>
      </w:r>
      <w:r w:rsidR="0035057B">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sz w:val="24"/>
          <w:szCs w:val="24"/>
          <w:lang w:val="en-US"/>
        </w:rPr>
        <w:t>Comparative Political Studies</w:t>
      </w:r>
      <w:r w:rsidR="008F2A8F">
        <w:rPr>
          <w:rFonts w:ascii="Times New Roman" w:hAnsi="Times New Roman"/>
          <w:sz w:val="24"/>
          <w:szCs w:val="24"/>
          <w:lang w:val="en-US"/>
        </w:rPr>
        <w:t xml:space="preserve">, </w:t>
      </w:r>
      <w:r w:rsidRPr="00333EA4">
        <w:rPr>
          <w:rFonts w:ascii="Times New Roman" w:hAnsi="Times New Roman"/>
          <w:sz w:val="24"/>
          <w:szCs w:val="24"/>
          <w:lang w:val="en-US"/>
        </w:rPr>
        <w:t>44(8): 1031</w:t>
      </w:r>
      <w:r w:rsidR="00D85F02">
        <w:rPr>
          <w:rFonts w:ascii="Times New Roman" w:hAnsi="Times New Roman"/>
          <w:sz w:val="24"/>
          <w:szCs w:val="24"/>
          <w:lang w:val="en-US"/>
        </w:rPr>
        <w:t>–</w:t>
      </w:r>
      <w:r w:rsidRPr="00333EA4">
        <w:rPr>
          <w:rFonts w:ascii="Times New Roman" w:hAnsi="Times New Roman"/>
          <w:sz w:val="24"/>
          <w:szCs w:val="24"/>
          <w:lang w:val="en-US"/>
        </w:rPr>
        <w:t>60.</w:t>
      </w:r>
    </w:p>
    <w:p w14:paraId="0BF65DB3" w14:textId="1461ED3C" w:rsidR="00257342" w:rsidRPr="00333EA4" w:rsidRDefault="00E62668" w:rsidP="00726030">
      <w:pPr>
        <w:autoSpaceDE w:val="0"/>
        <w:autoSpaceDN w:val="0"/>
        <w:spacing w:after="0" w:line="480" w:lineRule="auto"/>
        <w:ind w:left="567" w:hanging="567"/>
        <w:contextualSpacing/>
        <w:rPr>
          <w:rFonts w:ascii="Times New Roman" w:hAnsi="Times New Roman"/>
          <w:sz w:val="24"/>
          <w:szCs w:val="24"/>
          <w:lang w:val="en-US"/>
        </w:rPr>
      </w:pPr>
      <w:proofErr w:type="spellStart"/>
      <w:proofErr w:type="gramStart"/>
      <w:r w:rsidRPr="00333EA4">
        <w:rPr>
          <w:rFonts w:ascii="Times New Roman" w:hAnsi="Times New Roman"/>
          <w:sz w:val="24"/>
          <w:szCs w:val="24"/>
          <w:lang w:val="en-US"/>
        </w:rPr>
        <w:t>Volden</w:t>
      </w:r>
      <w:proofErr w:type="spellEnd"/>
      <w:r w:rsidRPr="00333EA4">
        <w:rPr>
          <w:rFonts w:ascii="Times New Roman" w:hAnsi="Times New Roman"/>
          <w:sz w:val="24"/>
          <w:szCs w:val="24"/>
          <w:lang w:val="en-US"/>
        </w:rPr>
        <w:t>, Craig, and Clifford</w:t>
      </w:r>
      <w:r w:rsidR="008F2A8F">
        <w:rPr>
          <w:rFonts w:ascii="Times New Roman" w:hAnsi="Times New Roman"/>
          <w:sz w:val="24"/>
          <w:szCs w:val="24"/>
          <w:lang w:val="en-US"/>
        </w:rPr>
        <w:t xml:space="preserve"> </w:t>
      </w:r>
      <w:proofErr w:type="spellStart"/>
      <w:r w:rsidR="008F2A8F">
        <w:rPr>
          <w:rFonts w:ascii="Times New Roman" w:hAnsi="Times New Roman"/>
          <w:sz w:val="24"/>
          <w:szCs w:val="24"/>
          <w:lang w:val="en-US"/>
        </w:rPr>
        <w:t>Carrubba</w:t>
      </w:r>
      <w:proofErr w:type="spellEnd"/>
      <w:r w:rsidR="008F2A8F">
        <w:rPr>
          <w:rFonts w:ascii="Times New Roman" w:hAnsi="Times New Roman"/>
          <w:sz w:val="24"/>
          <w:szCs w:val="24"/>
          <w:lang w:val="en-US"/>
        </w:rPr>
        <w:t xml:space="preserve"> (</w:t>
      </w:r>
      <w:r w:rsidR="00257342" w:rsidRPr="00333EA4">
        <w:rPr>
          <w:rFonts w:ascii="Times New Roman" w:hAnsi="Times New Roman"/>
          <w:sz w:val="24"/>
          <w:szCs w:val="24"/>
          <w:lang w:val="en-US"/>
        </w:rPr>
        <w:t>2004</w:t>
      </w:r>
      <w:r w:rsidR="008F2A8F">
        <w:rPr>
          <w:rFonts w:ascii="Times New Roman" w:hAnsi="Times New Roman"/>
          <w:sz w:val="24"/>
          <w:szCs w:val="24"/>
          <w:lang w:val="en-US"/>
        </w:rPr>
        <w:t>)</w:t>
      </w:r>
      <w:r w:rsidR="00257342" w:rsidRPr="00333EA4">
        <w:rPr>
          <w:rFonts w:ascii="Times New Roman" w:hAnsi="Times New Roman"/>
          <w:sz w:val="24"/>
          <w:szCs w:val="24"/>
          <w:lang w:val="en-US"/>
        </w:rPr>
        <w:t>.</w:t>
      </w:r>
      <w:proofErr w:type="gramEnd"/>
      <w:r w:rsidR="00257342" w:rsidRPr="00333EA4">
        <w:rPr>
          <w:rFonts w:ascii="Times New Roman" w:hAnsi="Times New Roman"/>
          <w:sz w:val="24"/>
          <w:szCs w:val="24"/>
          <w:lang w:val="en-US"/>
        </w:rPr>
        <w:t xml:space="preserve"> </w:t>
      </w:r>
      <w:proofErr w:type="gramStart"/>
      <w:r w:rsidR="0035057B">
        <w:rPr>
          <w:rFonts w:ascii="Times New Roman" w:hAnsi="Times New Roman"/>
          <w:sz w:val="24"/>
          <w:szCs w:val="24"/>
          <w:lang w:val="en-US"/>
        </w:rPr>
        <w:t>‘</w:t>
      </w:r>
      <w:r w:rsidR="00257342" w:rsidRPr="00333EA4">
        <w:rPr>
          <w:rFonts w:ascii="Times New Roman" w:hAnsi="Times New Roman"/>
          <w:sz w:val="24"/>
          <w:szCs w:val="24"/>
          <w:lang w:val="en-US"/>
        </w:rPr>
        <w:t>The Formation of Oversized Coalitions in Parliamentary Democracies.</w:t>
      </w:r>
      <w:r w:rsidR="0035057B">
        <w:rPr>
          <w:rFonts w:ascii="Times New Roman" w:hAnsi="Times New Roman"/>
          <w:sz w:val="24"/>
          <w:szCs w:val="24"/>
          <w:lang w:val="en-US"/>
        </w:rPr>
        <w:t>’</w:t>
      </w:r>
      <w:proofErr w:type="gramEnd"/>
      <w:r w:rsidR="00257342" w:rsidRPr="00333EA4">
        <w:rPr>
          <w:rFonts w:ascii="Times New Roman" w:hAnsi="Times New Roman"/>
          <w:sz w:val="24"/>
          <w:szCs w:val="24"/>
          <w:lang w:val="en-US"/>
        </w:rPr>
        <w:t xml:space="preserve"> </w:t>
      </w:r>
      <w:r w:rsidR="00257342" w:rsidRPr="00333EA4">
        <w:rPr>
          <w:rFonts w:ascii="Times New Roman" w:hAnsi="Times New Roman"/>
          <w:i/>
          <w:iCs/>
          <w:sz w:val="24"/>
          <w:szCs w:val="24"/>
          <w:lang w:val="en-US"/>
        </w:rPr>
        <w:t>American Journal of Political Science</w:t>
      </w:r>
      <w:r w:rsidR="008F2A8F">
        <w:rPr>
          <w:rFonts w:ascii="Times New Roman" w:hAnsi="Times New Roman"/>
          <w:sz w:val="24"/>
          <w:szCs w:val="24"/>
          <w:lang w:val="en-US"/>
        </w:rPr>
        <w:t xml:space="preserve">, </w:t>
      </w:r>
      <w:r w:rsidR="00257342" w:rsidRPr="00333EA4">
        <w:rPr>
          <w:rFonts w:ascii="Times New Roman" w:hAnsi="Times New Roman"/>
          <w:sz w:val="24"/>
          <w:szCs w:val="24"/>
          <w:lang w:val="en-US"/>
        </w:rPr>
        <w:t xml:space="preserve">48(3): 521–37. </w:t>
      </w:r>
    </w:p>
    <w:p w14:paraId="0575501B" w14:textId="4E50B79B" w:rsidR="00272259" w:rsidRPr="00333EA4" w:rsidRDefault="00E62668"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Weaver,</w:t>
      </w:r>
      <w:r w:rsidR="00072414" w:rsidRPr="00333EA4">
        <w:rPr>
          <w:rFonts w:ascii="Times New Roman" w:hAnsi="Times New Roman"/>
          <w:sz w:val="24"/>
          <w:szCs w:val="24"/>
          <w:lang w:val="en-US"/>
        </w:rPr>
        <w:t xml:space="preserve"> </w:t>
      </w:r>
      <w:r w:rsidR="00272259" w:rsidRPr="00333EA4">
        <w:rPr>
          <w:rFonts w:ascii="Times New Roman" w:hAnsi="Times New Roman"/>
          <w:sz w:val="24"/>
          <w:szCs w:val="24"/>
          <w:lang w:val="en-US"/>
        </w:rPr>
        <w:t>K</w:t>
      </w:r>
      <w:r w:rsidR="00072414" w:rsidRPr="00333EA4">
        <w:rPr>
          <w:rFonts w:ascii="Times New Roman" w:hAnsi="Times New Roman"/>
          <w:sz w:val="24"/>
          <w:szCs w:val="24"/>
          <w:lang w:val="en-US"/>
        </w:rPr>
        <w:t>ent</w:t>
      </w:r>
      <w:r w:rsidR="00272259" w:rsidRPr="00333EA4">
        <w:rPr>
          <w:rFonts w:ascii="Times New Roman" w:hAnsi="Times New Roman"/>
          <w:sz w:val="24"/>
          <w:szCs w:val="24"/>
          <w:lang w:val="en-US"/>
        </w:rPr>
        <w:t xml:space="preserve">. </w:t>
      </w:r>
      <w:proofErr w:type="gramStart"/>
      <w:r w:rsidR="00272259" w:rsidRPr="00333EA4">
        <w:rPr>
          <w:rFonts w:ascii="Times New Roman" w:hAnsi="Times New Roman"/>
          <w:sz w:val="24"/>
          <w:szCs w:val="24"/>
          <w:lang w:val="en-US"/>
        </w:rPr>
        <w:t>(1986)</w:t>
      </w:r>
      <w:r w:rsidR="00072414" w:rsidRPr="00333EA4">
        <w:rPr>
          <w:rFonts w:ascii="Times New Roman" w:hAnsi="Times New Roman"/>
          <w:sz w:val="24"/>
          <w:szCs w:val="24"/>
          <w:lang w:val="en-US"/>
        </w:rPr>
        <w:t>.</w:t>
      </w:r>
      <w:r w:rsidR="00272259"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00272259" w:rsidRPr="00333EA4">
        <w:rPr>
          <w:rFonts w:ascii="Times New Roman" w:hAnsi="Times New Roman"/>
          <w:sz w:val="24"/>
          <w:szCs w:val="24"/>
          <w:lang w:val="en-US"/>
        </w:rPr>
        <w:t>The Politics of Blame Avoidance</w:t>
      </w:r>
      <w:r w:rsidR="00072414" w:rsidRPr="00333EA4">
        <w:rPr>
          <w:rFonts w:ascii="Times New Roman" w:hAnsi="Times New Roman"/>
          <w:sz w:val="24"/>
          <w:szCs w:val="24"/>
          <w:lang w:val="en-US"/>
        </w:rPr>
        <w:t>.</w:t>
      </w:r>
      <w:r w:rsidR="0035057B">
        <w:rPr>
          <w:rFonts w:ascii="Times New Roman" w:hAnsi="Times New Roman"/>
          <w:sz w:val="24"/>
          <w:szCs w:val="24"/>
          <w:lang w:val="en-US"/>
        </w:rPr>
        <w:t>’</w:t>
      </w:r>
      <w:proofErr w:type="gramEnd"/>
      <w:r w:rsidR="00272259" w:rsidRPr="00333EA4">
        <w:rPr>
          <w:rFonts w:ascii="Times New Roman" w:hAnsi="Times New Roman"/>
          <w:sz w:val="24"/>
          <w:szCs w:val="24"/>
          <w:lang w:val="en-US"/>
        </w:rPr>
        <w:t xml:space="preserve"> </w:t>
      </w:r>
      <w:r w:rsidR="00272259" w:rsidRPr="00333EA4">
        <w:rPr>
          <w:rFonts w:ascii="Times New Roman" w:hAnsi="Times New Roman"/>
          <w:i/>
          <w:sz w:val="24"/>
          <w:szCs w:val="24"/>
          <w:lang w:val="en-US"/>
        </w:rPr>
        <w:t>Journal of Public Policy</w:t>
      </w:r>
      <w:r w:rsidR="008F2A8F">
        <w:rPr>
          <w:rFonts w:ascii="Times New Roman" w:hAnsi="Times New Roman"/>
          <w:sz w:val="24"/>
          <w:szCs w:val="24"/>
          <w:lang w:val="en-US"/>
        </w:rPr>
        <w:t xml:space="preserve">, </w:t>
      </w:r>
      <w:r w:rsidR="00272259" w:rsidRPr="00333EA4">
        <w:rPr>
          <w:rFonts w:ascii="Times New Roman" w:hAnsi="Times New Roman"/>
          <w:sz w:val="24"/>
          <w:szCs w:val="24"/>
          <w:lang w:val="en-US"/>
        </w:rPr>
        <w:t>6(4): 371</w:t>
      </w:r>
      <w:r w:rsidR="00D85F02">
        <w:rPr>
          <w:rFonts w:ascii="Times New Roman" w:hAnsi="Times New Roman"/>
          <w:sz w:val="24"/>
          <w:szCs w:val="24"/>
          <w:lang w:val="en-US"/>
        </w:rPr>
        <w:t>–</w:t>
      </w:r>
      <w:r w:rsidR="00272259" w:rsidRPr="00333EA4">
        <w:rPr>
          <w:rFonts w:ascii="Times New Roman" w:hAnsi="Times New Roman"/>
          <w:sz w:val="24"/>
          <w:szCs w:val="24"/>
          <w:lang w:val="en-US"/>
        </w:rPr>
        <w:t>98.</w:t>
      </w:r>
    </w:p>
    <w:p w14:paraId="008ED881" w14:textId="6D921CBC" w:rsidR="00343AD8" w:rsidRPr="002C0FAE" w:rsidRDefault="00272259" w:rsidP="00726030">
      <w:pPr>
        <w:autoSpaceDE w:val="0"/>
        <w:autoSpaceDN w:val="0"/>
        <w:spacing w:after="0" w:line="480" w:lineRule="auto"/>
        <w:ind w:left="567" w:hanging="567"/>
        <w:contextualSpacing/>
        <w:rPr>
          <w:rFonts w:ascii="Times New Roman" w:hAnsi="Times New Roman"/>
          <w:sz w:val="24"/>
          <w:szCs w:val="24"/>
          <w:lang w:val="en-US"/>
        </w:rPr>
      </w:pPr>
      <w:r w:rsidRPr="00333EA4">
        <w:rPr>
          <w:rFonts w:ascii="Times New Roman" w:hAnsi="Times New Roman"/>
          <w:sz w:val="24"/>
          <w:szCs w:val="24"/>
          <w:lang w:val="en-US"/>
        </w:rPr>
        <w:t>Wittman, D</w:t>
      </w:r>
      <w:r w:rsidR="00072414" w:rsidRPr="00333EA4">
        <w:rPr>
          <w:rFonts w:ascii="Times New Roman" w:hAnsi="Times New Roman"/>
          <w:sz w:val="24"/>
          <w:szCs w:val="24"/>
          <w:lang w:val="en-US"/>
        </w:rPr>
        <w:t>onald</w:t>
      </w:r>
      <w:r w:rsidR="008F2A8F">
        <w:rPr>
          <w:rFonts w:ascii="Times New Roman" w:hAnsi="Times New Roman"/>
          <w:sz w:val="24"/>
          <w:szCs w:val="24"/>
          <w:lang w:val="en-US"/>
        </w:rPr>
        <w:t xml:space="preserve"> (</w:t>
      </w:r>
      <w:r w:rsidRPr="00333EA4">
        <w:rPr>
          <w:rFonts w:ascii="Times New Roman" w:hAnsi="Times New Roman"/>
          <w:sz w:val="24"/>
          <w:szCs w:val="24"/>
          <w:lang w:val="en-US"/>
        </w:rPr>
        <w:t>1983</w:t>
      </w:r>
      <w:r w:rsidR="008F2A8F">
        <w:rPr>
          <w:rFonts w:ascii="Times New Roman" w:hAnsi="Times New Roman"/>
          <w:sz w:val="24"/>
          <w:szCs w:val="24"/>
          <w:lang w:val="en-US"/>
        </w:rPr>
        <w:t>)</w:t>
      </w:r>
      <w:r w:rsidR="00072414" w:rsidRPr="00333EA4">
        <w:rPr>
          <w:rFonts w:ascii="Times New Roman" w:hAnsi="Times New Roman"/>
          <w:sz w:val="24"/>
          <w:szCs w:val="24"/>
          <w:lang w:val="en-US"/>
        </w:rPr>
        <w:t>.</w:t>
      </w:r>
      <w:r w:rsidRPr="00333EA4">
        <w:rPr>
          <w:rFonts w:ascii="Times New Roman" w:hAnsi="Times New Roman"/>
          <w:sz w:val="24"/>
          <w:szCs w:val="24"/>
          <w:lang w:val="en-US"/>
        </w:rPr>
        <w:t xml:space="preserve"> </w:t>
      </w:r>
      <w:r w:rsidR="0035057B">
        <w:rPr>
          <w:rFonts w:ascii="Times New Roman" w:hAnsi="Times New Roman"/>
          <w:sz w:val="24"/>
          <w:szCs w:val="24"/>
          <w:lang w:val="en-US"/>
        </w:rPr>
        <w:t>‘</w:t>
      </w:r>
      <w:r w:rsidRPr="00333EA4">
        <w:rPr>
          <w:rFonts w:ascii="Times New Roman" w:hAnsi="Times New Roman"/>
          <w:sz w:val="24"/>
          <w:szCs w:val="24"/>
          <w:lang w:val="en-US"/>
        </w:rPr>
        <w:t xml:space="preserve">Candidate </w:t>
      </w:r>
      <w:r w:rsidR="008F2A8F">
        <w:rPr>
          <w:rFonts w:ascii="Times New Roman" w:hAnsi="Times New Roman"/>
          <w:sz w:val="24"/>
          <w:szCs w:val="24"/>
          <w:lang w:val="en-US"/>
        </w:rPr>
        <w:t>M</w:t>
      </w:r>
      <w:r w:rsidRPr="00333EA4">
        <w:rPr>
          <w:rFonts w:ascii="Times New Roman" w:hAnsi="Times New Roman"/>
          <w:sz w:val="24"/>
          <w:szCs w:val="24"/>
          <w:lang w:val="en-US"/>
        </w:rPr>
        <w:t xml:space="preserve">otivation: a </w:t>
      </w:r>
      <w:r w:rsidR="008F2A8F">
        <w:rPr>
          <w:rFonts w:ascii="Times New Roman" w:hAnsi="Times New Roman"/>
          <w:sz w:val="24"/>
          <w:szCs w:val="24"/>
          <w:lang w:val="en-US"/>
        </w:rPr>
        <w:t>S</w:t>
      </w:r>
      <w:r w:rsidRPr="00333EA4">
        <w:rPr>
          <w:rFonts w:ascii="Times New Roman" w:hAnsi="Times New Roman"/>
          <w:sz w:val="24"/>
          <w:szCs w:val="24"/>
          <w:lang w:val="en-US"/>
        </w:rPr>
        <w:t xml:space="preserve">ynthesis of </w:t>
      </w:r>
      <w:r w:rsidR="008F2A8F">
        <w:rPr>
          <w:rFonts w:ascii="Times New Roman" w:hAnsi="Times New Roman"/>
          <w:sz w:val="24"/>
          <w:szCs w:val="24"/>
          <w:lang w:val="en-US"/>
        </w:rPr>
        <w:t>A</w:t>
      </w:r>
      <w:r w:rsidRPr="00333EA4">
        <w:rPr>
          <w:rFonts w:ascii="Times New Roman" w:hAnsi="Times New Roman"/>
          <w:sz w:val="24"/>
          <w:szCs w:val="24"/>
          <w:lang w:val="en-US"/>
        </w:rPr>
        <w:t xml:space="preserve">lternative </w:t>
      </w:r>
      <w:r w:rsidR="008F2A8F">
        <w:rPr>
          <w:rFonts w:ascii="Times New Roman" w:hAnsi="Times New Roman"/>
          <w:sz w:val="24"/>
          <w:szCs w:val="24"/>
          <w:lang w:val="en-US"/>
        </w:rPr>
        <w:t>T</w:t>
      </w:r>
      <w:r w:rsidRPr="00333EA4">
        <w:rPr>
          <w:rFonts w:ascii="Times New Roman" w:hAnsi="Times New Roman"/>
          <w:sz w:val="24"/>
          <w:szCs w:val="24"/>
          <w:lang w:val="en-US"/>
        </w:rPr>
        <w:t>heories</w:t>
      </w:r>
      <w:r w:rsidR="00072414" w:rsidRPr="00333EA4">
        <w:rPr>
          <w:rFonts w:ascii="Times New Roman" w:hAnsi="Times New Roman"/>
          <w:sz w:val="24"/>
          <w:szCs w:val="24"/>
          <w:lang w:val="en-US"/>
        </w:rPr>
        <w:t>.</w:t>
      </w:r>
      <w:r w:rsidR="0035057B">
        <w:rPr>
          <w:rFonts w:ascii="Times New Roman" w:hAnsi="Times New Roman"/>
          <w:sz w:val="24"/>
          <w:szCs w:val="24"/>
          <w:lang w:val="en-US"/>
        </w:rPr>
        <w:t>’</w:t>
      </w:r>
      <w:r w:rsidRPr="00333EA4">
        <w:rPr>
          <w:rFonts w:ascii="Times New Roman" w:hAnsi="Times New Roman"/>
          <w:sz w:val="24"/>
          <w:szCs w:val="24"/>
          <w:lang w:val="en-US"/>
        </w:rPr>
        <w:t xml:space="preserve"> </w:t>
      </w:r>
      <w:r w:rsidRPr="00333EA4">
        <w:rPr>
          <w:rFonts w:ascii="Times New Roman" w:hAnsi="Times New Roman"/>
          <w:i/>
          <w:iCs/>
          <w:sz w:val="24"/>
          <w:szCs w:val="24"/>
          <w:lang w:val="en-US"/>
        </w:rPr>
        <w:t>American Political Science Review</w:t>
      </w:r>
      <w:r w:rsidR="008F2A8F">
        <w:rPr>
          <w:rFonts w:ascii="Times New Roman" w:hAnsi="Times New Roman"/>
          <w:iCs/>
          <w:sz w:val="24"/>
          <w:szCs w:val="24"/>
          <w:lang w:val="en-US"/>
        </w:rPr>
        <w:t xml:space="preserve">, </w:t>
      </w:r>
      <w:r w:rsidRPr="00333EA4">
        <w:rPr>
          <w:rFonts w:ascii="Times New Roman" w:hAnsi="Times New Roman"/>
          <w:iCs/>
          <w:sz w:val="24"/>
          <w:szCs w:val="24"/>
          <w:lang w:val="en-US"/>
        </w:rPr>
        <w:t>77(1</w:t>
      </w:r>
      <w:r w:rsidRPr="00333EA4">
        <w:rPr>
          <w:rFonts w:ascii="Times New Roman" w:hAnsi="Times New Roman"/>
          <w:sz w:val="24"/>
          <w:szCs w:val="24"/>
          <w:lang w:val="en-US"/>
        </w:rPr>
        <w:t>):</w:t>
      </w:r>
      <w:r w:rsidRPr="00333EA4">
        <w:rPr>
          <w:rFonts w:ascii="Times New Roman" w:hAnsi="Times New Roman"/>
          <w:iCs/>
          <w:sz w:val="24"/>
          <w:szCs w:val="24"/>
          <w:lang w:val="en-US"/>
        </w:rPr>
        <w:t xml:space="preserve"> 142</w:t>
      </w:r>
      <w:r w:rsidR="00D85F02">
        <w:rPr>
          <w:rFonts w:ascii="Times New Roman" w:hAnsi="Times New Roman"/>
          <w:iCs/>
          <w:sz w:val="24"/>
          <w:szCs w:val="24"/>
          <w:lang w:val="en-US"/>
        </w:rPr>
        <w:t>–</w:t>
      </w:r>
      <w:r w:rsidRPr="00333EA4">
        <w:rPr>
          <w:rFonts w:ascii="Times New Roman" w:hAnsi="Times New Roman"/>
          <w:iCs/>
          <w:sz w:val="24"/>
          <w:szCs w:val="24"/>
          <w:lang w:val="en-US"/>
        </w:rPr>
        <w:t>57.</w:t>
      </w:r>
      <w:r w:rsidRPr="00333EA4">
        <w:rPr>
          <w:rFonts w:ascii="Times New Roman" w:hAnsi="Times New Roman"/>
          <w:sz w:val="24"/>
          <w:szCs w:val="24"/>
          <w:lang w:val="en-US"/>
        </w:rPr>
        <w:t xml:space="preserve"> </w:t>
      </w:r>
    </w:p>
    <w:p w14:paraId="0314854A" w14:textId="77777777" w:rsidR="00765633" w:rsidRPr="002C0FAE" w:rsidRDefault="00765633" w:rsidP="00726030">
      <w:pPr>
        <w:spacing w:after="0" w:line="240" w:lineRule="auto"/>
        <w:contextualSpacing/>
        <w:rPr>
          <w:rFonts w:ascii="Times New Roman" w:hAnsi="Times New Roman"/>
          <w:b/>
          <w:noProof/>
          <w:sz w:val="24"/>
          <w:szCs w:val="24"/>
          <w:lang w:val="en-US"/>
        </w:rPr>
      </w:pPr>
    </w:p>
    <w:sectPr w:rsidR="00765633" w:rsidRPr="002C0FAE" w:rsidSect="00581AFE">
      <w:footerReference w:type="default" r:id="rId11"/>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1597" w14:textId="77777777" w:rsidR="00F85E1B" w:rsidRDefault="00F85E1B" w:rsidP="002813CF">
      <w:pPr>
        <w:spacing w:after="0" w:line="240" w:lineRule="auto"/>
      </w:pPr>
      <w:r>
        <w:separator/>
      </w:r>
    </w:p>
  </w:endnote>
  <w:endnote w:type="continuationSeparator" w:id="0">
    <w:p w14:paraId="6479D323" w14:textId="77777777" w:rsidR="00F85E1B" w:rsidRDefault="00F85E1B" w:rsidP="002813CF">
      <w:pPr>
        <w:spacing w:after="0" w:line="240" w:lineRule="auto"/>
      </w:pPr>
      <w:r>
        <w:continuationSeparator/>
      </w:r>
    </w:p>
  </w:endnote>
  <w:endnote w:id="1">
    <w:p w14:paraId="100B639E" w14:textId="075B7BE9" w:rsidR="008F2A8F" w:rsidRPr="00E06634" w:rsidRDefault="008F2A8F" w:rsidP="0065607B">
      <w:pPr>
        <w:pStyle w:val="Slutnotetekst"/>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Seeberg (2013), Jensen and Seeberg (2014), and Thesen (2013) further investigate the circumstances under which the opposition can pressurize the government and the circumstances under which the government responds by trying to accommodate the opposition through legislation, </w:t>
      </w:r>
      <w:r w:rsidR="0065607B">
        <w:rPr>
          <w:rFonts w:ascii="Times New Roman" w:hAnsi="Times New Roman"/>
          <w:sz w:val="24"/>
          <w:szCs w:val="24"/>
          <w:lang w:val="en-US"/>
        </w:rPr>
        <w:t>for instance,</w:t>
      </w:r>
      <w:r w:rsidRPr="00E06634">
        <w:rPr>
          <w:rFonts w:ascii="Times New Roman" w:hAnsi="Times New Roman"/>
          <w:sz w:val="24"/>
          <w:szCs w:val="24"/>
          <w:lang w:val="en-US"/>
        </w:rPr>
        <w:t xml:space="preserve"> through legislative bargaining.  </w:t>
      </w:r>
    </w:p>
  </w:endnote>
  <w:endnote w:id="2">
    <w:p w14:paraId="1FF94F42" w14:textId="77777777" w:rsidR="008F2A8F" w:rsidRPr="00E06634" w:rsidRDefault="008F2A8F" w:rsidP="0065607B">
      <w:pPr>
        <w:pStyle w:val="Slutnotetekst"/>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In order to fertilize our theorizing, we interviewed three former Members of Parliament on the logic of legislative agreements: Jakob </w:t>
      </w:r>
      <w:proofErr w:type="spellStart"/>
      <w:r w:rsidRPr="00E06634">
        <w:rPr>
          <w:rFonts w:ascii="Times New Roman" w:hAnsi="Times New Roman"/>
          <w:sz w:val="24"/>
          <w:szCs w:val="24"/>
          <w:lang w:val="en-US"/>
        </w:rPr>
        <w:t>Buksti</w:t>
      </w:r>
      <w:proofErr w:type="spellEnd"/>
      <w:r w:rsidRPr="00E06634">
        <w:rPr>
          <w:rFonts w:ascii="Times New Roman" w:hAnsi="Times New Roman"/>
          <w:sz w:val="24"/>
          <w:szCs w:val="24"/>
          <w:lang w:val="en-US"/>
        </w:rPr>
        <w:t xml:space="preserve">, Per Clausen, and Per </w:t>
      </w:r>
      <w:proofErr w:type="spellStart"/>
      <w:r w:rsidRPr="00E06634">
        <w:rPr>
          <w:rFonts w:ascii="Times New Roman" w:hAnsi="Times New Roman"/>
          <w:sz w:val="24"/>
          <w:szCs w:val="24"/>
          <w:lang w:val="en-US"/>
        </w:rPr>
        <w:t>Stig</w:t>
      </w:r>
      <w:proofErr w:type="spellEnd"/>
      <w:r w:rsidRPr="00E06634">
        <w:rPr>
          <w:rFonts w:ascii="Times New Roman" w:hAnsi="Times New Roman"/>
          <w:sz w:val="24"/>
          <w:szCs w:val="24"/>
          <w:lang w:val="en-US"/>
        </w:rPr>
        <w:t xml:space="preserve"> Møller (2 June 2015).</w:t>
      </w:r>
    </w:p>
  </w:endnote>
  <w:endnote w:id="3">
    <w:p w14:paraId="3A626CEC" w14:textId="77777777" w:rsidR="008F2A8F" w:rsidRPr="00E06634" w:rsidRDefault="008F2A8F" w:rsidP="0065607B">
      <w:pPr>
        <w:pStyle w:val="Slutnotetekst"/>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For each variant of the dependent variable (opposition criticism and media attention), we exclude in the second test of our argument, the legislative agreements and Acts of Parliament before which opposition criticism was completely absent for this part of the analysis.</w:t>
      </w:r>
    </w:p>
  </w:endnote>
  <w:endnote w:id="4">
    <w:p w14:paraId="6CF95A52" w14:textId="77777777" w:rsidR="008F2A8F" w:rsidRPr="00E06634" w:rsidRDefault="008F2A8F" w:rsidP="0065607B">
      <w:pPr>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We use random effects. Using fixed effects return similar results. </w:t>
      </w:r>
    </w:p>
  </w:endnote>
  <w:endnote w:id="5">
    <w:p w14:paraId="350AEBA8" w14:textId="77777777" w:rsidR="008F2A8F" w:rsidRPr="00E06634" w:rsidRDefault="008F2A8F" w:rsidP="0065607B">
      <w:pPr>
        <w:pStyle w:val="Slutnotetekst"/>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w:t>
      </w:r>
      <w:proofErr w:type="gramStart"/>
      <w:r w:rsidRPr="00E06634">
        <w:rPr>
          <w:rFonts w:ascii="Times New Roman" w:hAnsi="Times New Roman"/>
          <w:sz w:val="24"/>
          <w:szCs w:val="24"/>
          <w:lang w:val="en-US"/>
        </w:rPr>
        <w:t xml:space="preserve">Using the Fischer and </w:t>
      </w:r>
      <w:proofErr w:type="spellStart"/>
      <w:r w:rsidRPr="00E06634">
        <w:rPr>
          <w:rFonts w:ascii="Times New Roman" w:hAnsi="Times New Roman"/>
          <w:sz w:val="24"/>
          <w:szCs w:val="24"/>
          <w:lang w:val="en-US"/>
        </w:rPr>
        <w:t>Breitung</w:t>
      </w:r>
      <w:proofErr w:type="spellEnd"/>
      <w:r w:rsidRPr="00E06634">
        <w:rPr>
          <w:rFonts w:ascii="Times New Roman" w:hAnsi="Times New Roman"/>
          <w:sz w:val="24"/>
          <w:szCs w:val="24"/>
          <w:lang w:val="en-US"/>
        </w:rPr>
        <w:t xml:space="preserve"> unit-root tests with one lag.</w:t>
      </w:r>
      <w:proofErr w:type="gramEnd"/>
    </w:p>
  </w:endnote>
  <w:endnote w:id="6">
    <w:p w14:paraId="7EFF6D36" w14:textId="6629340E" w:rsidR="008F2A8F" w:rsidRPr="000B3451" w:rsidRDefault="008F2A8F" w:rsidP="0065607B">
      <w:pPr>
        <w:pStyle w:val="Slutnotetekst"/>
        <w:spacing w:after="0" w:line="480" w:lineRule="auto"/>
        <w:rPr>
          <w:rFonts w:ascii="Times New Roman" w:hAnsi="Times New Roman"/>
          <w:sz w:val="24"/>
          <w:szCs w:val="24"/>
          <w:lang w:val="en-US"/>
        </w:rPr>
      </w:pPr>
      <w:r w:rsidRPr="000B3451">
        <w:rPr>
          <w:rStyle w:val="Slutnotehenvisning"/>
          <w:rFonts w:ascii="Times New Roman" w:hAnsi="Times New Roman"/>
          <w:sz w:val="24"/>
          <w:szCs w:val="24"/>
        </w:rPr>
        <w:endnoteRef/>
      </w:r>
      <w:r w:rsidRPr="000B3451">
        <w:rPr>
          <w:rFonts w:ascii="Times New Roman" w:hAnsi="Times New Roman"/>
          <w:sz w:val="24"/>
          <w:szCs w:val="24"/>
          <w:lang w:val="en-US"/>
        </w:rPr>
        <w:t xml:space="preserve"> If opposition criticism is Y, the passage of legislation is X (dummy =1), and the passage of legislation encompassed in a legislative agreement is Z (dummy = 1), and Y = β</w:t>
      </w:r>
      <w:r w:rsidRPr="000B3451">
        <w:rPr>
          <w:rFonts w:ascii="Times New Roman" w:hAnsi="Times New Roman"/>
          <w:sz w:val="24"/>
          <w:szCs w:val="24"/>
          <w:vertAlign w:val="subscript"/>
          <w:lang w:val="en-US"/>
        </w:rPr>
        <w:t>1</w:t>
      </w:r>
      <w:r w:rsidRPr="000B3451">
        <w:rPr>
          <w:rFonts w:ascii="Times New Roman" w:hAnsi="Times New Roman"/>
          <w:sz w:val="24"/>
          <w:szCs w:val="24"/>
          <w:lang w:val="en-US"/>
        </w:rPr>
        <w:t>·X + β</w:t>
      </w:r>
      <w:r w:rsidRPr="000B3451">
        <w:rPr>
          <w:rFonts w:ascii="Times New Roman" w:hAnsi="Times New Roman"/>
          <w:sz w:val="24"/>
          <w:szCs w:val="24"/>
          <w:vertAlign w:val="subscript"/>
          <w:lang w:val="en-US"/>
        </w:rPr>
        <w:t>2</w:t>
      </w:r>
      <w:r w:rsidRPr="000B3451">
        <w:rPr>
          <w:rFonts w:ascii="Times New Roman" w:hAnsi="Times New Roman"/>
          <w:sz w:val="24"/>
          <w:szCs w:val="24"/>
          <w:lang w:val="en-US"/>
        </w:rPr>
        <w:t>·Z + β</w:t>
      </w:r>
      <w:r w:rsidRPr="000B3451">
        <w:rPr>
          <w:rFonts w:ascii="Times New Roman" w:hAnsi="Times New Roman"/>
          <w:sz w:val="24"/>
          <w:szCs w:val="24"/>
          <w:vertAlign w:val="subscript"/>
          <w:lang w:val="en-US"/>
        </w:rPr>
        <w:t>3</w:t>
      </w:r>
      <w:r w:rsidRPr="000B3451">
        <w:rPr>
          <w:rFonts w:ascii="Times New Roman" w:hAnsi="Times New Roman"/>
          <w:sz w:val="24"/>
          <w:szCs w:val="24"/>
          <w:lang w:val="en-US"/>
        </w:rPr>
        <w:t>·XZ, then the effect of X on Y is β</w:t>
      </w:r>
      <w:r w:rsidRPr="000B3451">
        <w:rPr>
          <w:rFonts w:ascii="Times New Roman" w:hAnsi="Times New Roman"/>
          <w:sz w:val="24"/>
          <w:szCs w:val="24"/>
          <w:vertAlign w:val="subscript"/>
          <w:lang w:val="en-US"/>
        </w:rPr>
        <w:t>1</w:t>
      </w:r>
      <w:r w:rsidRPr="000B3451">
        <w:rPr>
          <w:rFonts w:ascii="Times New Roman" w:hAnsi="Times New Roman"/>
          <w:sz w:val="24"/>
          <w:szCs w:val="24"/>
          <w:lang w:val="en-US"/>
        </w:rPr>
        <w:t xml:space="preserve"> (i.e. 0.0</w:t>
      </w:r>
      <w:r>
        <w:rPr>
          <w:rFonts w:ascii="Times New Roman" w:hAnsi="Times New Roman"/>
          <w:sz w:val="24"/>
          <w:szCs w:val="24"/>
          <w:lang w:val="en-US"/>
        </w:rPr>
        <w:t>40</w:t>
      </w:r>
      <w:r w:rsidRPr="000B3451">
        <w:rPr>
          <w:rFonts w:ascii="Times New Roman" w:hAnsi="Times New Roman"/>
          <w:sz w:val="24"/>
          <w:szCs w:val="24"/>
          <w:lang w:val="en-US"/>
        </w:rPr>
        <w:t>) when Z is 0, and β</w:t>
      </w:r>
      <w:r w:rsidRPr="000B3451">
        <w:rPr>
          <w:rFonts w:ascii="Times New Roman" w:hAnsi="Times New Roman"/>
          <w:sz w:val="24"/>
          <w:szCs w:val="24"/>
          <w:vertAlign w:val="subscript"/>
          <w:lang w:val="en-US"/>
        </w:rPr>
        <w:t>1</w:t>
      </w:r>
      <w:r w:rsidRPr="000B3451">
        <w:rPr>
          <w:rFonts w:ascii="Times New Roman" w:hAnsi="Times New Roman"/>
          <w:sz w:val="24"/>
          <w:szCs w:val="24"/>
          <w:lang w:val="en-US"/>
        </w:rPr>
        <w:t>+ β</w:t>
      </w:r>
      <w:r w:rsidRPr="000B3451">
        <w:rPr>
          <w:rFonts w:ascii="Times New Roman" w:hAnsi="Times New Roman"/>
          <w:sz w:val="24"/>
          <w:szCs w:val="24"/>
          <w:vertAlign w:val="subscript"/>
          <w:lang w:val="en-US"/>
        </w:rPr>
        <w:t>3</w:t>
      </w:r>
      <w:r w:rsidRPr="000B3451">
        <w:rPr>
          <w:rFonts w:ascii="Times New Roman" w:hAnsi="Times New Roman"/>
          <w:sz w:val="24"/>
          <w:szCs w:val="24"/>
          <w:lang w:val="en-US"/>
        </w:rPr>
        <w:t xml:space="preserve"> (i.e. </w:t>
      </w:r>
      <w:r w:rsidRPr="00E06634">
        <w:rPr>
          <w:rFonts w:ascii="Times New Roman" w:hAnsi="Times New Roman"/>
          <w:sz w:val="24"/>
          <w:szCs w:val="24"/>
          <w:lang w:val="en-US"/>
        </w:rPr>
        <w:t>0.0</w:t>
      </w:r>
      <w:r>
        <w:rPr>
          <w:rFonts w:ascii="Times New Roman" w:hAnsi="Times New Roman"/>
          <w:sz w:val="24"/>
          <w:szCs w:val="24"/>
          <w:lang w:val="en-US"/>
        </w:rPr>
        <w:t>40</w:t>
      </w:r>
      <w:r w:rsidRPr="00E06634">
        <w:rPr>
          <w:rFonts w:ascii="Times New Roman" w:hAnsi="Times New Roman"/>
          <w:sz w:val="24"/>
          <w:szCs w:val="24"/>
          <w:lang w:val="en-US"/>
        </w:rPr>
        <w:t xml:space="preserve"> + </w:t>
      </w:r>
      <w:r>
        <w:rPr>
          <w:rFonts w:ascii="Times New Roman" w:hAnsi="Times New Roman"/>
          <w:sz w:val="24"/>
          <w:szCs w:val="24"/>
          <w:lang w:val="en-US"/>
        </w:rPr>
        <w:t>[</w:t>
      </w:r>
      <w:r w:rsidRPr="00E06634">
        <w:rPr>
          <w:rFonts w:ascii="Times New Roman" w:hAnsi="Times New Roman"/>
          <w:sz w:val="24"/>
          <w:szCs w:val="24"/>
          <w:lang w:val="en-US"/>
        </w:rPr>
        <w:t>-0.</w:t>
      </w:r>
      <w:r>
        <w:rPr>
          <w:rFonts w:ascii="Times New Roman" w:hAnsi="Times New Roman"/>
          <w:sz w:val="24"/>
          <w:szCs w:val="24"/>
          <w:lang w:val="en-US"/>
        </w:rPr>
        <w:t>203]</w:t>
      </w:r>
      <w:r w:rsidRPr="000B3451">
        <w:rPr>
          <w:rFonts w:ascii="Times New Roman" w:hAnsi="Times New Roman"/>
          <w:sz w:val="24"/>
          <w:szCs w:val="24"/>
          <w:lang w:val="en-US"/>
        </w:rPr>
        <w:t>) when Z is 1</w:t>
      </w:r>
      <w:r w:rsidRPr="00E06634">
        <w:rPr>
          <w:rFonts w:ascii="Times New Roman" w:hAnsi="Times New Roman"/>
          <w:sz w:val="24"/>
          <w:szCs w:val="24"/>
          <w:lang w:val="en-US"/>
        </w:rPr>
        <w:t xml:space="preserve"> </w:t>
      </w:r>
      <w:r w:rsidR="00137244">
        <w:rPr>
          <w:rFonts w:ascii="Times New Roman" w:hAnsi="Times New Roman"/>
          <w:sz w:val="24"/>
          <w:szCs w:val="24"/>
          <w:lang w:val="en-US"/>
        </w:rPr>
        <w:t>(</w:t>
      </w:r>
      <w:proofErr w:type="spellStart"/>
      <w:r w:rsidR="00137244">
        <w:rPr>
          <w:rFonts w:ascii="Times New Roman" w:hAnsi="Times New Roman"/>
          <w:sz w:val="24"/>
          <w:szCs w:val="24"/>
          <w:lang w:val="en-US"/>
        </w:rPr>
        <w:t>Brambor</w:t>
      </w:r>
      <w:proofErr w:type="spellEnd"/>
      <w:r w:rsidR="00137244">
        <w:rPr>
          <w:rFonts w:ascii="Times New Roman" w:hAnsi="Times New Roman"/>
          <w:sz w:val="24"/>
          <w:szCs w:val="24"/>
          <w:lang w:val="en-US"/>
        </w:rPr>
        <w:t xml:space="preserve"> </w:t>
      </w:r>
      <w:r w:rsidR="00137244">
        <w:rPr>
          <w:rFonts w:ascii="Times New Roman" w:hAnsi="Times New Roman"/>
          <w:i/>
          <w:sz w:val="24"/>
          <w:szCs w:val="24"/>
          <w:lang w:val="en-US"/>
        </w:rPr>
        <w:t>et al.</w:t>
      </w:r>
      <w:r w:rsidR="00137244">
        <w:rPr>
          <w:rFonts w:ascii="Times New Roman" w:hAnsi="Times New Roman"/>
          <w:sz w:val="24"/>
          <w:szCs w:val="24"/>
          <w:lang w:val="en-US"/>
        </w:rPr>
        <w:t xml:space="preserve"> 2006)</w:t>
      </w:r>
      <w:r w:rsidRPr="000B3451">
        <w:rPr>
          <w:rFonts w:ascii="Times New Roman" w:hAnsi="Times New Roman"/>
          <w:sz w:val="24"/>
          <w:szCs w:val="24"/>
          <w:lang w:val="en-US"/>
        </w:rPr>
        <w:t xml:space="preserve">. </w:t>
      </w:r>
    </w:p>
  </w:endnote>
  <w:endnote w:id="7">
    <w:p w14:paraId="280DA103" w14:textId="77777777" w:rsidR="008F2A8F" w:rsidRPr="00E06634" w:rsidRDefault="008F2A8F" w:rsidP="0065607B">
      <w:pPr>
        <w:pStyle w:val="Slutnotetekst"/>
        <w:spacing w:after="0" w:line="480" w:lineRule="auto"/>
        <w:rPr>
          <w:rFonts w:ascii="Times New Roman" w:hAnsi="Times New Roman"/>
          <w:sz w:val="24"/>
          <w:szCs w:val="24"/>
          <w:lang w:val="en-US"/>
        </w:rPr>
      </w:pPr>
      <w:r w:rsidRPr="00E06634">
        <w:rPr>
          <w:rStyle w:val="Slutnotehenvisning"/>
          <w:rFonts w:ascii="Times New Roman" w:hAnsi="Times New Roman"/>
          <w:sz w:val="24"/>
          <w:szCs w:val="24"/>
        </w:rPr>
        <w:endnoteRef/>
      </w:r>
      <w:r w:rsidRPr="00E06634">
        <w:rPr>
          <w:rFonts w:ascii="Times New Roman" w:hAnsi="Times New Roman"/>
          <w:sz w:val="24"/>
          <w:szCs w:val="24"/>
          <w:lang w:val="en-US"/>
        </w:rPr>
        <w:t xml:space="preserve"> Unfortunately, our data does not extend to this agreement, and therefore, we cannot test our argument statistically on this particular case.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7EE4" w14:textId="77777777" w:rsidR="008F2A8F" w:rsidRDefault="008F2A8F">
    <w:pPr>
      <w:pStyle w:val="Sidefod"/>
      <w:jc w:val="right"/>
    </w:pPr>
    <w:r w:rsidRPr="00CF25DE">
      <w:rPr>
        <w:rFonts w:ascii="Times New Roman" w:hAnsi="Times New Roman"/>
        <w:i/>
      </w:rPr>
      <w:fldChar w:fldCharType="begin"/>
    </w:r>
    <w:r w:rsidRPr="00CF25DE">
      <w:rPr>
        <w:rFonts w:ascii="Times New Roman" w:hAnsi="Times New Roman"/>
        <w:i/>
      </w:rPr>
      <w:instrText>PAGE   \* MERGEFORMAT</w:instrText>
    </w:r>
    <w:r w:rsidRPr="00CF25DE">
      <w:rPr>
        <w:rFonts w:ascii="Times New Roman" w:hAnsi="Times New Roman"/>
        <w:i/>
      </w:rPr>
      <w:fldChar w:fldCharType="separate"/>
    </w:r>
    <w:r w:rsidR="00240FF4">
      <w:rPr>
        <w:rFonts w:ascii="Times New Roman" w:hAnsi="Times New Roman"/>
        <w:i/>
        <w:noProof/>
      </w:rPr>
      <w:t>1</w:t>
    </w:r>
    <w:r w:rsidRPr="00CF25DE">
      <w:rPr>
        <w:rFonts w:ascii="Times New Roman" w:hAnsi="Times New Roman"/>
        <w:i/>
      </w:rPr>
      <w:fldChar w:fldCharType="end"/>
    </w:r>
  </w:p>
  <w:p w14:paraId="1332B6F7" w14:textId="77777777" w:rsidR="008F2A8F" w:rsidRDefault="008F2A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512D" w14:textId="77777777" w:rsidR="00F85E1B" w:rsidRDefault="00F85E1B" w:rsidP="002813CF">
      <w:pPr>
        <w:spacing w:after="0" w:line="240" w:lineRule="auto"/>
      </w:pPr>
      <w:r>
        <w:separator/>
      </w:r>
    </w:p>
  </w:footnote>
  <w:footnote w:type="continuationSeparator" w:id="0">
    <w:p w14:paraId="6E881575" w14:textId="77777777" w:rsidR="00F85E1B" w:rsidRDefault="00F85E1B" w:rsidP="00281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4CDE"/>
    <w:multiLevelType w:val="hybridMultilevel"/>
    <w:tmpl w:val="AF143E32"/>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2FDB1FCA"/>
    <w:multiLevelType w:val="hybridMultilevel"/>
    <w:tmpl w:val="5420D912"/>
    <w:lvl w:ilvl="0" w:tplc="04060015">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387A6C00"/>
    <w:multiLevelType w:val="hybridMultilevel"/>
    <w:tmpl w:val="AF143E32"/>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8"/>
    <w:rsid w:val="00002057"/>
    <w:rsid w:val="00004DAF"/>
    <w:rsid w:val="00005191"/>
    <w:rsid w:val="00005C0C"/>
    <w:rsid w:val="00006C28"/>
    <w:rsid w:val="000075D9"/>
    <w:rsid w:val="00007E54"/>
    <w:rsid w:val="0001180A"/>
    <w:rsid w:val="00011D4D"/>
    <w:rsid w:val="00012403"/>
    <w:rsid w:val="000136CA"/>
    <w:rsid w:val="000143E5"/>
    <w:rsid w:val="00014D1E"/>
    <w:rsid w:val="00015094"/>
    <w:rsid w:val="00015166"/>
    <w:rsid w:val="00015BA6"/>
    <w:rsid w:val="00021FA9"/>
    <w:rsid w:val="00023003"/>
    <w:rsid w:val="000257B4"/>
    <w:rsid w:val="0002599E"/>
    <w:rsid w:val="000332A9"/>
    <w:rsid w:val="00033B17"/>
    <w:rsid w:val="00034410"/>
    <w:rsid w:val="00034EDD"/>
    <w:rsid w:val="00040079"/>
    <w:rsid w:val="0004198A"/>
    <w:rsid w:val="0004441D"/>
    <w:rsid w:val="00045BAA"/>
    <w:rsid w:val="00046C35"/>
    <w:rsid w:val="00047275"/>
    <w:rsid w:val="00050884"/>
    <w:rsid w:val="00052130"/>
    <w:rsid w:val="00052E38"/>
    <w:rsid w:val="00053B13"/>
    <w:rsid w:val="000548EC"/>
    <w:rsid w:val="00054F1E"/>
    <w:rsid w:val="00057C82"/>
    <w:rsid w:val="00060836"/>
    <w:rsid w:val="00060CE8"/>
    <w:rsid w:val="000620C9"/>
    <w:rsid w:val="000623BC"/>
    <w:rsid w:val="0006663A"/>
    <w:rsid w:val="0007110C"/>
    <w:rsid w:val="00072414"/>
    <w:rsid w:val="000740DC"/>
    <w:rsid w:val="00074121"/>
    <w:rsid w:val="00074309"/>
    <w:rsid w:val="000745FD"/>
    <w:rsid w:val="00074CAA"/>
    <w:rsid w:val="000758B2"/>
    <w:rsid w:val="00076722"/>
    <w:rsid w:val="0007720B"/>
    <w:rsid w:val="000777B1"/>
    <w:rsid w:val="00077BD2"/>
    <w:rsid w:val="00080214"/>
    <w:rsid w:val="000815F2"/>
    <w:rsid w:val="00082B8C"/>
    <w:rsid w:val="000837A7"/>
    <w:rsid w:val="000845EB"/>
    <w:rsid w:val="000847B1"/>
    <w:rsid w:val="00087630"/>
    <w:rsid w:val="000924F5"/>
    <w:rsid w:val="00093198"/>
    <w:rsid w:val="00093A2D"/>
    <w:rsid w:val="00094DC5"/>
    <w:rsid w:val="0009512D"/>
    <w:rsid w:val="000951D4"/>
    <w:rsid w:val="00095FC1"/>
    <w:rsid w:val="000964F4"/>
    <w:rsid w:val="00097704"/>
    <w:rsid w:val="00097B23"/>
    <w:rsid w:val="000A0438"/>
    <w:rsid w:val="000A2C7E"/>
    <w:rsid w:val="000A476C"/>
    <w:rsid w:val="000A65A7"/>
    <w:rsid w:val="000A7AC8"/>
    <w:rsid w:val="000B0464"/>
    <w:rsid w:val="000B1F01"/>
    <w:rsid w:val="000B2618"/>
    <w:rsid w:val="000B3451"/>
    <w:rsid w:val="000B63F6"/>
    <w:rsid w:val="000B74C5"/>
    <w:rsid w:val="000B7AEA"/>
    <w:rsid w:val="000C0F8A"/>
    <w:rsid w:val="000C1029"/>
    <w:rsid w:val="000C1DF4"/>
    <w:rsid w:val="000C26D6"/>
    <w:rsid w:val="000C353A"/>
    <w:rsid w:val="000C4B53"/>
    <w:rsid w:val="000C6EDA"/>
    <w:rsid w:val="000C7683"/>
    <w:rsid w:val="000C7F2D"/>
    <w:rsid w:val="000D0102"/>
    <w:rsid w:val="000D037F"/>
    <w:rsid w:val="000D2B53"/>
    <w:rsid w:val="000D52E6"/>
    <w:rsid w:val="000D57C9"/>
    <w:rsid w:val="000D5859"/>
    <w:rsid w:val="000D5E92"/>
    <w:rsid w:val="000D6B2C"/>
    <w:rsid w:val="000E548E"/>
    <w:rsid w:val="000E54E7"/>
    <w:rsid w:val="000E77DF"/>
    <w:rsid w:val="000F05D9"/>
    <w:rsid w:val="000F0C8C"/>
    <w:rsid w:val="000F14A1"/>
    <w:rsid w:val="000F30B1"/>
    <w:rsid w:val="000F57D2"/>
    <w:rsid w:val="000F6489"/>
    <w:rsid w:val="000F778D"/>
    <w:rsid w:val="00100996"/>
    <w:rsid w:val="00101A04"/>
    <w:rsid w:val="00106DDB"/>
    <w:rsid w:val="001073BD"/>
    <w:rsid w:val="001076D6"/>
    <w:rsid w:val="00110216"/>
    <w:rsid w:val="0011036E"/>
    <w:rsid w:val="00110452"/>
    <w:rsid w:val="00112E0E"/>
    <w:rsid w:val="00113889"/>
    <w:rsid w:val="00116AF9"/>
    <w:rsid w:val="00120E11"/>
    <w:rsid w:val="0012361A"/>
    <w:rsid w:val="001245DA"/>
    <w:rsid w:val="00124E83"/>
    <w:rsid w:val="00124F74"/>
    <w:rsid w:val="00126B19"/>
    <w:rsid w:val="00127A3F"/>
    <w:rsid w:val="00127E50"/>
    <w:rsid w:val="00127FCC"/>
    <w:rsid w:val="0013029B"/>
    <w:rsid w:val="00130885"/>
    <w:rsid w:val="00134847"/>
    <w:rsid w:val="0013641D"/>
    <w:rsid w:val="0013663A"/>
    <w:rsid w:val="00136B1D"/>
    <w:rsid w:val="00137244"/>
    <w:rsid w:val="001410BB"/>
    <w:rsid w:val="00141C60"/>
    <w:rsid w:val="00150770"/>
    <w:rsid w:val="00150FC3"/>
    <w:rsid w:val="0015177E"/>
    <w:rsid w:val="00151D6E"/>
    <w:rsid w:val="00152B48"/>
    <w:rsid w:val="0015312B"/>
    <w:rsid w:val="00154597"/>
    <w:rsid w:val="00157CD2"/>
    <w:rsid w:val="00160D23"/>
    <w:rsid w:val="00160E88"/>
    <w:rsid w:val="00161C77"/>
    <w:rsid w:val="00163455"/>
    <w:rsid w:val="00167CE5"/>
    <w:rsid w:val="00171AA0"/>
    <w:rsid w:val="00172A24"/>
    <w:rsid w:val="00174D1B"/>
    <w:rsid w:val="00175819"/>
    <w:rsid w:val="00176D73"/>
    <w:rsid w:val="00177ABB"/>
    <w:rsid w:val="001809BF"/>
    <w:rsid w:val="00181528"/>
    <w:rsid w:val="00181B37"/>
    <w:rsid w:val="00182989"/>
    <w:rsid w:val="00183FA3"/>
    <w:rsid w:val="00184387"/>
    <w:rsid w:val="0018472B"/>
    <w:rsid w:val="00186330"/>
    <w:rsid w:val="00186B91"/>
    <w:rsid w:val="0018771B"/>
    <w:rsid w:val="00192EDF"/>
    <w:rsid w:val="0019319D"/>
    <w:rsid w:val="00193D69"/>
    <w:rsid w:val="00195AF1"/>
    <w:rsid w:val="001978BA"/>
    <w:rsid w:val="001A2B22"/>
    <w:rsid w:val="001A3022"/>
    <w:rsid w:val="001A352C"/>
    <w:rsid w:val="001A3AFB"/>
    <w:rsid w:val="001A3EC1"/>
    <w:rsid w:val="001A58F5"/>
    <w:rsid w:val="001A6AA5"/>
    <w:rsid w:val="001A6F2A"/>
    <w:rsid w:val="001A7F35"/>
    <w:rsid w:val="001B1640"/>
    <w:rsid w:val="001B1F53"/>
    <w:rsid w:val="001B68CF"/>
    <w:rsid w:val="001B6F47"/>
    <w:rsid w:val="001C0474"/>
    <w:rsid w:val="001C187A"/>
    <w:rsid w:val="001C188B"/>
    <w:rsid w:val="001C26BE"/>
    <w:rsid w:val="001C59D8"/>
    <w:rsid w:val="001C5B00"/>
    <w:rsid w:val="001C7629"/>
    <w:rsid w:val="001D194B"/>
    <w:rsid w:val="001D3C34"/>
    <w:rsid w:val="001E0997"/>
    <w:rsid w:val="001E10F5"/>
    <w:rsid w:val="001E1A5A"/>
    <w:rsid w:val="001E1DEE"/>
    <w:rsid w:val="001E3517"/>
    <w:rsid w:val="001E3D51"/>
    <w:rsid w:val="001E50B3"/>
    <w:rsid w:val="001E6DDA"/>
    <w:rsid w:val="001F51A5"/>
    <w:rsid w:val="0020140B"/>
    <w:rsid w:val="00201BF6"/>
    <w:rsid w:val="00204AB1"/>
    <w:rsid w:val="00204D47"/>
    <w:rsid w:val="00207DC2"/>
    <w:rsid w:val="00210A18"/>
    <w:rsid w:val="00212723"/>
    <w:rsid w:val="002127B1"/>
    <w:rsid w:val="00213454"/>
    <w:rsid w:val="002204B1"/>
    <w:rsid w:val="002210B9"/>
    <w:rsid w:val="00222B17"/>
    <w:rsid w:val="0022318A"/>
    <w:rsid w:val="00223B03"/>
    <w:rsid w:val="0022579E"/>
    <w:rsid w:val="0022790D"/>
    <w:rsid w:val="00227BDC"/>
    <w:rsid w:val="00231608"/>
    <w:rsid w:val="00231FFF"/>
    <w:rsid w:val="002360BF"/>
    <w:rsid w:val="0023766B"/>
    <w:rsid w:val="00237E49"/>
    <w:rsid w:val="00240AAB"/>
    <w:rsid w:val="00240FF4"/>
    <w:rsid w:val="002431E8"/>
    <w:rsid w:val="00244346"/>
    <w:rsid w:val="00244B18"/>
    <w:rsid w:val="00246831"/>
    <w:rsid w:val="002476A8"/>
    <w:rsid w:val="00247A7D"/>
    <w:rsid w:val="0025172B"/>
    <w:rsid w:val="002524E7"/>
    <w:rsid w:val="002525F4"/>
    <w:rsid w:val="00255CEA"/>
    <w:rsid w:val="002571A5"/>
    <w:rsid w:val="00257342"/>
    <w:rsid w:val="002573F8"/>
    <w:rsid w:val="00260709"/>
    <w:rsid w:val="00260AFC"/>
    <w:rsid w:val="002630F8"/>
    <w:rsid w:val="00263464"/>
    <w:rsid w:val="002657EB"/>
    <w:rsid w:val="0026633B"/>
    <w:rsid w:val="00266436"/>
    <w:rsid w:val="00266437"/>
    <w:rsid w:val="00266668"/>
    <w:rsid w:val="002669BB"/>
    <w:rsid w:val="00267611"/>
    <w:rsid w:val="002676E7"/>
    <w:rsid w:val="00272259"/>
    <w:rsid w:val="00272837"/>
    <w:rsid w:val="00276100"/>
    <w:rsid w:val="00277298"/>
    <w:rsid w:val="002776C6"/>
    <w:rsid w:val="00281342"/>
    <w:rsid w:val="002813CF"/>
    <w:rsid w:val="00284E29"/>
    <w:rsid w:val="00285AB2"/>
    <w:rsid w:val="002875F5"/>
    <w:rsid w:val="002902BC"/>
    <w:rsid w:val="002920B7"/>
    <w:rsid w:val="00292164"/>
    <w:rsid w:val="002935FD"/>
    <w:rsid w:val="00295208"/>
    <w:rsid w:val="002972FF"/>
    <w:rsid w:val="002974BC"/>
    <w:rsid w:val="00297832"/>
    <w:rsid w:val="002978C2"/>
    <w:rsid w:val="002A016A"/>
    <w:rsid w:val="002A12E0"/>
    <w:rsid w:val="002A1AB0"/>
    <w:rsid w:val="002A6ECD"/>
    <w:rsid w:val="002A7A29"/>
    <w:rsid w:val="002B168C"/>
    <w:rsid w:val="002B3F5C"/>
    <w:rsid w:val="002B79A6"/>
    <w:rsid w:val="002C0FAE"/>
    <w:rsid w:val="002C0FDE"/>
    <w:rsid w:val="002C1523"/>
    <w:rsid w:val="002C171B"/>
    <w:rsid w:val="002C1905"/>
    <w:rsid w:val="002C224E"/>
    <w:rsid w:val="002C5EA3"/>
    <w:rsid w:val="002C6181"/>
    <w:rsid w:val="002D0BC9"/>
    <w:rsid w:val="002D19DB"/>
    <w:rsid w:val="002D1B19"/>
    <w:rsid w:val="002D33C0"/>
    <w:rsid w:val="002D4436"/>
    <w:rsid w:val="002D5B69"/>
    <w:rsid w:val="002E01AD"/>
    <w:rsid w:val="002E3B1C"/>
    <w:rsid w:val="002E52DB"/>
    <w:rsid w:val="002E5F60"/>
    <w:rsid w:val="002F0838"/>
    <w:rsid w:val="002F185B"/>
    <w:rsid w:val="002F2458"/>
    <w:rsid w:val="002F47F1"/>
    <w:rsid w:val="002F7232"/>
    <w:rsid w:val="002F77FF"/>
    <w:rsid w:val="00300627"/>
    <w:rsid w:val="003006F9"/>
    <w:rsid w:val="00300E65"/>
    <w:rsid w:val="0030636E"/>
    <w:rsid w:val="00306FFD"/>
    <w:rsid w:val="00307C86"/>
    <w:rsid w:val="003108E8"/>
    <w:rsid w:val="00310A31"/>
    <w:rsid w:val="00310EC6"/>
    <w:rsid w:val="00313643"/>
    <w:rsid w:val="0031439C"/>
    <w:rsid w:val="00314E14"/>
    <w:rsid w:val="003177F1"/>
    <w:rsid w:val="00317898"/>
    <w:rsid w:val="00320CE2"/>
    <w:rsid w:val="00322C3F"/>
    <w:rsid w:val="00324B7F"/>
    <w:rsid w:val="003266D7"/>
    <w:rsid w:val="00326BC5"/>
    <w:rsid w:val="00330C50"/>
    <w:rsid w:val="00333559"/>
    <w:rsid w:val="00333C76"/>
    <w:rsid w:val="00333EA4"/>
    <w:rsid w:val="003365EE"/>
    <w:rsid w:val="00337200"/>
    <w:rsid w:val="0033729B"/>
    <w:rsid w:val="003378E8"/>
    <w:rsid w:val="00343AD8"/>
    <w:rsid w:val="00343C43"/>
    <w:rsid w:val="00344F07"/>
    <w:rsid w:val="003460AE"/>
    <w:rsid w:val="0034707C"/>
    <w:rsid w:val="0034779E"/>
    <w:rsid w:val="00347BAE"/>
    <w:rsid w:val="0035057B"/>
    <w:rsid w:val="00352311"/>
    <w:rsid w:val="0035333D"/>
    <w:rsid w:val="00355617"/>
    <w:rsid w:val="003565F1"/>
    <w:rsid w:val="00356751"/>
    <w:rsid w:val="0035687A"/>
    <w:rsid w:val="00356D00"/>
    <w:rsid w:val="00357EA4"/>
    <w:rsid w:val="00361126"/>
    <w:rsid w:val="00361A2D"/>
    <w:rsid w:val="0036315E"/>
    <w:rsid w:val="003646C5"/>
    <w:rsid w:val="0037084F"/>
    <w:rsid w:val="00370D22"/>
    <w:rsid w:val="0037102A"/>
    <w:rsid w:val="00371932"/>
    <w:rsid w:val="00372ECD"/>
    <w:rsid w:val="0037389E"/>
    <w:rsid w:val="00373AF3"/>
    <w:rsid w:val="00373F3A"/>
    <w:rsid w:val="0037401F"/>
    <w:rsid w:val="00375C29"/>
    <w:rsid w:val="003800C6"/>
    <w:rsid w:val="0038192E"/>
    <w:rsid w:val="00382BAD"/>
    <w:rsid w:val="00382DD7"/>
    <w:rsid w:val="003869C9"/>
    <w:rsid w:val="00390A62"/>
    <w:rsid w:val="0039113A"/>
    <w:rsid w:val="003918D1"/>
    <w:rsid w:val="003933CF"/>
    <w:rsid w:val="003935D1"/>
    <w:rsid w:val="00393613"/>
    <w:rsid w:val="0039500B"/>
    <w:rsid w:val="00395635"/>
    <w:rsid w:val="00395FDD"/>
    <w:rsid w:val="00397E5D"/>
    <w:rsid w:val="003A0BE0"/>
    <w:rsid w:val="003A0D97"/>
    <w:rsid w:val="003A346E"/>
    <w:rsid w:val="003A38B8"/>
    <w:rsid w:val="003A3F48"/>
    <w:rsid w:val="003A7555"/>
    <w:rsid w:val="003A7B7F"/>
    <w:rsid w:val="003A7DE7"/>
    <w:rsid w:val="003A7EE6"/>
    <w:rsid w:val="003B1908"/>
    <w:rsid w:val="003B2668"/>
    <w:rsid w:val="003B3047"/>
    <w:rsid w:val="003B548B"/>
    <w:rsid w:val="003B5581"/>
    <w:rsid w:val="003B6848"/>
    <w:rsid w:val="003C276A"/>
    <w:rsid w:val="003C3F32"/>
    <w:rsid w:val="003C54F5"/>
    <w:rsid w:val="003C6B40"/>
    <w:rsid w:val="003D105B"/>
    <w:rsid w:val="003D1466"/>
    <w:rsid w:val="003D1CAB"/>
    <w:rsid w:val="003D282F"/>
    <w:rsid w:val="003D358C"/>
    <w:rsid w:val="003D3E7C"/>
    <w:rsid w:val="003D69DB"/>
    <w:rsid w:val="003D763F"/>
    <w:rsid w:val="003E0F8B"/>
    <w:rsid w:val="003E1E58"/>
    <w:rsid w:val="003E3488"/>
    <w:rsid w:val="003E5DAC"/>
    <w:rsid w:val="003E5F6B"/>
    <w:rsid w:val="003F1889"/>
    <w:rsid w:val="003F2370"/>
    <w:rsid w:val="003F36A9"/>
    <w:rsid w:val="003F63EF"/>
    <w:rsid w:val="003F67C9"/>
    <w:rsid w:val="003F78E4"/>
    <w:rsid w:val="00400324"/>
    <w:rsid w:val="00404A38"/>
    <w:rsid w:val="00405413"/>
    <w:rsid w:val="0040656D"/>
    <w:rsid w:val="00407187"/>
    <w:rsid w:val="00411E94"/>
    <w:rsid w:val="00411F82"/>
    <w:rsid w:val="004132D0"/>
    <w:rsid w:val="0041469D"/>
    <w:rsid w:val="00415EE7"/>
    <w:rsid w:val="004176AA"/>
    <w:rsid w:val="00417826"/>
    <w:rsid w:val="004179ED"/>
    <w:rsid w:val="00421E75"/>
    <w:rsid w:val="00422643"/>
    <w:rsid w:val="00422A05"/>
    <w:rsid w:val="0042364B"/>
    <w:rsid w:val="004252BD"/>
    <w:rsid w:val="00425FE6"/>
    <w:rsid w:val="00426F75"/>
    <w:rsid w:val="004304B1"/>
    <w:rsid w:val="00431687"/>
    <w:rsid w:val="00433BF6"/>
    <w:rsid w:val="00442AA3"/>
    <w:rsid w:val="00445448"/>
    <w:rsid w:val="004465F4"/>
    <w:rsid w:val="004469B2"/>
    <w:rsid w:val="004519FA"/>
    <w:rsid w:val="00452898"/>
    <w:rsid w:val="00454029"/>
    <w:rsid w:val="004546FC"/>
    <w:rsid w:val="00454730"/>
    <w:rsid w:val="00455DEA"/>
    <w:rsid w:val="00461ECF"/>
    <w:rsid w:val="00462A42"/>
    <w:rsid w:val="00462DD3"/>
    <w:rsid w:val="00463846"/>
    <w:rsid w:val="0046458F"/>
    <w:rsid w:val="00466B52"/>
    <w:rsid w:val="00466CD5"/>
    <w:rsid w:val="004707DD"/>
    <w:rsid w:val="00470E91"/>
    <w:rsid w:val="00470F4D"/>
    <w:rsid w:val="00472015"/>
    <w:rsid w:val="0047225E"/>
    <w:rsid w:val="00472E6C"/>
    <w:rsid w:val="00473C24"/>
    <w:rsid w:val="00475079"/>
    <w:rsid w:val="00476962"/>
    <w:rsid w:val="00477F53"/>
    <w:rsid w:val="0048082B"/>
    <w:rsid w:val="0048211B"/>
    <w:rsid w:val="00484031"/>
    <w:rsid w:val="004849C0"/>
    <w:rsid w:val="0048535C"/>
    <w:rsid w:val="00485D6F"/>
    <w:rsid w:val="0049007F"/>
    <w:rsid w:val="00490C1C"/>
    <w:rsid w:val="0049122D"/>
    <w:rsid w:val="00491729"/>
    <w:rsid w:val="00491B2C"/>
    <w:rsid w:val="0049251A"/>
    <w:rsid w:val="004925D8"/>
    <w:rsid w:val="004934F6"/>
    <w:rsid w:val="00494F91"/>
    <w:rsid w:val="004953ED"/>
    <w:rsid w:val="004A077B"/>
    <w:rsid w:val="004A186B"/>
    <w:rsid w:val="004A27C9"/>
    <w:rsid w:val="004A2D0D"/>
    <w:rsid w:val="004A3FA1"/>
    <w:rsid w:val="004A4B18"/>
    <w:rsid w:val="004A5272"/>
    <w:rsid w:val="004A5713"/>
    <w:rsid w:val="004A5B10"/>
    <w:rsid w:val="004A63B8"/>
    <w:rsid w:val="004A7278"/>
    <w:rsid w:val="004A7EA7"/>
    <w:rsid w:val="004B0285"/>
    <w:rsid w:val="004B544D"/>
    <w:rsid w:val="004B70AD"/>
    <w:rsid w:val="004C1946"/>
    <w:rsid w:val="004C280C"/>
    <w:rsid w:val="004C2B19"/>
    <w:rsid w:val="004C2C7F"/>
    <w:rsid w:val="004C4CE8"/>
    <w:rsid w:val="004C7EB9"/>
    <w:rsid w:val="004D03CE"/>
    <w:rsid w:val="004D6AE0"/>
    <w:rsid w:val="004D7AE3"/>
    <w:rsid w:val="004E05B1"/>
    <w:rsid w:val="004E16CB"/>
    <w:rsid w:val="004E1A8A"/>
    <w:rsid w:val="004E3E95"/>
    <w:rsid w:val="004E67CB"/>
    <w:rsid w:val="004E7A17"/>
    <w:rsid w:val="004E7A49"/>
    <w:rsid w:val="004F387D"/>
    <w:rsid w:val="004F4469"/>
    <w:rsid w:val="004F69F1"/>
    <w:rsid w:val="004F6ABC"/>
    <w:rsid w:val="004F7EAF"/>
    <w:rsid w:val="0050184A"/>
    <w:rsid w:val="00504EC0"/>
    <w:rsid w:val="005053D7"/>
    <w:rsid w:val="00506E15"/>
    <w:rsid w:val="00507E42"/>
    <w:rsid w:val="00510774"/>
    <w:rsid w:val="00513181"/>
    <w:rsid w:val="0051318B"/>
    <w:rsid w:val="00515211"/>
    <w:rsid w:val="00515C89"/>
    <w:rsid w:val="00515DD7"/>
    <w:rsid w:val="00516C5B"/>
    <w:rsid w:val="00517742"/>
    <w:rsid w:val="005212FB"/>
    <w:rsid w:val="00527EC7"/>
    <w:rsid w:val="005301EC"/>
    <w:rsid w:val="00530A4A"/>
    <w:rsid w:val="00530B1F"/>
    <w:rsid w:val="00532A79"/>
    <w:rsid w:val="00534D5A"/>
    <w:rsid w:val="00540043"/>
    <w:rsid w:val="005414A5"/>
    <w:rsid w:val="00542813"/>
    <w:rsid w:val="00542A84"/>
    <w:rsid w:val="00543134"/>
    <w:rsid w:val="005434EB"/>
    <w:rsid w:val="00544B92"/>
    <w:rsid w:val="005464B7"/>
    <w:rsid w:val="00547D2A"/>
    <w:rsid w:val="00550345"/>
    <w:rsid w:val="005503B0"/>
    <w:rsid w:val="00552CA0"/>
    <w:rsid w:val="005536E1"/>
    <w:rsid w:val="00554A66"/>
    <w:rsid w:val="00556553"/>
    <w:rsid w:val="005572F6"/>
    <w:rsid w:val="0056036D"/>
    <w:rsid w:val="00562D01"/>
    <w:rsid w:val="00565C0F"/>
    <w:rsid w:val="00566B7D"/>
    <w:rsid w:val="00566D81"/>
    <w:rsid w:val="00567B50"/>
    <w:rsid w:val="0057077A"/>
    <w:rsid w:val="00572415"/>
    <w:rsid w:val="00572A99"/>
    <w:rsid w:val="00575AFB"/>
    <w:rsid w:val="00577E8B"/>
    <w:rsid w:val="00580017"/>
    <w:rsid w:val="00581AFE"/>
    <w:rsid w:val="00582456"/>
    <w:rsid w:val="0058324A"/>
    <w:rsid w:val="005836E1"/>
    <w:rsid w:val="00584C80"/>
    <w:rsid w:val="0058755E"/>
    <w:rsid w:val="005925CF"/>
    <w:rsid w:val="00594EC0"/>
    <w:rsid w:val="005966B0"/>
    <w:rsid w:val="005A0218"/>
    <w:rsid w:val="005A10E9"/>
    <w:rsid w:val="005A11FA"/>
    <w:rsid w:val="005A24FC"/>
    <w:rsid w:val="005A2CBD"/>
    <w:rsid w:val="005A7881"/>
    <w:rsid w:val="005B15C3"/>
    <w:rsid w:val="005B2A44"/>
    <w:rsid w:val="005B3AA2"/>
    <w:rsid w:val="005B49A8"/>
    <w:rsid w:val="005B5F1B"/>
    <w:rsid w:val="005B62A3"/>
    <w:rsid w:val="005B68E4"/>
    <w:rsid w:val="005B6BC3"/>
    <w:rsid w:val="005B6BDC"/>
    <w:rsid w:val="005C0452"/>
    <w:rsid w:val="005C4F38"/>
    <w:rsid w:val="005D3137"/>
    <w:rsid w:val="005D6D3E"/>
    <w:rsid w:val="005D709E"/>
    <w:rsid w:val="005D7C07"/>
    <w:rsid w:val="005E08F8"/>
    <w:rsid w:val="005E160F"/>
    <w:rsid w:val="005E493F"/>
    <w:rsid w:val="005E4E3B"/>
    <w:rsid w:val="005E56DB"/>
    <w:rsid w:val="005E6D3D"/>
    <w:rsid w:val="005E7E6A"/>
    <w:rsid w:val="005F214B"/>
    <w:rsid w:val="005F3806"/>
    <w:rsid w:val="005F44AB"/>
    <w:rsid w:val="005F47D9"/>
    <w:rsid w:val="005F48B8"/>
    <w:rsid w:val="005F4EEA"/>
    <w:rsid w:val="00602748"/>
    <w:rsid w:val="006030AE"/>
    <w:rsid w:val="006048B8"/>
    <w:rsid w:val="00604A92"/>
    <w:rsid w:val="0060619E"/>
    <w:rsid w:val="00606845"/>
    <w:rsid w:val="00607BD9"/>
    <w:rsid w:val="00607F47"/>
    <w:rsid w:val="006104B2"/>
    <w:rsid w:val="00613E6C"/>
    <w:rsid w:val="006143BB"/>
    <w:rsid w:val="00614A70"/>
    <w:rsid w:val="006150D5"/>
    <w:rsid w:val="00617DE2"/>
    <w:rsid w:val="00621381"/>
    <w:rsid w:val="00623A4A"/>
    <w:rsid w:val="0062404A"/>
    <w:rsid w:val="00626571"/>
    <w:rsid w:val="00626628"/>
    <w:rsid w:val="006266E2"/>
    <w:rsid w:val="006313C3"/>
    <w:rsid w:val="00631D02"/>
    <w:rsid w:val="00632C95"/>
    <w:rsid w:val="0063391D"/>
    <w:rsid w:val="00636DAE"/>
    <w:rsid w:val="00637817"/>
    <w:rsid w:val="00637D33"/>
    <w:rsid w:val="00641F8D"/>
    <w:rsid w:val="00642578"/>
    <w:rsid w:val="006432BC"/>
    <w:rsid w:val="006435AE"/>
    <w:rsid w:val="00643DEE"/>
    <w:rsid w:val="00644D57"/>
    <w:rsid w:val="00645029"/>
    <w:rsid w:val="00646AA4"/>
    <w:rsid w:val="00650770"/>
    <w:rsid w:val="006521EA"/>
    <w:rsid w:val="006539C8"/>
    <w:rsid w:val="00655F9D"/>
    <w:rsid w:val="0065607B"/>
    <w:rsid w:val="00656894"/>
    <w:rsid w:val="00656B6F"/>
    <w:rsid w:val="00657C1F"/>
    <w:rsid w:val="00663A3C"/>
    <w:rsid w:val="00665919"/>
    <w:rsid w:val="00671448"/>
    <w:rsid w:val="00671DFF"/>
    <w:rsid w:val="006734E3"/>
    <w:rsid w:val="006735B9"/>
    <w:rsid w:val="006737E4"/>
    <w:rsid w:val="00674446"/>
    <w:rsid w:val="00676477"/>
    <w:rsid w:val="00676806"/>
    <w:rsid w:val="0067695B"/>
    <w:rsid w:val="00676F05"/>
    <w:rsid w:val="00680263"/>
    <w:rsid w:val="00682441"/>
    <w:rsid w:val="006920E6"/>
    <w:rsid w:val="00694221"/>
    <w:rsid w:val="00694D4D"/>
    <w:rsid w:val="00694ED7"/>
    <w:rsid w:val="006962E7"/>
    <w:rsid w:val="006A176F"/>
    <w:rsid w:val="006A196C"/>
    <w:rsid w:val="006A19BE"/>
    <w:rsid w:val="006A1D54"/>
    <w:rsid w:val="006A4CC6"/>
    <w:rsid w:val="006A574A"/>
    <w:rsid w:val="006A72EA"/>
    <w:rsid w:val="006B0327"/>
    <w:rsid w:val="006B488E"/>
    <w:rsid w:val="006B495E"/>
    <w:rsid w:val="006B50ED"/>
    <w:rsid w:val="006B5443"/>
    <w:rsid w:val="006B5870"/>
    <w:rsid w:val="006B6C85"/>
    <w:rsid w:val="006B74D8"/>
    <w:rsid w:val="006B7E8F"/>
    <w:rsid w:val="006B7F3E"/>
    <w:rsid w:val="006C1EAC"/>
    <w:rsid w:val="006C227E"/>
    <w:rsid w:val="006C2651"/>
    <w:rsid w:val="006C27E4"/>
    <w:rsid w:val="006C32D1"/>
    <w:rsid w:val="006C4546"/>
    <w:rsid w:val="006C52ED"/>
    <w:rsid w:val="006C58D4"/>
    <w:rsid w:val="006C68F1"/>
    <w:rsid w:val="006C7627"/>
    <w:rsid w:val="006D3488"/>
    <w:rsid w:val="006D3509"/>
    <w:rsid w:val="006D3C6D"/>
    <w:rsid w:val="006D4885"/>
    <w:rsid w:val="006D505F"/>
    <w:rsid w:val="006D5460"/>
    <w:rsid w:val="006D589E"/>
    <w:rsid w:val="006D5AC4"/>
    <w:rsid w:val="006D5D4A"/>
    <w:rsid w:val="006D72BA"/>
    <w:rsid w:val="006E0920"/>
    <w:rsid w:val="006E1212"/>
    <w:rsid w:val="006E23ED"/>
    <w:rsid w:val="006E2A47"/>
    <w:rsid w:val="006E4AD5"/>
    <w:rsid w:val="006E5089"/>
    <w:rsid w:val="006E6ED9"/>
    <w:rsid w:val="006F56A1"/>
    <w:rsid w:val="006F57CF"/>
    <w:rsid w:val="006F6028"/>
    <w:rsid w:val="007002A9"/>
    <w:rsid w:val="007005A0"/>
    <w:rsid w:val="00703125"/>
    <w:rsid w:val="007032CB"/>
    <w:rsid w:val="0070395F"/>
    <w:rsid w:val="00704C20"/>
    <w:rsid w:val="00704DBA"/>
    <w:rsid w:val="00705A8D"/>
    <w:rsid w:val="00705D76"/>
    <w:rsid w:val="007061F1"/>
    <w:rsid w:val="00707B0A"/>
    <w:rsid w:val="00710152"/>
    <w:rsid w:val="007138E1"/>
    <w:rsid w:val="00716FC6"/>
    <w:rsid w:val="00717457"/>
    <w:rsid w:val="00717904"/>
    <w:rsid w:val="00720A50"/>
    <w:rsid w:val="0072384B"/>
    <w:rsid w:val="00724549"/>
    <w:rsid w:val="00724B3C"/>
    <w:rsid w:val="00725FA4"/>
    <w:rsid w:val="00726030"/>
    <w:rsid w:val="007331BA"/>
    <w:rsid w:val="00736411"/>
    <w:rsid w:val="007376CF"/>
    <w:rsid w:val="00741B0D"/>
    <w:rsid w:val="00741B21"/>
    <w:rsid w:val="00744F5C"/>
    <w:rsid w:val="007510AB"/>
    <w:rsid w:val="0075315C"/>
    <w:rsid w:val="00760D78"/>
    <w:rsid w:val="007638DB"/>
    <w:rsid w:val="00763AF8"/>
    <w:rsid w:val="00765633"/>
    <w:rsid w:val="007659BC"/>
    <w:rsid w:val="007668D6"/>
    <w:rsid w:val="00766F7B"/>
    <w:rsid w:val="0077059D"/>
    <w:rsid w:val="007717DE"/>
    <w:rsid w:val="00772B5A"/>
    <w:rsid w:val="00773970"/>
    <w:rsid w:val="00774F52"/>
    <w:rsid w:val="0078018C"/>
    <w:rsid w:val="00781108"/>
    <w:rsid w:val="00782DD4"/>
    <w:rsid w:val="007834FA"/>
    <w:rsid w:val="00784035"/>
    <w:rsid w:val="007856C4"/>
    <w:rsid w:val="00786280"/>
    <w:rsid w:val="00792346"/>
    <w:rsid w:val="00793B0D"/>
    <w:rsid w:val="007960E6"/>
    <w:rsid w:val="007A02EE"/>
    <w:rsid w:val="007A4619"/>
    <w:rsid w:val="007A57EA"/>
    <w:rsid w:val="007B0FCA"/>
    <w:rsid w:val="007B104F"/>
    <w:rsid w:val="007C0050"/>
    <w:rsid w:val="007C0E2B"/>
    <w:rsid w:val="007C2A17"/>
    <w:rsid w:val="007C2D8C"/>
    <w:rsid w:val="007C3426"/>
    <w:rsid w:val="007D0FA5"/>
    <w:rsid w:val="007D2A8A"/>
    <w:rsid w:val="007D4DC4"/>
    <w:rsid w:val="007D5EE0"/>
    <w:rsid w:val="007D71CF"/>
    <w:rsid w:val="007E343D"/>
    <w:rsid w:val="007E5D85"/>
    <w:rsid w:val="007F39FB"/>
    <w:rsid w:val="007F407C"/>
    <w:rsid w:val="007F43CD"/>
    <w:rsid w:val="007F5E95"/>
    <w:rsid w:val="007F66E2"/>
    <w:rsid w:val="007F6C85"/>
    <w:rsid w:val="007F6C94"/>
    <w:rsid w:val="007F71D6"/>
    <w:rsid w:val="007F7915"/>
    <w:rsid w:val="00800E7D"/>
    <w:rsid w:val="00801A65"/>
    <w:rsid w:val="00802278"/>
    <w:rsid w:val="008028EF"/>
    <w:rsid w:val="00802A12"/>
    <w:rsid w:val="00805870"/>
    <w:rsid w:val="00810AEF"/>
    <w:rsid w:val="0081226B"/>
    <w:rsid w:val="00812AF5"/>
    <w:rsid w:val="008177CB"/>
    <w:rsid w:val="008203F6"/>
    <w:rsid w:val="008208C4"/>
    <w:rsid w:val="0082420B"/>
    <w:rsid w:val="00825BC0"/>
    <w:rsid w:val="0082681E"/>
    <w:rsid w:val="00827F3E"/>
    <w:rsid w:val="0083053E"/>
    <w:rsid w:val="0083235B"/>
    <w:rsid w:val="00833C0E"/>
    <w:rsid w:val="00834BFA"/>
    <w:rsid w:val="008352E7"/>
    <w:rsid w:val="0083637A"/>
    <w:rsid w:val="00836E0A"/>
    <w:rsid w:val="00837E3F"/>
    <w:rsid w:val="008403B0"/>
    <w:rsid w:val="00843A2E"/>
    <w:rsid w:val="00843B13"/>
    <w:rsid w:val="00847FA5"/>
    <w:rsid w:val="00851BC2"/>
    <w:rsid w:val="008549A9"/>
    <w:rsid w:val="00861C85"/>
    <w:rsid w:val="00862ECF"/>
    <w:rsid w:val="008632FC"/>
    <w:rsid w:val="00863FB7"/>
    <w:rsid w:val="00866420"/>
    <w:rsid w:val="008668EE"/>
    <w:rsid w:val="00870FD7"/>
    <w:rsid w:val="008710E6"/>
    <w:rsid w:val="00872522"/>
    <w:rsid w:val="00872871"/>
    <w:rsid w:val="00873707"/>
    <w:rsid w:val="0087454D"/>
    <w:rsid w:val="00874895"/>
    <w:rsid w:val="00875F3B"/>
    <w:rsid w:val="008761B2"/>
    <w:rsid w:val="008766DE"/>
    <w:rsid w:val="00877C8C"/>
    <w:rsid w:val="00881841"/>
    <w:rsid w:val="00883070"/>
    <w:rsid w:val="008830F9"/>
    <w:rsid w:val="0088615E"/>
    <w:rsid w:val="0088798F"/>
    <w:rsid w:val="008917E8"/>
    <w:rsid w:val="00896601"/>
    <w:rsid w:val="00896996"/>
    <w:rsid w:val="008A0BF1"/>
    <w:rsid w:val="008A1EBC"/>
    <w:rsid w:val="008A478D"/>
    <w:rsid w:val="008A4EAA"/>
    <w:rsid w:val="008A60D7"/>
    <w:rsid w:val="008B1282"/>
    <w:rsid w:val="008B1D6F"/>
    <w:rsid w:val="008B2626"/>
    <w:rsid w:val="008B4431"/>
    <w:rsid w:val="008B51E8"/>
    <w:rsid w:val="008B581B"/>
    <w:rsid w:val="008B65A4"/>
    <w:rsid w:val="008B7D14"/>
    <w:rsid w:val="008C035B"/>
    <w:rsid w:val="008C0635"/>
    <w:rsid w:val="008C1155"/>
    <w:rsid w:val="008C2184"/>
    <w:rsid w:val="008C51C3"/>
    <w:rsid w:val="008C6285"/>
    <w:rsid w:val="008C6654"/>
    <w:rsid w:val="008C6AD8"/>
    <w:rsid w:val="008C706F"/>
    <w:rsid w:val="008D1397"/>
    <w:rsid w:val="008D13EA"/>
    <w:rsid w:val="008D13EF"/>
    <w:rsid w:val="008D274C"/>
    <w:rsid w:val="008D42D1"/>
    <w:rsid w:val="008D5CAC"/>
    <w:rsid w:val="008E1ABF"/>
    <w:rsid w:val="008E5CAC"/>
    <w:rsid w:val="008E6DF8"/>
    <w:rsid w:val="008F0C45"/>
    <w:rsid w:val="008F136D"/>
    <w:rsid w:val="008F179B"/>
    <w:rsid w:val="008F1866"/>
    <w:rsid w:val="008F2A8F"/>
    <w:rsid w:val="008F2CC6"/>
    <w:rsid w:val="008F42BE"/>
    <w:rsid w:val="009015E9"/>
    <w:rsid w:val="0090347E"/>
    <w:rsid w:val="00904AE4"/>
    <w:rsid w:val="00904F22"/>
    <w:rsid w:val="00906285"/>
    <w:rsid w:val="00906A42"/>
    <w:rsid w:val="0091099C"/>
    <w:rsid w:val="0091142A"/>
    <w:rsid w:val="00912D67"/>
    <w:rsid w:val="00913807"/>
    <w:rsid w:val="00916C5E"/>
    <w:rsid w:val="0091772C"/>
    <w:rsid w:val="00920F41"/>
    <w:rsid w:val="009234B2"/>
    <w:rsid w:val="009240AE"/>
    <w:rsid w:val="00924401"/>
    <w:rsid w:val="00925F05"/>
    <w:rsid w:val="009263A8"/>
    <w:rsid w:val="00926990"/>
    <w:rsid w:val="00927CA2"/>
    <w:rsid w:val="00927DA6"/>
    <w:rsid w:val="009314C4"/>
    <w:rsid w:val="00931E3D"/>
    <w:rsid w:val="00933D82"/>
    <w:rsid w:val="0093567E"/>
    <w:rsid w:val="00935DED"/>
    <w:rsid w:val="0093732E"/>
    <w:rsid w:val="00937945"/>
    <w:rsid w:val="00940862"/>
    <w:rsid w:val="00944A51"/>
    <w:rsid w:val="00944E69"/>
    <w:rsid w:val="00944EE0"/>
    <w:rsid w:val="00945403"/>
    <w:rsid w:val="00946875"/>
    <w:rsid w:val="00946EFD"/>
    <w:rsid w:val="00951EB0"/>
    <w:rsid w:val="00952CCF"/>
    <w:rsid w:val="00954787"/>
    <w:rsid w:val="00956788"/>
    <w:rsid w:val="00957831"/>
    <w:rsid w:val="009648D7"/>
    <w:rsid w:val="00965246"/>
    <w:rsid w:val="0096546A"/>
    <w:rsid w:val="00966227"/>
    <w:rsid w:val="00966794"/>
    <w:rsid w:val="009704D6"/>
    <w:rsid w:val="0097278E"/>
    <w:rsid w:val="0097301D"/>
    <w:rsid w:val="00973A35"/>
    <w:rsid w:val="00974026"/>
    <w:rsid w:val="00975D71"/>
    <w:rsid w:val="0097745F"/>
    <w:rsid w:val="00977A77"/>
    <w:rsid w:val="00980E71"/>
    <w:rsid w:val="009820F0"/>
    <w:rsid w:val="00982E26"/>
    <w:rsid w:val="0098467A"/>
    <w:rsid w:val="00984ADA"/>
    <w:rsid w:val="00984BE0"/>
    <w:rsid w:val="00990358"/>
    <w:rsid w:val="00990D19"/>
    <w:rsid w:val="0099148D"/>
    <w:rsid w:val="00991876"/>
    <w:rsid w:val="009926A4"/>
    <w:rsid w:val="00992C2A"/>
    <w:rsid w:val="009939CA"/>
    <w:rsid w:val="00993D96"/>
    <w:rsid w:val="00994607"/>
    <w:rsid w:val="00994DC0"/>
    <w:rsid w:val="00995B8B"/>
    <w:rsid w:val="009962B2"/>
    <w:rsid w:val="009964D1"/>
    <w:rsid w:val="00996B82"/>
    <w:rsid w:val="009A2DD3"/>
    <w:rsid w:val="009A4808"/>
    <w:rsid w:val="009A5EC8"/>
    <w:rsid w:val="009A75C1"/>
    <w:rsid w:val="009B0C62"/>
    <w:rsid w:val="009B1260"/>
    <w:rsid w:val="009B159F"/>
    <w:rsid w:val="009B3446"/>
    <w:rsid w:val="009C04D4"/>
    <w:rsid w:val="009C1EC8"/>
    <w:rsid w:val="009C223F"/>
    <w:rsid w:val="009C3352"/>
    <w:rsid w:val="009C45A1"/>
    <w:rsid w:val="009C4FB0"/>
    <w:rsid w:val="009C617B"/>
    <w:rsid w:val="009C6C95"/>
    <w:rsid w:val="009D3244"/>
    <w:rsid w:val="009D4124"/>
    <w:rsid w:val="009D56C7"/>
    <w:rsid w:val="009D5842"/>
    <w:rsid w:val="009D611E"/>
    <w:rsid w:val="009D695C"/>
    <w:rsid w:val="009D69FB"/>
    <w:rsid w:val="009D6BAB"/>
    <w:rsid w:val="009D7F04"/>
    <w:rsid w:val="009E0264"/>
    <w:rsid w:val="009E0D76"/>
    <w:rsid w:val="009E0FFB"/>
    <w:rsid w:val="009E11F7"/>
    <w:rsid w:val="009E339E"/>
    <w:rsid w:val="009E341F"/>
    <w:rsid w:val="009E344D"/>
    <w:rsid w:val="009E6AF6"/>
    <w:rsid w:val="009E78F5"/>
    <w:rsid w:val="009F1272"/>
    <w:rsid w:val="009F2542"/>
    <w:rsid w:val="009F2C58"/>
    <w:rsid w:val="009F2F77"/>
    <w:rsid w:val="009F4351"/>
    <w:rsid w:val="009F4721"/>
    <w:rsid w:val="009F5C8A"/>
    <w:rsid w:val="009F7DE0"/>
    <w:rsid w:val="00A000AF"/>
    <w:rsid w:val="00A053B2"/>
    <w:rsid w:val="00A0592C"/>
    <w:rsid w:val="00A05F27"/>
    <w:rsid w:val="00A061C6"/>
    <w:rsid w:val="00A11732"/>
    <w:rsid w:val="00A15B3F"/>
    <w:rsid w:val="00A166BD"/>
    <w:rsid w:val="00A16DF3"/>
    <w:rsid w:val="00A17029"/>
    <w:rsid w:val="00A17E44"/>
    <w:rsid w:val="00A20A8F"/>
    <w:rsid w:val="00A23CE3"/>
    <w:rsid w:val="00A26F17"/>
    <w:rsid w:val="00A3133A"/>
    <w:rsid w:val="00A318C9"/>
    <w:rsid w:val="00A320AE"/>
    <w:rsid w:val="00A32D86"/>
    <w:rsid w:val="00A34F15"/>
    <w:rsid w:val="00A3575D"/>
    <w:rsid w:val="00A40B02"/>
    <w:rsid w:val="00A40FF7"/>
    <w:rsid w:val="00A4142D"/>
    <w:rsid w:val="00A45B42"/>
    <w:rsid w:val="00A4648C"/>
    <w:rsid w:val="00A46A0A"/>
    <w:rsid w:val="00A51235"/>
    <w:rsid w:val="00A51373"/>
    <w:rsid w:val="00A53087"/>
    <w:rsid w:val="00A53A59"/>
    <w:rsid w:val="00A56650"/>
    <w:rsid w:val="00A56DD3"/>
    <w:rsid w:val="00A5773C"/>
    <w:rsid w:val="00A57D18"/>
    <w:rsid w:val="00A60EB4"/>
    <w:rsid w:val="00A611C3"/>
    <w:rsid w:val="00A62A07"/>
    <w:rsid w:val="00A63379"/>
    <w:rsid w:val="00A65F2F"/>
    <w:rsid w:val="00A67B04"/>
    <w:rsid w:val="00A70031"/>
    <w:rsid w:val="00A71061"/>
    <w:rsid w:val="00A7149C"/>
    <w:rsid w:val="00A72779"/>
    <w:rsid w:val="00A7306C"/>
    <w:rsid w:val="00A7391A"/>
    <w:rsid w:val="00A73DBC"/>
    <w:rsid w:val="00A73FFC"/>
    <w:rsid w:val="00A74B83"/>
    <w:rsid w:val="00A77D47"/>
    <w:rsid w:val="00A80F16"/>
    <w:rsid w:val="00A8148A"/>
    <w:rsid w:val="00A81881"/>
    <w:rsid w:val="00A8326E"/>
    <w:rsid w:val="00A84593"/>
    <w:rsid w:val="00A84BD0"/>
    <w:rsid w:val="00A8723F"/>
    <w:rsid w:val="00A942F5"/>
    <w:rsid w:val="00A957D3"/>
    <w:rsid w:val="00A96262"/>
    <w:rsid w:val="00A96413"/>
    <w:rsid w:val="00AA0DD1"/>
    <w:rsid w:val="00AA125A"/>
    <w:rsid w:val="00AA3155"/>
    <w:rsid w:val="00AA3B53"/>
    <w:rsid w:val="00AA417D"/>
    <w:rsid w:val="00AA643F"/>
    <w:rsid w:val="00AA68B9"/>
    <w:rsid w:val="00AA6BFC"/>
    <w:rsid w:val="00AB0646"/>
    <w:rsid w:val="00AB1F21"/>
    <w:rsid w:val="00AB2952"/>
    <w:rsid w:val="00AB5603"/>
    <w:rsid w:val="00AC0598"/>
    <w:rsid w:val="00AC0615"/>
    <w:rsid w:val="00AC0F16"/>
    <w:rsid w:val="00AC10B8"/>
    <w:rsid w:val="00AC4736"/>
    <w:rsid w:val="00AC5BDC"/>
    <w:rsid w:val="00AC7E1B"/>
    <w:rsid w:val="00AD0154"/>
    <w:rsid w:val="00AD087C"/>
    <w:rsid w:val="00AD1A00"/>
    <w:rsid w:val="00AD2139"/>
    <w:rsid w:val="00AD2857"/>
    <w:rsid w:val="00AD305D"/>
    <w:rsid w:val="00AD6111"/>
    <w:rsid w:val="00AD6B2A"/>
    <w:rsid w:val="00AE03C7"/>
    <w:rsid w:val="00AE15BC"/>
    <w:rsid w:val="00AE193A"/>
    <w:rsid w:val="00AE264A"/>
    <w:rsid w:val="00AE4544"/>
    <w:rsid w:val="00AE5C07"/>
    <w:rsid w:val="00AE5D40"/>
    <w:rsid w:val="00AE6A61"/>
    <w:rsid w:val="00AE7831"/>
    <w:rsid w:val="00AF1B12"/>
    <w:rsid w:val="00AF420F"/>
    <w:rsid w:val="00AF4DF4"/>
    <w:rsid w:val="00B03B86"/>
    <w:rsid w:val="00B054E6"/>
    <w:rsid w:val="00B0730F"/>
    <w:rsid w:val="00B10478"/>
    <w:rsid w:val="00B111AB"/>
    <w:rsid w:val="00B11A2F"/>
    <w:rsid w:val="00B13986"/>
    <w:rsid w:val="00B15783"/>
    <w:rsid w:val="00B15E80"/>
    <w:rsid w:val="00B206FC"/>
    <w:rsid w:val="00B2162B"/>
    <w:rsid w:val="00B252E1"/>
    <w:rsid w:val="00B267E8"/>
    <w:rsid w:val="00B2717D"/>
    <w:rsid w:val="00B309DB"/>
    <w:rsid w:val="00B3119E"/>
    <w:rsid w:val="00B32393"/>
    <w:rsid w:val="00B3326D"/>
    <w:rsid w:val="00B34281"/>
    <w:rsid w:val="00B348CA"/>
    <w:rsid w:val="00B35201"/>
    <w:rsid w:val="00B354E7"/>
    <w:rsid w:val="00B35D57"/>
    <w:rsid w:val="00B3613D"/>
    <w:rsid w:val="00B36378"/>
    <w:rsid w:val="00B41F4C"/>
    <w:rsid w:val="00B4213B"/>
    <w:rsid w:val="00B425FF"/>
    <w:rsid w:val="00B43664"/>
    <w:rsid w:val="00B43BC4"/>
    <w:rsid w:val="00B446D0"/>
    <w:rsid w:val="00B44710"/>
    <w:rsid w:val="00B44EDE"/>
    <w:rsid w:val="00B4505F"/>
    <w:rsid w:val="00B533E1"/>
    <w:rsid w:val="00B5642C"/>
    <w:rsid w:val="00B566C1"/>
    <w:rsid w:val="00B56733"/>
    <w:rsid w:val="00B570BA"/>
    <w:rsid w:val="00B61A28"/>
    <w:rsid w:val="00B62270"/>
    <w:rsid w:val="00B63B77"/>
    <w:rsid w:val="00B64790"/>
    <w:rsid w:val="00B66905"/>
    <w:rsid w:val="00B72926"/>
    <w:rsid w:val="00B7295B"/>
    <w:rsid w:val="00B74DDE"/>
    <w:rsid w:val="00B75047"/>
    <w:rsid w:val="00B75B08"/>
    <w:rsid w:val="00B808AD"/>
    <w:rsid w:val="00B80A9D"/>
    <w:rsid w:val="00B80C34"/>
    <w:rsid w:val="00B80D27"/>
    <w:rsid w:val="00B8310A"/>
    <w:rsid w:val="00B83874"/>
    <w:rsid w:val="00B83D53"/>
    <w:rsid w:val="00B85558"/>
    <w:rsid w:val="00B85D34"/>
    <w:rsid w:val="00B9154A"/>
    <w:rsid w:val="00B9186A"/>
    <w:rsid w:val="00B923CB"/>
    <w:rsid w:val="00B93CD2"/>
    <w:rsid w:val="00BA4272"/>
    <w:rsid w:val="00BA57CA"/>
    <w:rsid w:val="00BA7467"/>
    <w:rsid w:val="00BB06A5"/>
    <w:rsid w:val="00BB0DAC"/>
    <w:rsid w:val="00BB1327"/>
    <w:rsid w:val="00BB1D2E"/>
    <w:rsid w:val="00BB32FB"/>
    <w:rsid w:val="00BB3477"/>
    <w:rsid w:val="00BB3A3C"/>
    <w:rsid w:val="00BB53DB"/>
    <w:rsid w:val="00BB5439"/>
    <w:rsid w:val="00BB70C7"/>
    <w:rsid w:val="00BC108E"/>
    <w:rsid w:val="00BC26AE"/>
    <w:rsid w:val="00BC735F"/>
    <w:rsid w:val="00BD0BC9"/>
    <w:rsid w:val="00BD1176"/>
    <w:rsid w:val="00BD5968"/>
    <w:rsid w:val="00BE0487"/>
    <w:rsid w:val="00BE051D"/>
    <w:rsid w:val="00BE35BC"/>
    <w:rsid w:val="00BE61AF"/>
    <w:rsid w:val="00BF4D7D"/>
    <w:rsid w:val="00C01A15"/>
    <w:rsid w:val="00C02AB7"/>
    <w:rsid w:val="00C02D7A"/>
    <w:rsid w:val="00C03691"/>
    <w:rsid w:val="00C037B6"/>
    <w:rsid w:val="00C05B64"/>
    <w:rsid w:val="00C062E1"/>
    <w:rsid w:val="00C07144"/>
    <w:rsid w:val="00C1755B"/>
    <w:rsid w:val="00C17616"/>
    <w:rsid w:val="00C17735"/>
    <w:rsid w:val="00C177C9"/>
    <w:rsid w:val="00C208E8"/>
    <w:rsid w:val="00C20B6A"/>
    <w:rsid w:val="00C212B6"/>
    <w:rsid w:val="00C232B7"/>
    <w:rsid w:val="00C24360"/>
    <w:rsid w:val="00C24DD6"/>
    <w:rsid w:val="00C26E4E"/>
    <w:rsid w:val="00C3004C"/>
    <w:rsid w:val="00C31020"/>
    <w:rsid w:val="00C313AD"/>
    <w:rsid w:val="00C31990"/>
    <w:rsid w:val="00C3268A"/>
    <w:rsid w:val="00C3269D"/>
    <w:rsid w:val="00C332AE"/>
    <w:rsid w:val="00C33BCC"/>
    <w:rsid w:val="00C3480F"/>
    <w:rsid w:val="00C34A9F"/>
    <w:rsid w:val="00C350EE"/>
    <w:rsid w:val="00C35C66"/>
    <w:rsid w:val="00C369FE"/>
    <w:rsid w:val="00C42205"/>
    <w:rsid w:val="00C43795"/>
    <w:rsid w:val="00C46D9F"/>
    <w:rsid w:val="00C4771F"/>
    <w:rsid w:val="00C559DD"/>
    <w:rsid w:val="00C55FC2"/>
    <w:rsid w:val="00C56F26"/>
    <w:rsid w:val="00C576C1"/>
    <w:rsid w:val="00C60D28"/>
    <w:rsid w:val="00C627C3"/>
    <w:rsid w:val="00C62FDD"/>
    <w:rsid w:val="00C640CA"/>
    <w:rsid w:val="00C674BD"/>
    <w:rsid w:val="00C73E36"/>
    <w:rsid w:val="00C74950"/>
    <w:rsid w:val="00C76306"/>
    <w:rsid w:val="00C76994"/>
    <w:rsid w:val="00C77A34"/>
    <w:rsid w:val="00C81113"/>
    <w:rsid w:val="00C81F67"/>
    <w:rsid w:val="00C86CA3"/>
    <w:rsid w:val="00C87778"/>
    <w:rsid w:val="00C879F5"/>
    <w:rsid w:val="00C90987"/>
    <w:rsid w:val="00C90CD9"/>
    <w:rsid w:val="00C92573"/>
    <w:rsid w:val="00C92EB2"/>
    <w:rsid w:val="00C93E0A"/>
    <w:rsid w:val="00C966EC"/>
    <w:rsid w:val="00C96789"/>
    <w:rsid w:val="00C96F21"/>
    <w:rsid w:val="00C96F3E"/>
    <w:rsid w:val="00CA15CE"/>
    <w:rsid w:val="00CA1B19"/>
    <w:rsid w:val="00CA1C55"/>
    <w:rsid w:val="00CB0EA9"/>
    <w:rsid w:val="00CB298B"/>
    <w:rsid w:val="00CB3672"/>
    <w:rsid w:val="00CB4AFE"/>
    <w:rsid w:val="00CC273F"/>
    <w:rsid w:val="00CC3ADD"/>
    <w:rsid w:val="00CC4284"/>
    <w:rsid w:val="00CC6135"/>
    <w:rsid w:val="00CC7253"/>
    <w:rsid w:val="00CC7A0E"/>
    <w:rsid w:val="00CD045A"/>
    <w:rsid w:val="00CD4753"/>
    <w:rsid w:val="00CD4BE6"/>
    <w:rsid w:val="00CD501D"/>
    <w:rsid w:val="00CD588F"/>
    <w:rsid w:val="00CE1833"/>
    <w:rsid w:val="00CE4921"/>
    <w:rsid w:val="00CE6189"/>
    <w:rsid w:val="00CF0450"/>
    <w:rsid w:val="00CF25DE"/>
    <w:rsid w:val="00CF2D93"/>
    <w:rsid w:val="00CF3254"/>
    <w:rsid w:val="00CF59CA"/>
    <w:rsid w:val="00CF7AF0"/>
    <w:rsid w:val="00CF7B42"/>
    <w:rsid w:val="00D00D69"/>
    <w:rsid w:val="00D01C45"/>
    <w:rsid w:val="00D0416F"/>
    <w:rsid w:val="00D1130E"/>
    <w:rsid w:val="00D11F02"/>
    <w:rsid w:val="00D142D9"/>
    <w:rsid w:val="00D146A7"/>
    <w:rsid w:val="00D1629C"/>
    <w:rsid w:val="00D209B4"/>
    <w:rsid w:val="00D21CAE"/>
    <w:rsid w:val="00D22B91"/>
    <w:rsid w:val="00D23FB0"/>
    <w:rsid w:val="00D2429A"/>
    <w:rsid w:val="00D24B72"/>
    <w:rsid w:val="00D26C82"/>
    <w:rsid w:val="00D30A48"/>
    <w:rsid w:val="00D31164"/>
    <w:rsid w:val="00D326A7"/>
    <w:rsid w:val="00D335C0"/>
    <w:rsid w:val="00D336B2"/>
    <w:rsid w:val="00D33FA0"/>
    <w:rsid w:val="00D346A4"/>
    <w:rsid w:val="00D35529"/>
    <w:rsid w:val="00D35CA4"/>
    <w:rsid w:val="00D35F1A"/>
    <w:rsid w:val="00D36660"/>
    <w:rsid w:val="00D379AB"/>
    <w:rsid w:val="00D4012E"/>
    <w:rsid w:val="00D42BD7"/>
    <w:rsid w:val="00D439F7"/>
    <w:rsid w:val="00D4497D"/>
    <w:rsid w:val="00D51733"/>
    <w:rsid w:val="00D51E70"/>
    <w:rsid w:val="00D532F3"/>
    <w:rsid w:val="00D537CF"/>
    <w:rsid w:val="00D543C9"/>
    <w:rsid w:val="00D55F00"/>
    <w:rsid w:val="00D56CFA"/>
    <w:rsid w:val="00D5717C"/>
    <w:rsid w:val="00D57C35"/>
    <w:rsid w:val="00D57E4A"/>
    <w:rsid w:val="00D60A69"/>
    <w:rsid w:val="00D618F5"/>
    <w:rsid w:val="00D62E18"/>
    <w:rsid w:val="00D62F02"/>
    <w:rsid w:val="00D64DAB"/>
    <w:rsid w:val="00D653AD"/>
    <w:rsid w:val="00D65B7F"/>
    <w:rsid w:val="00D670F7"/>
    <w:rsid w:val="00D67CC9"/>
    <w:rsid w:val="00D70C41"/>
    <w:rsid w:val="00D70FFE"/>
    <w:rsid w:val="00D71A25"/>
    <w:rsid w:val="00D73B12"/>
    <w:rsid w:val="00D75F48"/>
    <w:rsid w:val="00D764D0"/>
    <w:rsid w:val="00D765B4"/>
    <w:rsid w:val="00D811D1"/>
    <w:rsid w:val="00D82AB1"/>
    <w:rsid w:val="00D8374C"/>
    <w:rsid w:val="00D84E1C"/>
    <w:rsid w:val="00D85F02"/>
    <w:rsid w:val="00D85F1B"/>
    <w:rsid w:val="00D87AE6"/>
    <w:rsid w:val="00D93104"/>
    <w:rsid w:val="00D967E5"/>
    <w:rsid w:val="00D96859"/>
    <w:rsid w:val="00D96B67"/>
    <w:rsid w:val="00D96F99"/>
    <w:rsid w:val="00D978E6"/>
    <w:rsid w:val="00DA00F9"/>
    <w:rsid w:val="00DA01F7"/>
    <w:rsid w:val="00DA16F1"/>
    <w:rsid w:val="00DA2EB3"/>
    <w:rsid w:val="00DA5005"/>
    <w:rsid w:val="00DA51C0"/>
    <w:rsid w:val="00DA6056"/>
    <w:rsid w:val="00DA6ECD"/>
    <w:rsid w:val="00DA7C09"/>
    <w:rsid w:val="00DB2A5D"/>
    <w:rsid w:val="00DB2DAB"/>
    <w:rsid w:val="00DB2F2E"/>
    <w:rsid w:val="00DB2F69"/>
    <w:rsid w:val="00DB4671"/>
    <w:rsid w:val="00DB6472"/>
    <w:rsid w:val="00DB6C84"/>
    <w:rsid w:val="00DC1809"/>
    <w:rsid w:val="00DC37BB"/>
    <w:rsid w:val="00DC4730"/>
    <w:rsid w:val="00DC511A"/>
    <w:rsid w:val="00DC5ABB"/>
    <w:rsid w:val="00DC6659"/>
    <w:rsid w:val="00DC6F4C"/>
    <w:rsid w:val="00DC7AA2"/>
    <w:rsid w:val="00DD0C33"/>
    <w:rsid w:val="00DD0E60"/>
    <w:rsid w:val="00DD5E6F"/>
    <w:rsid w:val="00DE0452"/>
    <w:rsid w:val="00DE0F3A"/>
    <w:rsid w:val="00DE1BBE"/>
    <w:rsid w:val="00DE1E65"/>
    <w:rsid w:val="00DE2F08"/>
    <w:rsid w:val="00DE32FC"/>
    <w:rsid w:val="00DE3440"/>
    <w:rsid w:val="00DE3FD4"/>
    <w:rsid w:val="00DE5AC1"/>
    <w:rsid w:val="00DE6606"/>
    <w:rsid w:val="00DF025E"/>
    <w:rsid w:val="00DF11DF"/>
    <w:rsid w:val="00DF39F6"/>
    <w:rsid w:val="00DF46DE"/>
    <w:rsid w:val="00DF5A78"/>
    <w:rsid w:val="00DF5D55"/>
    <w:rsid w:val="00E00BFB"/>
    <w:rsid w:val="00E00FA6"/>
    <w:rsid w:val="00E010C2"/>
    <w:rsid w:val="00E01E0A"/>
    <w:rsid w:val="00E02722"/>
    <w:rsid w:val="00E02F58"/>
    <w:rsid w:val="00E0394D"/>
    <w:rsid w:val="00E03B05"/>
    <w:rsid w:val="00E0586D"/>
    <w:rsid w:val="00E064AF"/>
    <w:rsid w:val="00E06634"/>
    <w:rsid w:val="00E07035"/>
    <w:rsid w:val="00E07780"/>
    <w:rsid w:val="00E120E1"/>
    <w:rsid w:val="00E122E1"/>
    <w:rsid w:val="00E13C2B"/>
    <w:rsid w:val="00E13C5A"/>
    <w:rsid w:val="00E1438F"/>
    <w:rsid w:val="00E16056"/>
    <w:rsid w:val="00E16DBD"/>
    <w:rsid w:val="00E17F77"/>
    <w:rsid w:val="00E20F31"/>
    <w:rsid w:val="00E21701"/>
    <w:rsid w:val="00E22D7E"/>
    <w:rsid w:val="00E23736"/>
    <w:rsid w:val="00E23CA6"/>
    <w:rsid w:val="00E265CA"/>
    <w:rsid w:val="00E271A6"/>
    <w:rsid w:val="00E321EA"/>
    <w:rsid w:val="00E32DA3"/>
    <w:rsid w:val="00E35257"/>
    <w:rsid w:val="00E3551B"/>
    <w:rsid w:val="00E35926"/>
    <w:rsid w:val="00E365A1"/>
    <w:rsid w:val="00E36F20"/>
    <w:rsid w:val="00E41A23"/>
    <w:rsid w:val="00E41F3F"/>
    <w:rsid w:val="00E43769"/>
    <w:rsid w:val="00E44795"/>
    <w:rsid w:val="00E44886"/>
    <w:rsid w:val="00E4521A"/>
    <w:rsid w:val="00E45BAC"/>
    <w:rsid w:val="00E4784F"/>
    <w:rsid w:val="00E47F0A"/>
    <w:rsid w:val="00E52982"/>
    <w:rsid w:val="00E54EBF"/>
    <w:rsid w:val="00E60408"/>
    <w:rsid w:val="00E62668"/>
    <w:rsid w:val="00E63727"/>
    <w:rsid w:val="00E657B9"/>
    <w:rsid w:val="00E66909"/>
    <w:rsid w:val="00E671CA"/>
    <w:rsid w:val="00E67DC8"/>
    <w:rsid w:val="00E67EA3"/>
    <w:rsid w:val="00E705B3"/>
    <w:rsid w:val="00E71315"/>
    <w:rsid w:val="00E71725"/>
    <w:rsid w:val="00E725AF"/>
    <w:rsid w:val="00E72820"/>
    <w:rsid w:val="00E73AD2"/>
    <w:rsid w:val="00E756C4"/>
    <w:rsid w:val="00E75905"/>
    <w:rsid w:val="00E773CD"/>
    <w:rsid w:val="00E779C1"/>
    <w:rsid w:val="00E81F58"/>
    <w:rsid w:val="00E83379"/>
    <w:rsid w:val="00E839BB"/>
    <w:rsid w:val="00E841EB"/>
    <w:rsid w:val="00E84227"/>
    <w:rsid w:val="00E8667F"/>
    <w:rsid w:val="00E87CD7"/>
    <w:rsid w:val="00E90D7C"/>
    <w:rsid w:val="00E91059"/>
    <w:rsid w:val="00EA0EF2"/>
    <w:rsid w:val="00EA1597"/>
    <w:rsid w:val="00EA2047"/>
    <w:rsid w:val="00EA2D9F"/>
    <w:rsid w:val="00EA3FA2"/>
    <w:rsid w:val="00EA4ACD"/>
    <w:rsid w:val="00EA594A"/>
    <w:rsid w:val="00EA5CEE"/>
    <w:rsid w:val="00EA6248"/>
    <w:rsid w:val="00EA639C"/>
    <w:rsid w:val="00EA70FA"/>
    <w:rsid w:val="00EB0BBF"/>
    <w:rsid w:val="00EB25A9"/>
    <w:rsid w:val="00EB2F33"/>
    <w:rsid w:val="00EB31BE"/>
    <w:rsid w:val="00EB39A7"/>
    <w:rsid w:val="00EB43FD"/>
    <w:rsid w:val="00EB485A"/>
    <w:rsid w:val="00EB4B70"/>
    <w:rsid w:val="00EB7F98"/>
    <w:rsid w:val="00EC004D"/>
    <w:rsid w:val="00EC3B93"/>
    <w:rsid w:val="00EC4E03"/>
    <w:rsid w:val="00ED243C"/>
    <w:rsid w:val="00ED2748"/>
    <w:rsid w:val="00ED4DB9"/>
    <w:rsid w:val="00ED4EFD"/>
    <w:rsid w:val="00ED53F6"/>
    <w:rsid w:val="00ED6B61"/>
    <w:rsid w:val="00ED6C89"/>
    <w:rsid w:val="00ED7D10"/>
    <w:rsid w:val="00ED7D81"/>
    <w:rsid w:val="00EE0280"/>
    <w:rsid w:val="00EE2F69"/>
    <w:rsid w:val="00EE33ED"/>
    <w:rsid w:val="00EE7F03"/>
    <w:rsid w:val="00EF0224"/>
    <w:rsid w:val="00EF09D0"/>
    <w:rsid w:val="00EF0B5D"/>
    <w:rsid w:val="00EF19DC"/>
    <w:rsid w:val="00EF3831"/>
    <w:rsid w:val="00EF40F2"/>
    <w:rsid w:val="00EF51BC"/>
    <w:rsid w:val="00EF57E8"/>
    <w:rsid w:val="00F0222C"/>
    <w:rsid w:val="00F04950"/>
    <w:rsid w:val="00F056A7"/>
    <w:rsid w:val="00F0648E"/>
    <w:rsid w:val="00F101DE"/>
    <w:rsid w:val="00F1324E"/>
    <w:rsid w:val="00F14C29"/>
    <w:rsid w:val="00F1777F"/>
    <w:rsid w:val="00F20AA0"/>
    <w:rsid w:val="00F227A6"/>
    <w:rsid w:val="00F25C06"/>
    <w:rsid w:val="00F26120"/>
    <w:rsid w:val="00F30EA0"/>
    <w:rsid w:val="00F316B9"/>
    <w:rsid w:val="00F31895"/>
    <w:rsid w:val="00F330F2"/>
    <w:rsid w:val="00F343E6"/>
    <w:rsid w:val="00F36B1A"/>
    <w:rsid w:val="00F36E99"/>
    <w:rsid w:val="00F37A8F"/>
    <w:rsid w:val="00F419B1"/>
    <w:rsid w:val="00F41ABC"/>
    <w:rsid w:val="00F42774"/>
    <w:rsid w:val="00F440B3"/>
    <w:rsid w:val="00F4496A"/>
    <w:rsid w:val="00F4624B"/>
    <w:rsid w:val="00F469CA"/>
    <w:rsid w:val="00F472FB"/>
    <w:rsid w:val="00F508D3"/>
    <w:rsid w:val="00F521D4"/>
    <w:rsid w:val="00F52CF9"/>
    <w:rsid w:val="00F546E5"/>
    <w:rsid w:val="00F55BA6"/>
    <w:rsid w:val="00F5648C"/>
    <w:rsid w:val="00F57853"/>
    <w:rsid w:val="00F57ED8"/>
    <w:rsid w:val="00F57F7E"/>
    <w:rsid w:val="00F645C2"/>
    <w:rsid w:val="00F676E2"/>
    <w:rsid w:val="00F71442"/>
    <w:rsid w:val="00F77DA8"/>
    <w:rsid w:val="00F81E2F"/>
    <w:rsid w:val="00F81F24"/>
    <w:rsid w:val="00F834F1"/>
    <w:rsid w:val="00F84040"/>
    <w:rsid w:val="00F84206"/>
    <w:rsid w:val="00F84555"/>
    <w:rsid w:val="00F85E1B"/>
    <w:rsid w:val="00F85EF4"/>
    <w:rsid w:val="00F8639A"/>
    <w:rsid w:val="00F866AF"/>
    <w:rsid w:val="00F90788"/>
    <w:rsid w:val="00F93811"/>
    <w:rsid w:val="00F93A0A"/>
    <w:rsid w:val="00F93CE3"/>
    <w:rsid w:val="00F94BB9"/>
    <w:rsid w:val="00F964E9"/>
    <w:rsid w:val="00F97287"/>
    <w:rsid w:val="00FA0BC9"/>
    <w:rsid w:val="00FA390F"/>
    <w:rsid w:val="00FA4982"/>
    <w:rsid w:val="00FA5304"/>
    <w:rsid w:val="00FA7321"/>
    <w:rsid w:val="00FB158B"/>
    <w:rsid w:val="00FB1901"/>
    <w:rsid w:val="00FB26F3"/>
    <w:rsid w:val="00FB30F1"/>
    <w:rsid w:val="00FB3EFA"/>
    <w:rsid w:val="00FB4ECC"/>
    <w:rsid w:val="00FB55C0"/>
    <w:rsid w:val="00FC125C"/>
    <w:rsid w:val="00FC1F8A"/>
    <w:rsid w:val="00FC4503"/>
    <w:rsid w:val="00FC5473"/>
    <w:rsid w:val="00FC5C6B"/>
    <w:rsid w:val="00FD252C"/>
    <w:rsid w:val="00FD2898"/>
    <w:rsid w:val="00FD51C0"/>
    <w:rsid w:val="00FE0F5D"/>
    <w:rsid w:val="00FE3182"/>
    <w:rsid w:val="00FE36B9"/>
    <w:rsid w:val="00FE4238"/>
    <w:rsid w:val="00FE5262"/>
    <w:rsid w:val="00FE5B69"/>
    <w:rsid w:val="00FE5BA0"/>
    <w:rsid w:val="00FE71B5"/>
    <w:rsid w:val="00FF2E38"/>
    <w:rsid w:val="00FF46A6"/>
    <w:rsid w:val="00FF5F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5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93"/>
    <w:pPr>
      <w:spacing w:after="200" w:line="276" w:lineRule="auto"/>
    </w:pPr>
  </w:style>
  <w:style w:type="paragraph" w:styleId="Overskrift2">
    <w:name w:val="heading 2"/>
    <w:basedOn w:val="Normal"/>
    <w:next w:val="Normal"/>
    <w:link w:val="Overskrift2Tegn"/>
    <w:semiHidden/>
    <w:unhideWhenUsed/>
    <w:qFormat/>
    <w:locked/>
    <w:rsid w:val="000C1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9"/>
    <w:qFormat/>
    <w:rsid w:val="002F0838"/>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locked/>
    <w:rsid w:val="002F0838"/>
    <w:rPr>
      <w:rFonts w:ascii="Times New Roman" w:hAnsi="Times New Roman" w:cs="Times New Roman"/>
      <w:b/>
      <w:bCs/>
      <w:sz w:val="27"/>
      <w:szCs w:val="27"/>
    </w:rPr>
  </w:style>
  <w:style w:type="paragraph" w:styleId="Slutnotetekst">
    <w:name w:val="endnote text"/>
    <w:basedOn w:val="Normal"/>
    <w:link w:val="SlutnotetekstTegn"/>
    <w:uiPriority w:val="99"/>
    <w:rsid w:val="002813CF"/>
    <w:rPr>
      <w:sz w:val="20"/>
      <w:szCs w:val="20"/>
    </w:rPr>
  </w:style>
  <w:style w:type="character" w:customStyle="1" w:styleId="SlutnotetekstTegn">
    <w:name w:val="Slutnotetekst Tegn"/>
    <w:basedOn w:val="Standardskrifttypeiafsnit"/>
    <w:link w:val="Slutnotetekst"/>
    <w:uiPriority w:val="99"/>
    <w:locked/>
    <w:rsid w:val="002813CF"/>
    <w:rPr>
      <w:rFonts w:ascii="Calibri" w:hAnsi="Calibri" w:cs="Times New Roman"/>
      <w:sz w:val="20"/>
      <w:szCs w:val="20"/>
    </w:rPr>
  </w:style>
  <w:style w:type="character" w:styleId="Slutnotehenvisning">
    <w:name w:val="endnote reference"/>
    <w:basedOn w:val="Standardskrifttypeiafsnit"/>
    <w:uiPriority w:val="99"/>
    <w:rsid w:val="002813CF"/>
    <w:rPr>
      <w:rFonts w:cs="Times New Roman"/>
      <w:vertAlign w:val="superscript"/>
    </w:rPr>
  </w:style>
  <w:style w:type="character" w:styleId="Hyperlink">
    <w:name w:val="Hyperlink"/>
    <w:basedOn w:val="Standardskrifttypeiafsnit"/>
    <w:rsid w:val="0034707C"/>
    <w:rPr>
      <w:rFonts w:cs="Times New Roman"/>
      <w:color w:val="0000FF"/>
      <w:u w:val="single"/>
    </w:rPr>
  </w:style>
  <w:style w:type="table" w:styleId="Tabel-Gitter">
    <w:name w:val="Table Grid"/>
    <w:basedOn w:val="Tabel-Normal"/>
    <w:uiPriority w:val="99"/>
    <w:rsid w:val="00347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3470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4707C"/>
    <w:rPr>
      <w:rFonts w:ascii="Tahoma" w:hAnsi="Tahoma" w:cs="Tahoma"/>
      <w:sz w:val="16"/>
      <w:szCs w:val="16"/>
      <w:lang w:val="en-GB"/>
    </w:rPr>
  </w:style>
  <w:style w:type="paragraph" w:styleId="Sidehoved">
    <w:name w:val="header"/>
    <w:basedOn w:val="Normal"/>
    <w:link w:val="SidehovedTegn"/>
    <w:uiPriority w:val="99"/>
    <w:rsid w:val="00EB31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B31BE"/>
    <w:rPr>
      <w:rFonts w:cs="Times New Roman"/>
    </w:rPr>
  </w:style>
  <w:style w:type="paragraph" w:styleId="Sidefod">
    <w:name w:val="footer"/>
    <w:basedOn w:val="Normal"/>
    <w:link w:val="SidefodTegn"/>
    <w:uiPriority w:val="99"/>
    <w:rsid w:val="00EB31BE"/>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B31BE"/>
    <w:rPr>
      <w:rFonts w:cs="Times New Roman"/>
    </w:rPr>
  </w:style>
  <w:style w:type="character" w:customStyle="1" w:styleId="apple-converted-space">
    <w:name w:val="apple-converted-space"/>
    <w:basedOn w:val="Standardskrifttypeiafsnit"/>
    <w:rsid w:val="00904AE4"/>
    <w:rPr>
      <w:rFonts w:cs="Times New Roman"/>
    </w:rPr>
  </w:style>
  <w:style w:type="character" w:customStyle="1" w:styleId="apple-style-span">
    <w:name w:val="apple-style-span"/>
    <w:basedOn w:val="Standardskrifttypeiafsnit"/>
    <w:uiPriority w:val="99"/>
    <w:rsid w:val="00904AE4"/>
    <w:rPr>
      <w:rFonts w:cs="Times New Roman"/>
    </w:rPr>
  </w:style>
  <w:style w:type="character" w:styleId="Kommentarhenvisning">
    <w:name w:val="annotation reference"/>
    <w:basedOn w:val="Standardskrifttypeiafsnit"/>
    <w:semiHidden/>
    <w:rsid w:val="008B7D14"/>
    <w:rPr>
      <w:rFonts w:cs="Times New Roman"/>
      <w:sz w:val="16"/>
      <w:szCs w:val="16"/>
    </w:rPr>
  </w:style>
  <w:style w:type="paragraph" w:styleId="Kommentartekst">
    <w:name w:val="annotation text"/>
    <w:basedOn w:val="Normal"/>
    <w:link w:val="KommentartekstTegn"/>
    <w:semiHidden/>
    <w:rsid w:val="008B7D14"/>
    <w:pPr>
      <w:spacing w:line="240" w:lineRule="auto"/>
    </w:pPr>
    <w:rPr>
      <w:sz w:val="20"/>
      <w:szCs w:val="20"/>
    </w:rPr>
  </w:style>
  <w:style w:type="character" w:customStyle="1" w:styleId="KommentartekstTegn">
    <w:name w:val="Kommentartekst Tegn"/>
    <w:basedOn w:val="Standardskrifttypeiafsnit"/>
    <w:link w:val="Kommentartekst"/>
    <w:semiHidden/>
    <w:locked/>
    <w:rsid w:val="008B7D14"/>
    <w:rPr>
      <w:rFonts w:cs="Times New Roman"/>
      <w:sz w:val="20"/>
      <w:szCs w:val="20"/>
    </w:rPr>
  </w:style>
  <w:style w:type="paragraph" w:styleId="Kommentaremne">
    <w:name w:val="annotation subject"/>
    <w:basedOn w:val="Kommentartekst"/>
    <w:next w:val="Kommentartekst"/>
    <w:link w:val="KommentaremneTegn"/>
    <w:uiPriority w:val="99"/>
    <w:semiHidden/>
    <w:rsid w:val="008B7D14"/>
    <w:rPr>
      <w:b/>
      <w:bCs/>
    </w:rPr>
  </w:style>
  <w:style w:type="character" w:customStyle="1" w:styleId="KommentaremneTegn">
    <w:name w:val="Kommentaremne Tegn"/>
    <w:basedOn w:val="KommentartekstTegn"/>
    <w:link w:val="Kommentaremne"/>
    <w:uiPriority w:val="99"/>
    <w:semiHidden/>
    <w:locked/>
    <w:rsid w:val="008B7D14"/>
    <w:rPr>
      <w:rFonts w:cs="Times New Roman"/>
      <w:b/>
      <w:bCs/>
      <w:sz w:val="20"/>
      <w:szCs w:val="20"/>
    </w:rPr>
  </w:style>
  <w:style w:type="paragraph" w:styleId="Ingenafstand">
    <w:name w:val="No Spacing"/>
    <w:uiPriority w:val="1"/>
    <w:qFormat/>
    <w:rsid w:val="00E01E0A"/>
    <w:rPr>
      <w:lang w:eastAsia="en-US"/>
    </w:rPr>
  </w:style>
  <w:style w:type="character" w:styleId="Fremhv">
    <w:name w:val="Emphasis"/>
    <w:basedOn w:val="Standardskrifttypeiafsnit"/>
    <w:uiPriority w:val="20"/>
    <w:qFormat/>
    <w:rsid w:val="00774F52"/>
    <w:rPr>
      <w:rFonts w:cs="Times New Roman"/>
      <w:i/>
      <w:iCs/>
    </w:rPr>
  </w:style>
  <w:style w:type="paragraph" w:styleId="NormalWeb">
    <w:name w:val="Normal (Web)"/>
    <w:basedOn w:val="Normal"/>
    <w:uiPriority w:val="99"/>
    <w:rsid w:val="00774F52"/>
    <w:pPr>
      <w:spacing w:after="120" w:line="240" w:lineRule="auto"/>
    </w:pPr>
    <w:rPr>
      <w:rFonts w:ascii="Times New Roman" w:hAnsi="Times New Roman"/>
      <w:sz w:val="24"/>
      <w:szCs w:val="24"/>
    </w:rPr>
  </w:style>
  <w:style w:type="character" w:styleId="Strk">
    <w:name w:val="Strong"/>
    <w:basedOn w:val="Standardskrifttypeiafsnit"/>
    <w:uiPriority w:val="22"/>
    <w:qFormat/>
    <w:rsid w:val="00EC4E03"/>
    <w:rPr>
      <w:rFonts w:cs="Times New Roman"/>
      <w:b/>
      <w:bCs/>
    </w:rPr>
  </w:style>
  <w:style w:type="paragraph" w:styleId="Listeafsnit">
    <w:name w:val="List Paragraph"/>
    <w:basedOn w:val="Normal"/>
    <w:uiPriority w:val="99"/>
    <w:qFormat/>
    <w:rsid w:val="002360BF"/>
    <w:pPr>
      <w:ind w:left="720"/>
      <w:contextualSpacing/>
    </w:pPr>
  </w:style>
  <w:style w:type="paragraph" w:styleId="Bibliografi">
    <w:name w:val="Bibliography"/>
    <w:basedOn w:val="Normal"/>
    <w:next w:val="Normal"/>
    <w:uiPriority w:val="37"/>
    <w:semiHidden/>
    <w:unhideWhenUsed/>
    <w:rsid w:val="0056036D"/>
  </w:style>
  <w:style w:type="paragraph" w:styleId="Fodnotetekst">
    <w:name w:val="footnote text"/>
    <w:basedOn w:val="Normal"/>
    <w:link w:val="FodnotetekstTegn"/>
    <w:uiPriority w:val="99"/>
    <w:semiHidden/>
    <w:unhideWhenUsed/>
    <w:rsid w:val="00ED2748"/>
    <w:pPr>
      <w:spacing w:after="0"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ED2748"/>
    <w:rPr>
      <w:rFonts w:asciiTheme="minorHAnsi" w:eastAsiaTheme="minorHAnsi" w:hAnsiTheme="minorHAnsi" w:cstheme="minorBidi"/>
      <w:sz w:val="20"/>
      <w:szCs w:val="20"/>
      <w:lang w:eastAsia="en-US"/>
    </w:rPr>
  </w:style>
  <w:style w:type="character" w:styleId="Fodnotehenvisning">
    <w:name w:val="footnote reference"/>
    <w:basedOn w:val="Standardskrifttypeiafsnit"/>
    <w:uiPriority w:val="99"/>
    <w:semiHidden/>
    <w:unhideWhenUsed/>
    <w:rsid w:val="00ED2748"/>
    <w:rPr>
      <w:vertAlign w:val="superscript"/>
    </w:rPr>
  </w:style>
  <w:style w:type="character" w:customStyle="1" w:styleId="slug-doi">
    <w:name w:val="slug-doi"/>
    <w:basedOn w:val="Standardskrifttypeiafsnit"/>
    <w:rsid w:val="00E62668"/>
  </w:style>
  <w:style w:type="paragraph" w:styleId="Korrektur">
    <w:name w:val="Revision"/>
    <w:hidden/>
    <w:uiPriority w:val="99"/>
    <w:semiHidden/>
    <w:rsid w:val="002573F8"/>
  </w:style>
  <w:style w:type="character" w:customStyle="1" w:styleId="Overskrift2Tegn">
    <w:name w:val="Overskrift 2 Tegn"/>
    <w:basedOn w:val="Standardskrifttypeiafsnit"/>
    <w:link w:val="Overskrift2"/>
    <w:semiHidden/>
    <w:rsid w:val="000C1DF4"/>
    <w:rPr>
      <w:rFonts w:asciiTheme="majorHAnsi" w:eastAsiaTheme="majorEastAsia" w:hAnsiTheme="majorHAnsi" w:cstheme="majorBidi"/>
      <w:b/>
      <w:bCs/>
      <w:color w:val="4F81BD" w:themeColor="accent1"/>
      <w:sz w:val="26"/>
      <w:szCs w:val="26"/>
    </w:rPr>
  </w:style>
  <w:style w:type="paragraph" w:styleId="Dokumentoversigt">
    <w:name w:val="Document Map"/>
    <w:basedOn w:val="Normal"/>
    <w:link w:val="DokumentoversigtTegn"/>
    <w:uiPriority w:val="99"/>
    <w:semiHidden/>
    <w:unhideWhenUsed/>
    <w:rsid w:val="004132D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132D0"/>
    <w:rPr>
      <w:rFonts w:ascii="Tahoma" w:hAnsi="Tahoma" w:cs="Tahoma"/>
      <w:sz w:val="16"/>
      <w:szCs w:val="16"/>
    </w:rPr>
  </w:style>
  <w:style w:type="character" w:styleId="BesgtHyperlink">
    <w:name w:val="FollowedHyperlink"/>
    <w:basedOn w:val="Standardskrifttypeiafsnit"/>
    <w:uiPriority w:val="99"/>
    <w:semiHidden/>
    <w:unhideWhenUsed/>
    <w:rsid w:val="00B918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93"/>
    <w:pPr>
      <w:spacing w:after="200" w:line="276" w:lineRule="auto"/>
    </w:pPr>
  </w:style>
  <w:style w:type="paragraph" w:styleId="Overskrift2">
    <w:name w:val="heading 2"/>
    <w:basedOn w:val="Normal"/>
    <w:next w:val="Normal"/>
    <w:link w:val="Overskrift2Tegn"/>
    <w:semiHidden/>
    <w:unhideWhenUsed/>
    <w:qFormat/>
    <w:locked/>
    <w:rsid w:val="000C1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9"/>
    <w:qFormat/>
    <w:rsid w:val="002F0838"/>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locked/>
    <w:rsid w:val="002F0838"/>
    <w:rPr>
      <w:rFonts w:ascii="Times New Roman" w:hAnsi="Times New Roman" w:cs="Times New Roman"/>
      <w:b/>
      <w:bCs/>
      <w:sz w:val="27"/>
      <w:szCs w:val="27"/>
    </w:rPr>
  </w:style>
  <w:style w:type="paragraph" w:styleId="Slutnotetekst">
    <w:name w:val="endnote text"/>
    <w:basedOn w:val="Normal"/>
    <w:link w:val="SlutnotetekstTegn"/>
    <w:uiPriority w:val="99"/>
    <w:rsid w:val="002813CF"/>
    <w:rPr>
      <w:sz w:val="20"/>
      <w:szCs w:val="20"/>
    </w:rPr>
  </w:style>
  <w:style w:type="character" w:customStyle="1" w:styleId="SlutnotetekstTegn">
    <w:name w:val="Slutnotetekst Tegn"/>
    <w:basedOn w:val="Standardskrifttypeiafsnit"/>
    <w:link w:val="Slutnotetekst"/>
    <w:uiPriority w:val="99"/>
    <w:locked/>
    <w:rsid w:val="002813CF"/>
    <w:rPr>
      <w:rFonts w:ascii="Calibri" w:hAnsi="Calibri" w:cs="Times New Roman"/>
      <w:sz w:val="20"/>
      <w:szCs w:val="20"/>
    </w:rPr>
  </w:style>
  <w:style w:type="character" w:styleId="Slutnotehenvisning">
    <w:name w:val="endnote reference"/>
    <w:basedOn w:val="Standardskrifttypeiafsnit"/>
    <w:uiPriority w:val="99"/>
    <w:rsid w:val="002813CF"/>
    <w:rPr>
      <w:rFonts w:cs="Times New Roman"/>
      <w:vertAlign w:val="superscript"/>
    </w:rPr>
  </w:style>
  <w:style w:type="character" w:styleId="Hyperlink">
    <w:name w:val="Hyperlink"/>
    <w:basedOn w:val="Standardskrifttypeiafsnit"/>
    <w:rsid w:val="0034707C"/>
    <w:rPr>
      <w:rFonts w:cs="Times New Roman"/>
      <w:color w:val="0000FF"/>
      <w:u w:val="single"/>
    </w:rPr>
  </w:style>
  <w:style w:type="table" w:styleId="Tabel-Gitter">
    <w:name w:val="Table Grid"/>
    <w:basedOn w:val="Tabel-Normal"/>
    <w:uiPriority w:val="99"/>
    <w:rsid w:val="00347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3470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4707C"/>
    <w:rPr>
      <w:rFonts w:ascii="Tahoma" w:hAnsi="Tahoma" w:cs="Tahoma"/>
      <w:sz w:val="16"/>
      <w:szCs w:val="16"/>
      <w:lang w:val="en-GB"/>
    </w:rPr>
  </w:style>
  <w:style w:type="paragraph" w:styleId="Sidehoved">
    <w:name w:val="header"/>
    <w:basedOn w:val="Normal"/>
    <w:link w:val="SidehovedTegn"/>
    <w:uiPriority w:val="99"/>
    <w:rsid w:val="00EB31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B31BE"/>
    <w:rPr>
      <w:rFonts w:cs="Times New Roman"/>
    </w:rPr>
  </w:style>
  <w:style w:type="paragraph" w:styleId="Sidefod">
    <w:name w:val="footer"/>
    <w:basedOn w:val="Normal"/>
    <w:link w:val="SidefodTegn"/>
    <w:uiPriority w:val="99"/>
    <w:rsid w:val="00EB31BE"/>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B31BE"/>
    <w:rPr>
      <w:rFonts w:cs="Times New Roman"/>
    </w:rPr>
  </w:style>
  <w:style w:type="character" w:customStyle="1" w:styleId="apple-converted-space">
    <w:name w:val="apple-converted-space"/>
    <w:basedOn w:val="Standardskrifttypeiafsnit"/>
    <w:rsid w:val="00904AE4"/>
    <w:rPr>
      <w:rFonts w:cs="Times New Roman"/>
    </w:rPr>
  </w:style>
  <w:style w:type="character" w:customStyle="1" w:styleId="apple-style-span">
    <w:name w:val="apple-style-span"/>
    <w:basedOn w:val="Standardskrifttypeiafsnit"/>
    <w:uiPriority w:val="99"/>
    <w:rsid w:val="00904AE4"/>
    <w:rPr>
      <w:rFonts w:cs="Times New Roman"/>
    </w:rPr>
  </w:style>
  <w:style w:type="character" w:styleId="Kommentarhenvisning">
    <w:name w:val="annotation reference"/>
    <w:basedOn w:val="Standardskrifttypeiafsnit"/>
    <w:semiHidden/>
    <w:rsid w:val="008B7D14"/>
    <w:rPr>
      <w:rFonts w:cs="Times New Roman"/>
      <w:sz w:val="16"/>
      <w:szCs w:val="16"/>
    </w:rPr>
  </w:style>
  <w:style w:type="paragraph" w:styleId="Kommentartekst">
    <w:name w:val="annotation text"/>
    <w:basedOn w:val="Normal"/>
    <w:link w:val="KommentartekstTegn"/>
    <w:semiHidden/>
    <w:rsid w:val="008B7D14"/>
    <w:pPr>
      <w:spacing w:line="240" w:lineRule="auto"/>
    </w:pPr>
    <w:rPr>
      <w:sz w:val="20"/>
      <w:szCs w:val="20"/>
    </w:rPr>
  </w:style>
  <w:style w:type="character" w:customStyle="1" w:styleId="KommentartekstTegn">
    <w:name w:val="Kommentartekst Tegn"/>
    <w:basedOn w:val="Standardskrifttypeiafsnit"/>
    <w:link w:val="Kommentartekst"/>
    <w:semiHidden/>
    <w:locked/>
    <w:rsid w:val="008B7D14"/>
    <w:rPr>
      <w:rFonts w:cs="Times New Roman"/>
      <w:sz w:val="20"/>
      <w:szCs w:val="20"/>
    </w:rPr>
  </w:style>
  <w:style w:type="paragraph" w:styleId="Kommentaremne">
    <w:name w:val="annotation subject"/>
    <w:basedOn w:val="Kommentartekst"/>
    <w:next w:val="Kommentartekst"/>
    <w:link w:val="KommentaremneTegn"/>
    <w:uiPriority w:val="99"/>
    <w:semiHidden/>
    <w:rsid w:val="008B7D14"/>
    <w:rPr>
      <w:b/>
      <w:bCs/>
    </w:rPr>
  </w:style>
  <w:style w:type="character" w:customStyle="1" w:styleId="KommentaremneTegn">
    <w:name w:val="Kommentaremne Tegn"/>
    <w:basedOn w:val="KommentartekstTegn"/>
    <w:link w:val="Kommentaremne"/>
    <w:uiPriority w:val="99"/>
    <w:semiHidden/>
    <w:locked/>
    <w:rsid w:val="008B7D14"/>
    <w:rPr>
      <w:rFonts w:cs="Times New Roman"/>
      <w:b/>
      <w:bCs/>
      <w:sz w:val="20"/>
      <w:szCs w:val="20"/>
    </w:rPr>
  </w:style>
  <w:style w:type="paragraph" w:styleId="Ingenafstand">
    <w:name w:val="No Spacing"/>
    <w:uiPriority w:val="1"/>
    <w:qFormat/>
    <w:rsid w:val="00E01E0A"/>
    <w:rPr>
      <w:lang w:eastAsia="en-US"/>
    </w:rPr>
  </w:style>
  <w:style w:type="character" w:styleId="Fremhv">
    <w:name w:val="Emphasis"/>
    <w:basedOn w:val="Standardskrifttypeiafsnit"/>
    <w:uiPriority w:val="20"/>
    <w:qFormat/>
    <w:rsid w:val="00774F52"/>
    <w:rPr>
      <w:rFonts w:cs="Times New Roman"/>
      <w:i/>
      <w:iCs/>
    </w:rPr>
  </w:style>
  <w:style w:type="paragraph" w:styleId="NormalWeb">
    <w:name w:val="Normal (Web)"/>
    <w:basedOn w:val="Normal"/>
    <w:uiPriority w:val="99"/>
    <w:rsid w:val="00774F52"/>
    <w:pPr>
      <w:spacing w:after="120" w:line="240" w:lineRule="auto"/>
    </w:pPr>
    <w:rPr>
      <w:rFonts w:ascii="Times New Roman" w:hAnsi="Times New Roman"/>
      <w:sz w:val="24"/>
      <w:szCs w:val="24"/>
    </w:rPr>
  </w:style>
  <w:style w:type="character" w:styleId="Strk">
    <w:name w:val="Strong"/>
    <w:basedOn w:val="Standardskrifttypeiafsnit"/>
    <w:uiPriority w:val="22"/>
    <w:qFormat/>
    <w:rsid w:val="00EC4E03"/>
    <w:rPr>
      <w:rFonts w:cs="Times New Roman"/>
      <w:b/>
      <w:bCs/>
    </w:rPr>
  </w:style>
  <w:style w:type="paragraph" w:styleId="Listeafsnit">
    <w:name w:val="List Paragraph"/>
    <w:basedOn w:val="Normal"/>
    <w:uiPriority w:val="99"/>
    <w:qFormat/>
    <w:rsid w:val="002360BF"/>
    <w:pPr>
      <w:ind w:left="720"/>
      <w:contextualSpacing/>
    </w:pPr>
  </w:style>
  <w:style w:type="paragraph" w:styleId="Bibliografi">
    <w:name w:val="Bibliography"/>
    <w:basedOn w:val="Normal"/>
    <w:next w:val="Normal"/>
    <w:uiPriority w:val="37"/>
    <w:semiHidden/>
    <w:unhideWhenUsed/>
    <w:rsid w:val="0056036D"/>
  </w:style>
  <w:style w:type="paragraph" w:styleId="Fodnotetekst">
    <w:name w:val="footnote text"/>
    <w:basedOn w:val="Normal"/>
    <w:link w:val="FodnotetekstTegn"/>
    <w:uiPriority w:val="99"/>
    <w:semiHidden/>
    <w:unhideWhenUsed/>
    <w:rsid w:val="00ED2748"/>
    <w:pPr>
      <w:spacing w:after="0"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ED2748"/>
    <w:rPr>
      <w:rFonts w:asciiTheme="minorHAnsi" w:eastAsiaTheme="minorHAnsi" w:hAnsiTheme="minorHAnsi" w:cstheme="minorBidi"/>
      <w:sz w:val="20"/>
      <w:szCs w:val="20"/>
      <w:lang w:eastAsia="en-US"/>
    </w:rPr>
  </w:style>
  <w:style w:type="character" w:styleId="Fodnotehenvisning">
    <w:name w:val="footnote reference"/>
    <w:basedOn w:val="Standardskrifttypeiafsnit"/>
    <w:uiPriority w:val="99"/>
    <w:semiHidden/>
    <w:unhideWhenUsed/>
    <w:rsid w:val="00ED2748"/>
    <w:rPr>
      <w:vertAlign w:val="superscript"/>
    </w:rPr>
  </w:style>
  <w:style w:type="character" w:customStyle="1" w:styleId="slug-doi">
    <w:name w:val="slug-doi"/>
    <w:basedOn w:val="Standardskrifttypeiafsnit"/>
    <w:rsid w:val="00E62668"/>
  </w:style>
  <w:style w:type="paragraph" w:styleId="Korrektur">
    <w:name w:val="Revision"/>
    <w:hidden/>
    <w:uiPriority w:val="99"/>
    <w:semiHidden/>
    <w:rsid w:val="002573F8"/>
  </w:style>
  <w:style w:type="character" w:customStyle="1" w:styleId="Overskrift2Tegn">
    <w:name w:val="Overskrift 2 Tegn"/>
    <w:basedOn w:val="Standardskrifttypeiafsnit"/>
    <w:link w:val="Overskrift2"/>
    <w:semiHidden/>
    <w:rsid w:val="000C1DF4"/>
    <w:rPr>
      <w:rFonts w:asciiTheme="majorHAnsi" w:eastAsiaTheme="majorEastAsia" w:hAnsiTheme="majorHAnsi" w:cstheme="majorBidi"/>
      <w:b/>
      <w:bCs/>
      <w:color w:val="4F81BD" w:themeColor="accent1"/>
      <w:sz w:val="26"/>
      <w:szCs w:val="26"/>
    </w:rPr>
  </w:style>
  <w:style w:type="paragraph" w:styleId="Dokumentoversigt">
    <w:name w:val="Document Map"/>
    <w:basedOn w:val="Normal"/>
    <w:link w:val="DokumentoversigtTegn"/>
    <w:uiPriority w:val="99"/>
    <w:semiHidden/>
    <w:unhideWhenUsed/>
    <w:rsid w:val="004132D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132D0"/>
    <w:rPr>
      <w:rFonts w:ascii="Tahoma" w:hAnsi="Tahoma" w:cs="Tahoma"/>
      <w:sz w:val="16"/>
      <w:szCs w:val="16"/>
    </w:rPr>
  </w:style>
  <w:style w:type="character" w:styleId="BesgtHyperlink">
    <w:name w:val="FollowedHyperlink"/>
    <w:basedOn w:val="Standardskrifttypeiafsnit"/>
    <w:uiPriority w:val="99"/>
    <w:semiHidden/>
    <w:unhideWhenUsed/>
    <w:rsid w:val="00B91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7180">
      <w:marLeft w:val="0"/>
      <w:marRight w:val="0"/>
      <w:marTop w:val="0"/>
      <w:marBottom w:val="0"/>
      <w:divBdr>
        <w:top w:val="none" w:sz="0" w:space="0" w:color="auto"/>
        <w:left w:val="none" w:sz="0" w:space="0" w:color="auto"/>
        <w:bottom w:val="none" w:sz="0" w:space="0" w:color="auto"/>
        <w:right w:val="none" w:sz="0" w:space="0" w:color="auto"/>
      </w:divBdr>
    </w:div>
    <w:div w:id="819427181">
      <w:marLeft w:val="0"/>
      <w:marRight w:val="0"/>
      <w:marTop w:val="0"/>
      <w:marBottom w:val="0"/>
      <w:divBdr>
        <w:top w:val="none" w:sz="0" w:space="0" w:color="auto"/>
        <w:left w:val="none" w:sz="0" w:space="0" w:color="auto"/>
        <w:bottom w:val="none" w:sz="0" w:space="0" w:color="auto"/>
        <w:right w:val="none" w:sz="0" w:space="0" w:color="auto"/>
      </w:divBdr>
    </w:div>
    <w:div w:id="819427182">
      <w:marLeft w:val="0"/>
      <w:marRight w:val="0"/>
      <w:marTop w:val="0"/>
      <w:marBottom w:val="0"/>
      <w:divBdr>
        <w:top w:val="none" w:sz="0" w:space="0" w:color="auto"/>
        <w:left w:val="none" w:sz="0" w:space="0" w:color="auto"/>
        <w:bottom w:val="none" w:sz="0" w:space="0" w:color="auto"/>
        <w:right w:val="none" w:sz="0" w:space="0" w:color="auto"/>
      </w:divBdr>
    </w:div>
    <w:div w:id="819427183">
      <w:marLeft w:val="0"/>
      <w:marRight w:val="0"/>
      <w:marTop w:val="0"/>
      <w:marBottom w:val="0"/>
      <w:divBdr>
        <w:top w:val="none" w:sz="0" w:space="0" w:color="auto"/>
        <w:left w:val="none" w:sz="0" w:space="0" w:color="auto"/>
        <w:bottom w:val="none" w:sz="0" w:space="0" w:color="auto"/>
        <w:right w:val="none" w:sz="0" w:space="0" w:color="auto"/>
      </w:divBdr>
    </w:div>
    <w:div w:id="819427184">
      <w:marLeft w:val="0"/>
      <w:marRight w:val="0"/>
      <w:marTop w:val="0"/>
      <w:marBottom w:val="0"/>
      <w:divBdr>
        <w:top w:val="none" w:sz="0" w:space="0" w:color="auto"/>
        <w:left w:val="none" w:sz="0" w:space="0" w:color="auto"/>
        <w:bottom w:val="none" w:sz="0" w:space="0" w:color="auto"/>
        <w:right w:val="none" w:sz="0" w:space="0" w:color="auto"/>
      </w:divBdr>
    </w:div>
    <w:div w:id="819427185">
      <w:marLeft w:val="0"/>
      <w:marRight w:val="0"/>
      <w:marTop w:val="0"/>
      <w:marBottom w:val="0"/>
      <w:divBdr>
        <w:top w:val="none" w:sz="0" w:space="0" w:color="auto"/>
        <w:left w:val="none" w:sz="0" w:space="0" w:color="auto"/>
        <w:bottom w:val="none" w:sz="0" w:space="0" w:color="auto"/>
        <w:right w:val="none" w:sz="0" w:space="0" w:color="auto"/>
      </w:divBdr>
    </w:div>
    <w:div w:id="819427186">
      <w:marLeft w:val="0"/>
      <w:marRight w:val="0"/>
      <w:marTop w:val="0"/>
      <w:marBottom w:val="0"/>
      <w:divBdr>
        <w:top w:val="none" w:sz="0" w:space="0" w:color="auto"/>
        <w:left w:val="none" w:sz="0" w:space="0" w:color="auto"/>
        <w:bottom w:val="none" w:sz="0" w:space="0" w:color="auto"/>
        <w:right w:val="none" w:sz="0" w:space="0" w:color="auto"/>
      </w:divBdr>
    </w:div>
    <w:div w:id="819427187">
      <w:marLeft w:val="0"/>
      <w:marRight w:val="0"/>
      <w:marTop w:val="0"/>
      <w:marBottom w:val="0"/>
      <w:divBdr>
        <w:top w:val="none" w:sz="0" w:space="0" w:color="auto"/>
        <w:left w:val="none" w:sz="0" w:space="0" w:color="auto"/>
        <w:bottom w:val="none" w:sz="0" w:space="0" w:color="auto"/>
        <w:right w:val="none" w:sz="0" w:space="0" w:color="auto"/>
      </w:divBdr>
    </w:div>
    <w:div w:id="819427188">
      <w:marLeft w:val="0"/>
      <w:marRight w:val="0"/>
      <w:marTop w:val="0"/>
      <w:marBottom w:val="0"/>
      <w:divBdr>
        <w:top w:val="none" w:sz="0" w:space="0" w:color="auto"/>
        <w:left w:val="none" w:sz="0" w:space="0" w:color="auto"/>
        <w:bottom w:val="none" w:sz="0" w:space="0" w:color="auto"/>
        <w:right w:val="none" w:sz="0" w:space="0" w:color="auto"/>
      </w:divBdr>
    </w:div>
    <w:div w:id="906693017">
      <w:bodyDiv w:val="1"/>
      <w:marLeft w:val="0"/>
      <w:marRight w:val="0"/>
      <w:marTop w:val="0"/>
      <w:marBottom w:val="0"/>
      <w:divBdr>
        <w:top w:val="none" w:sz="0" w:space="0" w:color="auto"/>
        <w:left w:val="none" w:sz="0" w:space="0" w:color="auto"/>
        <w:bottom w:val="none" w:sz="0" w:space="0" w:color="auto"/>
        <w:right w:val="none" w:sz="0" w:space="0" w:color="auto"/>
      </w:divBdr>
      <w:divsChild>
        <w:div w:id="1066957317">
          <w:marLeft w:val="0"/>
          <w:marRight w:val="0"/>
          <w:marTop w:val="0"/>
          <w:marBottom w:val="0"/>
          <w:divBdr>
            <w:top w:val="none" w:sz="0" w:space="0" w:color="auto"/>
            <w:left w:val="none" w:sz="0" w:space="0" w:color="auto"/>
            <w:bottom w:val="none" w:sz="0" w:space="0" w:color="auto"/>
            <w:right w:val="none" w:sz="0" w:space="0" w:color="auto"/>
          </w:divBdr>
        </w:div>
      </w:divsChild>
    </w:div>
    <w:div w:id="21196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erson.au.dk/da/pub/au01_2009_1d9562f0-6d34-11de-b2cc-000ea68e967b?id=138666" TargetMode="External"/><Relationship Id="rId4" Type="http://schemas.microsoft.com/office/2007/relationships/stylesWithEffects" Target="stylesWithEffects.xml"/><Relationship Id="rId9" Type="http://schemas.openxmlformats.org/officeDocument/2006/relationships/hyperlink" Target="mailto:fjc@ruc.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B9DF-071B-4AF2-9327-F3734A46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8462</Words>
  <Characters>48235</Characters>
  <Application>Microsoft Office Word</Application>
  <DocSecurity>0</DocSecurity>
  <Lines>401</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Legislative agreements as a trade of criticism for policy</vt:lpstr>
      <vt:lpstr>Legislative agreements as a trade of criticism for policy</vt:lpstr>
    </vt:vector>
  </TitlesOfParts>
  <Company>Institut for Statskundskab</Company>
  <LinksUpToDate>false</LinksUpToDate>
  <CharactersWithSpaces>56584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agreements as a trade of criticism for policy</dc:title>
  <dc:creator>merete</dc:creator>
  <cp:lastModifiedBy>Henrik Seeberg</cp:lastModifiedBy>
  <cp:revision>4</cp:revision>
  <cp:lastPrinted>2015-08-06T14:40:00Z</cp:lastPrinted>
  <dcterms:created xsi:type="dcterms:W3CDTF">2016-02-18T23:17:00Z</dcterms:created>
  <dcterms:modified xsi:type="dcterms:W3CDTF">2016-02-19T00:39:00Z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id="pKY9BoDY"/&gt;&lt;style id="http://www.zotero.org/styles/chicago-author-date"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