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40ECD" w14:textId="77777777" w:rsidR="00570911" w:rsidRPr="002A0C0E" w:rsidRDefault="00570911" w:rsidP="00C87339">
      <w:pPr>
        <w:spacing w:line="480" w:lineRule="auto"/>
        <w:jc w:val="center"/>
        <w:rPr>
          <w:rFonts w:ascii="Times New Roman" w:hAnsi="Times New Roman" w:cs="Times New Roman"/>
          <w:sz w:val="24"/>
          <w:szCs w:val="24"/>
          <w:lang w:val="en-US"/>
        </w:rPr>
      </w:pPr>
    </w:p>
    <w:p w14:paraId="460CEAA2" w14:textId="77777777" w:rsidR="00C3222B" w:rsidRPr="00EE26B0" w:rsidRDefault="00A14E51" w:rsidP="00C87339">
      <w:pPr>
        <w:spacing w:line="480" w:lineRule="auto"/>
        <w:jc w:val="center"/>
        <w:rPr>
          <w:rFonts w:ascii="Times New Roman" w:hAnsi="Times New Roman" w:cs="Times New Roman"/>
          <w:b/>
          <w:sz w:val="24"/>
          <w:szCs w:val="24"/>
          <w:lang w:val="en-US"/>
        </w:rPr>
      </w:pPr>
      <w:r w:rsidRPr="00EE26B0">
        <w:rPr>
          <w:rFonts w:ascii="Times New Roman" w:hAnsi="Times New Roman" w:cs="Times New Roman"/>
          <w:b/>
          <w:sz w:val="24"/>
          <w:szCs w:val="24"/>
          <w:lang w:val="en-US"/>
        </w:rPr>
        <w:t xml:space="preserve">Do Voters Learn? </w:t>
      </w:r>
      <w:r w:rsidR="00A91EEE" w:rsidRPr="00EE26B0">
        <w:rPr>
          <w:rFonts w:ascii="Times New Roman" w:hAnsi="Times New Roman" w:cs="Times New Roman"/>
          <w:b/>
          <w:sz w:val="24"/>
          <w:szCs w:val="24"/>
          <w:lang w:val="en-US"/>
        </w:rPr>
        <w:t>Evidence that</w:t>
      </w:r>
      <w:r w:rsidR="00930122" w:rsidRPr="00EE26B0">
        <w:rPr>
          <w:rFonts w:ascii="Times New Roman" w:hAnsi="Times New Roman" w:cs="Times New Roman"/>
          <w:b/>
          <w:sz w:val="24"/>
          <w:szCs w:val="24"/>
          <w:lang w:val="en-US"/>
        </w:rPr>
        <w:t xml:space="preserve"> </w:t>
      </w:r>
      <w:r w:rsidRPr="00EE26B0">
        <w:rPr>
          <w:rFonts w:ascii="Times New Roman" w:hAnsi="Times New Roman" w:cs="Times New Roman"/>
          <w:b/>
          <w:sz w:val="24"/>
          <w:szCs w:val="24"/>
          <w:lang w:val="en-US"/>
        </w:rPr>
        <w:t>V</w:t>
      </w:r>
      <w:r w:rsidR="00930122" w:rsidRPr="00EE26B0">
        <w:rPr>
          <w:rFonts w:ascii="Times New Roman" w:hAnsi="Times New Roman" w:cs="Times New Roman"/>
          <w:b/>
          <w:sz w:val="24"/>
          <w:szCs w:val="24"/>
          <w:lang w:val="en-US"/>
        </w:rPr>
        <w:t xml:space="preserve">oters </w:t>
      </w:r>
      <w:r w:rsidRPr="00EE26B0">
        <w:rPr>
          <w:rFonts w:ascii="Times New Roman" w:hAnsi="Times New Roman" w:cs="Times New Roman"/>
          <w:b/>
          <w:sz w:val="24"/>
          <w:szCs w:val="24"/>
          <w:lang w:val="en-US"/>
        </w:rPr>
        <w:t>R</w:t>
      </w:r>
      <w:r w:rsidR="00930122" w:rsidRPr="00EE26B0">
        <w:rPr>
          <w:rFonts w:ascii="Times New Roman" w:hAnsi="Times New Roman" w:cs="Times New Roman"/>
          <w:b/>
          <w:sz w:val="24"/>
          <w:szCs w:val="24"/>
          <w:lang w:val="en-US"/>
        </w:rPr>
        <w:t xml:space="preserve">espond </w:t>
      </w:r>
      <w:r w:rsidRPr="00EE26B0">
        <w:rPr>
          <w:rFonts w:ascii="Times New Roman" w:hAnsi="Times New Roman" w:cs="Times New Roman"/>
          <w:b/>
          <w:sz w:val="24"/>
          <w:szCs w:val="24"/>
          <w:lang w:val="en-US"/>
        </w:rPr>
        <w:t>A</w:t>
      </w:r>
      <w:r w:rsidR="00C012CD" w:rsidRPr="00EE26B0">
        <w:rPr>
          <w:rFonts w:ascii="Times New Roman" w:hAnsi="Times New Roman" w:cs="Times New Roman"/>
          <w:b/>
          <w:sz w:val="24"/>
          <w:szCs w:val="24"/>
          <w:lang w:val="en-US"/>
        </w:rPr>
        <w:t xml:space="preserve">ccurately </w:t>
      </w:r>
      <w:r w:rsidR="00930122" w:rsidRPr="00EE26B0">
        <w:rPr>
          <w:rFonts w:ascii="Times New Roman" w:hAnsi="Times New Roman" w:cs="Times New Roman"/>
          <w:b/>
          <w:sz w:val="24"/>
          <w:szCs w:val="24"/>
          <w:lang w:val="en-US"/>
        </w:rPr>
        <w:t xml:space="preserve">to </w:t>
      </w:r>
      <w:r w:rsidRPr="00EE26B0">
        <w:rPr>
          <w:rFonts w:ascii="Times New Roman" w:hAnsi="Times New Roman" w:cs="Times New Roman"/>
          <w:b/>
          <w:sz w:val="24"/>
          <w:szCs w:val="24"/>
          <w:lang w:val="en-US"/>
        </w:rPr>
        <w:t>C</w:t>
      </w:r>
      <w:r w:rsidR="00930122" w:rsidRPr="00EE26B0">
        <w:rPr>
          <w:rFonts w:ascii="Times New Roman" w:hAnsi="Times New Roman" w:cs="Times New Roman"/>
          <w:b/>
          <w:sz w:val="24"/>
          <w:szCs w:val="24"/>
          <w:lang w:val="en-US"/>
        </w:rPr>
        <w:t xml:space="preserve">hanges in </w:t>
      </w:r>
      <w:r w:rsidRPr="00EE26B0">
        <w:rPr>
          <w:rFonts w:ascii="Times New Roman" w:hAnsi="Times New Roman" w:cs="Times New Roman"/>
          <w:b/>
          <w:sz w:val="24"/>
          <w:szCs w:val="24"/>
          <w:lang w:val="en-US"/>
        </w:rPr>
        <w:t>P</w:t>
      </w:r>
      <w:r w:rsidR="00930122" w:rsidRPr="00EE26B0">
        <w:rPr>
          <w:rFonts w:ascii="Times New Roman" w:hAnsi="Times New Roman" w:cs="Times New Roman"/>
          <w:b/>
          <w:sz w:val="24"/>
          <w:szCs w:val="24"/>
          <w:lang w:val="en-US"/>
        </w:rPr>
        <w:t xml:space="preserve">olitical </w:t>
      </w:r>
      <w:r w:rsidRPr="00EE26B0">
        <w:rPr>
          <w:rFonts w:ascii="Times New Roman" w:hAnsi="Times New Roman" w:cs="Times New Roman"/>
          <w:b/>
          <w:sz w:val="24"/>
          <w:szCs w:val="24"/>
          <w:lang w:val="en-US"/>
        </w:rPr>
        <w:t>P</w:t>
      </w:r>
      <w:r w:rsidR="00930122" w:rsidRPr="00EE26B0">
        <w:rPr>
          <w:rFonts w:ascii="Times New Roman" w:hAnsi="Times New Roman" w:cs="Times New Roman"/>
          <w:b/>
          <w:sz w:val="24"/>
          <w:szCs w:val="24"/>
          <w:lang w:val="en-US"/>
        </w:rPr>
        <w:t xml:space="preserve">arties’ </w:t>
      </w:r>
      <w:r w:rsidRPr="00EE26B0">
        <w:rPr>
          <w:rFonts w:ascii="Times New Roman" w:hAnsi="Times New Roman" w:cs="Times New Roman"/>
          <w:b/>
          <w:sz w:val="24"/>
          <w:szCs w:val="24"/>
          <w:lang w:val="en-US"/>
        </w:rPr>
        <w:t>P</w:t>
      </w:r>
      <w:r w:rsidR="00930122" w:rsidRPr="00EE26B0">
        <w:rPr>
          <w:rFonts w:ascii="Times New Roman" w:hAnsi="Times New Roman" w:cs="Times New Roman"/>
          <w:b/>
          <w:sz w:val="24"/>
          <w:szCs w:val="24"/>
          <w:lang w:val="en-US"/>
        </w:rPr>
        <w:t xml:space="preserve">olicy </w:t>
      </w:r>
      <w:r w:rsidRPr="00EE26B0">
        <w:rPr>
          <w:rFonts w:ascii="Times New Roman" w:hAnsi="Times New Roman" w:cs="Times New Roman"/>
          <w:b/>
          <w:sz w:val="24"/>
          <w:szCs w:val="24"/>
          <w:lang w:val="en-US"/>
        </w:rPr>
        <w:t>P</w:t>
      </w:r>
      <w:r w:rsidR="00930122" w:rsidRPr="00EE26B0">
        <w:rPr>
          <w:rFonts w:ascii="Times New Roman" w:hAnsi="Times New Roman" w:cs="Times New Roman"/>
          <w:b/>
          <w:sz w:val="24"/>
          <w:szCs w:val="24"/>
          <w:lang w:val="en-US"/>
        </w:rPr>
        <w:t>ositions</w:t>
      </w:r>
    </w:p>
    <w:p w14:paraId="02E94934" w14:textId="77777777" w:rsidR="00930122" w:rsidRPr="00EE26B0" w:rsidRDefault="00930122" w:rsidP="0098224F">
      <w:pPr>
        <w:spacing w:line="480" w:lineRule="auto"/>
        <w:jc w:val="both"/>
        <w:rPr>
          <w:rFonts w:ascii="Times New Roman" w:hAnsi="Times New Roman" w:cs="Times New Roman"/>
          <w:sz w:val="24"/>
          <w:szCs w:val="24"/>
          <w:lang w:val="en-US"/>
        </w:rPr>
      </w:pPr>
    </w:p>
    <w:p w14:paraId="4D5E1E0C" w14:textId="33D21D4A" w:rsidR="00B7098A" w:rsidRPr="00160D6B" w:rsidRDefault="00B7098A" w:rsidP="00B7098A">
      <w:pPr>
        <w:spacing w:line="240" w:lineRule="auto"/>
        <w:jc w:val="center"/>
        <w:rPr>
          <w:rFonts w:ascii="Times New Roman" w:hAnsi="Times New Roman" w:cs="Times New Roman"/>
          <w:sz w:val="24"/>
          <w:szCs w:val="24"/>
        </w:rPr>
      </w:pPr>
      <w:r w:rsidRPr="00160D6B">
        <w:rPr>
          <w:rFonts w:ascii="Times New Roman" w:hAnsi="Times New Roman" w:cs="Times New Roman"/>
          <w:sz w:val="24"/>
          <w:szCs w:val="24"/>
        </w:rPr>
        <w:t>Henrik Seeberg</w:t>
      </w:r>
      <w:r>
        <w:rPr>
          <w:rFonts w:ascii="Times New Roman" w:hAnsi="Times New Roman" w:cs="Times New Roman"/>
          <w:sz w:val="24"/>
          <w:szCs w:val="24"/>
        </w:rPr>
        <w:t xml:space="preserve"> (</w:t>
      </w:r>
      <w:hyperlink r:id="rId8" w:history="1">
        <w:r w:rsidRPr="00BB44F8">
          <w:rPr>
            <w:rStyle w:val="Hyperlink"/>
            <w:rFonts w:ascii="Times New Roman" w:hAnsi="Times New Roman" w:cs="Times New Roman"/>
            <w:sz w:val="24"/>
            <w:szCs w:val="24"/>
          </w:rPr>
          <w:t>h.seeberg@ps.au.dk</w:t>
        </w:r>
      </w:hyperlink>
      <w:r>
        <w:rPr>
          <w:rFonts w:ascii="Times New Roman" w:hAnsi="Times New Roman" w:cs="Times New Roman"/>
          <w:sz w:val="24"/>
          <w:szCs w:val="24"/>
        </w:rPr>
        <w:t>)</w:t>
      </w:r>
    </w:p>
    <w:p w14:paraId="2EB3951E" w14:textId="77777777" w:rsidR="00B7098A" w:rsidRPr="00AB2BD2" w:rsidRDefault="00B7098A" w:rsidP="00B7098A">
      <w:pPr>
        <w:spacing w:line="240" w:lineRule="auto"/>
        <w:jc w:val="center"/>
        <w:rPr>
          <w:rFonts w:ascii="Times New Roman" w:hAnsi="Times New Roman" w:cs="Times New Roman"/>
          <w:sz w:val="24"/>
          <w:szCs w:val="24"/>
          <w:lang w:val="en-US"/>
        </w:rPr>
      </w:pPr>
      <w:r w:rsidRPr="00AB2BD2">
        <w:rPr>
          <w:rFonts w:ascii="Times New Roman" w:hAnsi="Times New Roman" w:cs="Times New Roman"/>
          <w:sz w:val="24"/>
          <w:szCs w:val="24"/>
          <w:lang w:val="en-US"/>
        </w:rPr>
        <w:t>Rune Slothuus (</w:t>
      </w:r>
      <w:hyperlink r:id="rId9" w:history="1">
        <w:r w:rsidRPr="00AB2BD2">
          <w:rPr>
            <w:rStyle w:val="Hyperlink"/>
            <w:rFonts w:ascii="Times New Roman" w:hAnsi="Times New Roman" w:cs="Times New Roman"/>
            <w:sz w:val="24"/>
            <w:szCs w:val="24"/>
            <w:lang w:val="en-US"/>
          </w:rPr>
          <w:t>Slothuus@ps.au.dk</w:t>
        </w:r>
      </w:hyperlink>
      <w:r w:rsidRPr="00AB2BD2">
        <w:rPr>
          <w:rFonts w:ascii="Times New Roman" w:hAnsi="Times New Roman" w:cs="Times New Roman"/>
          <w:sz w:val="24"/>
          <w:szCs w:val="24"/>
          <w:lang w:val="en-US"/>
        </w:rPr>
        <w:t xml:space="preserve">) </w:t>
      </w:r>
    </w:p>
    <w:p w14:paraId="3A6C62CF" w14:textId="77777777" w:rsidR="00B7098A" w:rsidRPr="008C0217" w:rsidRDefault="00B7098A" w:rsidP="00B7098A">
      <w:pPr>
        <w:spacing w:line="240" w:lineRule="auto"/>
        <w:jc w:val="center"/>
        <w:rPr>
          <w:rFonts w:ascii="Times New Roman" w:hAnsi="Times New Roman" w:cs="Times New Roman"/>
          <w:sz w:val="24"/>
          <w:szCs w:val="24"/>
          <w:lang w:val="en-US"/>
        </w:rPr>
      </w:pPr>
      <w:r w:rsidRPr="008C0217">
        <w:rPr>
          <w:rFonts w:ascii="Times New Roman" w:hAnsi="Times New Roman" w:cs="Times New Roman"/>
          <w:sz w:val="24"/>
          <w:szCs w:val="24"/>
          <w:lang w:val="en-US"/>
        </w:rPr>
        <w:t>Rune Stubager</w:t>
      </w:r>
      <w:r>
        <w:rPr>
          <w:rFonts w:ascii="Times New Roman" w:hAnsi="Times New Roman" w:cs="Times New Roman"/>
          <w:sz w:val="24"/>
          <w:szCs w:val="24"/>
          <w:lang w:val="en-US"/>
        </w:rPr>
        <w:t xml:space="preserve"> (</w:t>
      </w:r>
      <w:hyperlink r:id="rId10" w:history="1">
        <w:r w:rsidRPr="00F01300">
          <w:rPr>
            <w:rStyle w:val="Hyperlink"/>
            <w:rFonts w:ascii="Times New Roman" w:hAnsi="Times New Roman" w:cs="Times New Roman"/>
            <w:sz w:val="24"/>
            <w:szCs w:val="24"/>
            <w:lang w:val="en-US"/>
          </w:rPr>
          <w:t>stubager@ps.au.dk</w:t>
        </w:r>
      </w:hyperlink>
      <w:r>
        <w:rPr>
          <w:rFonts w:ascii="Times New Roman" w:hAnsi="Times New Roman" w:cs="Times New Roman"/>
          <w:sz w:val="24"/>
          <w:szCs w:val="24"/>
          <w:lang w:val="en-US"/>
        </w:rPr>
        <w:t xml:space="preserve">) </w:t>
      </w:r>
    </w:p>
    <w:p w14:paraId="6B1780E7" w14:textId="77777777" w:rsidR="00B7098A" w:rsidRPr="00AB2BD2" w:rsidRDefault="00B7098A" w:rsidP="00B7098A">
      <w:pPr>
        <w:spacing w:line="240" w:lineRule="auto"/>
        <w:jc w:val="center"/>
        <w:rPr>
          <w:rFonts w:ascii="Times New Roman" w:hAnsi="Times New Roman" w:cs="Times New Roman"/>
          <w:sz w:val="24"/>
          <w:szCs w:val="24"/>
          <w:lang w:val="en-US"/>
        </w:rPr>
      </w:pPr>
    </w:p>
    <w:p w14:paraId="7FB918B9" w14:textId="77777777" w:rsidR="00B7098A" w:rsidRPr="00EE26B0" w:rsidRDefault="00B7098A" w:rsidP="00B7098A">
      <w:pPr>
        <w:spacing w:line="240" w:lineRule="auto"/>
        <w:jc w:val="center"/>
        <w:rPr>
          <w:rFonts w:ascii="Times New Roman" w:hAnsi="Times New Roman" w:cs="Times New Roman"/>
          <w:sz w:val="24"/>
          <w:szCs w:val="24"/>
          <w:lang w:val="en-US"/>
        </w:rPr>
      </w:pPr>
      <w:r w:rsidRPr="00EE26B0">
        <w:rPr>
          <w:rFonts w:ascii="Times New Roman" w:hAnsi="Times New Roman" w:cs="Times New Roman"/>
          <w:sz w:val="24"/>
          <w:szCs w:val="24"/>
          <w:lang w:val="en-US"/>
        </w:rPr>
        <w:t>Department of Political Science,</w:t>
      </w:r>
    </w:p>
    <w:p w14:paraId="59C02E08" w14:textId="58B8B984" w:rsidR="00B7098A" w:rsidRDefault="00B7098A" w:rsidP="00B7098A">
      <w:pPr>
        <w:spacing w:line="240" w:lineRule="auto"/>
        <w:jc w:val="center"/>
        <w:rPr>
          <w:rFonts w:ascii="Times New Roman" w:hAnsi="Times New Roman" w:cs="Times New Roman"/>
          <w:sz w:val="24"/>
          <w:szCs w:val="24"/>
          <w:lang w:val="en-US"/>
        </w:rPr>
      </w:pPr>
      <w:r w:rsidRPr="00EE26B0">
        <w:rPr>
          <w:rFonts w:ascii="Times New Roman" w:hAnsi="Times New Roman" w:cs="Times New Roman"/>
          <w:sz w:val="24"/>
          <w:szCs w:val="24"/>
          <w:lang w:val="en-US"/>
        </w:rPr>
        <w:t>Aarhus University, Denmark</w:t>
      </w:r>
    </w:p>
    <w:p w14:paraId="41B1E10F" w14:textId="62E97431" w:rsidR="00B7098A" w:rsidRDefault="00B7098A" w:rsidP="00B7098A">
      <w:pPr>
        <w:spacing w:line="240" w:lineRule="auto"/>
        <w:jc w:val="center"/>
        <w:rPr>
          <w:rFonts w:ascii="Times New Roman" w:hAnsi="Times New Roman" w:cs="Times New Roman"/>
          <w:sz w:val="24"/>
          <w:szCs w:val="24"/>
          <w:lang w:val="en-US"/>
        </w:rPr>
      </w:pPr>
    </w:p>
    <w:p w14:paraId="311B5A49" w14:textId="52BCCA68" w:rsidR="00B7098A" w:rsidRPr="00B7098A" w:rsidRDefault="00B7098A" w:rsidP="00B7098A">
      <w:pPr>
        <w:spacing w:line="240" w:lineRule="auto"/>
        <w:jc w:val="center"/>
        <w:rPr>
          <w:rFonts w:ascii="Times New Roman" w:hAnsi="Times New Roman" w:cs="Times New Roman"/>
          <w:i/>
          <w:sz w:val="24"/>
          <w:szCs w:val="24"/>
          <w:lang w:val="en-US"/>
        </w:rPr>
      </w:pPr>
      <w:bookmarkStart w:id="0" w:name="_GoBack"/>
      <w:r w:rsidRPr="00B7098A">
        <w:rPr>
          <w:rFonts w:ascii="Times New Roman" w:hAnsi="Times New Roman" w:cs="Times New Roman"/>
          <w:i/>
          <w:sz w:val="24"/>
          <w:szCs w:val="24"/>
          <w:lang w:val="en-US"/>
        </w:rPr>
        <w:t>Accepted for publication in West European Politics (June 2016)</w:t>
      </w:r>
    </w:p>
    <w:bookmarkEnd w:id="0"/>
    <w:p w14:paraId="4AA9EF96" w14:textId="77777777" w:rsidR="00DE7C0C" w:rsidRPr="00EE26B0" w:rsidRDefault="00DE7C0C">
      <w:pPr>
        <w:rPr>
          <w:rFonts w:ascii="Times New Roman" w:hAnsi="Times New Roman" w:cs="Times New Roman"/>
          <w:b/>
          <w:sz w:val="24"/>
          <w:szCs w:val="24"/>
          <w:lang w:val="en-US"/>
        </w:rPr>
      </w:pPr>
    </w:p>
    <w:p w14:paraId="745920F6" w14:textId="6983793D" w:rsidR="008B73C9" w:rsidRPr="00EE26B0" w:rsidRDefault="00930122" w:rsidP="0098224F">
      <w:pPr>
        <w:spacing w:line="480" w:lineRule="auto"/>
        <w:jc w:val="both"/>
        <w:rPr>
          <w:rFonts w:ascii="Times New Roman" w:hAnsi="Times New Roman" w:cs="Times New Roman"/>
          <w:sz w:val="24"/>
          <w:szCs w:val="24"/>
          <w:lang w:val="en-US"/>
        </w:rPr>
      </w:pPr>
      <w:r w:rsidRPr="00EE26B0">
        <w:rPr>
          <w:rFonts w:ascii="Times New Roman" w:hAnsi="Times New Roman" w:cs="Times New Roman"/>
          <w:b/>
          <w:sz w:val="24"/>
          <w:szCs w:val="24"/>
          <w:lang w:val="en-US"/>
        </w:rPr>
        <w:t>Abstract</w:t>
      </w:r>
      <w:r w:rsidR="00761287" w:rsidRPr="00EE26B0">
        <w:rPr>
          <w:rFonts w:ascii="Times New Roman" w:hAnsi="Times New Roman" w:cs="Times New Roman"/>
          <w:sz w:val="24"/>
          <w:szCs w:val="24"/>
          <w:lang w:val="en-US"/>
        </w:rPr>
        <w:t xml:space="preserve"> </w:t>
      </w:r>
    </w:p>
    <w:p w14:paraId="104F9407" w14:textId="7864F23A" w:rsidR="00C143CA" w:rsidRDefault="00312A90" w:rsidP="00D2250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premise of t</w:t>
      </w:r>
      <w:r w:rsidR="00761287" w:rsidRPr="00EE26B0">
        <w:rPr>
          <w:rFonts w:ascii="Times New Roman" w:hAnsi="Times New Roman" w:cs="Times New Roman"/>
          <w:sz w:val="24"/>
          <w:szCs w:val="24"/>
          <w:lang w:val="en-US"/>
        </w:rPr>
        <w:t xml:space="preserve">he mass-elite linkage at the heart of representative democracy </w:t>
      </w:r>
      <w:r>
        <w:rPr>
          <w:rFonts w:ascii="Times New Roman" w:hAnsi="Times New Roman" w:cs="Times New Roman"/>
          <w:sz w:val="24"/>
          <w:szCs w:val="24"/>
          <w:lang w:val="en-US"/>
        </w:rPr>
        <w:t xml:space="preserve">is that voters notice changes in political parties’ policy positions and update their </w:t>
      </w:r>
      <w:r w:rsidR="007E069D">
        <w:rPr>
          <w:rFonts w:ascii="Times New Roman" w:hAnsi="Times New Roman" w:cs="Times New Roman"/>
          <w:sz w:val="24"/>
          <w:szCs w:val="24"/>
          <w:lang w:val="en-US"/>
        </w:rPr>
        <w:t xml:space="preserve">party </w:t>
      </w:r>
      <w:r>
        <w:rPr>
          <w:rFonts w:ascii="Times New Roman" w:hAnsi="Times New Roman" w:cs="Times New Roman"/>
          <w:sz w:val="24"/>
          <w:szCs w:val="24"/>
          <w:lang w:val="en-US"/>
        </w:rPr>
        <w:t xml:space="preserve">perceptions accordingly. However, recent studies question the ability of voters to accurately perceive changes in parties’ positions. </w:t>
      </w:r>
      <w:r w:rsidR="00D22507">
        <w:rPr>
          <w:rFonts w:ascii="Times New Roman" w:hAnsi="Times New Roman" w:cs="Times New Roman"/>
          <w:sz w:val="24"/>
          <w:szCs w:val="24"/>
          <w:lang w:val="en-US"/>
        </w:rPr>
        <w:t xml:space="preserve">We advance this </w:t>
      </w:r>
      <w:r w:rsidR="007E069D">
        <w:rPr>
          <w:rFonts w:ascii="Times New Roman" w:hAnsi="Times New Roman" w:cs="Times New Roman"/>
          <w:sz w:val="24"/>
          <w:szCs w:val="24"/>
          <w:lang w:val="en-US"/>
        </w:rPr>
        <w:t xml:space="preserve">literature </w:t>
      </w:r>
      <w:r w:rsidR="00D22507">
        <w:rPr>
          <w:rFonts w:ascii="Times New Roman" w:hAnsi="Times New Roman" w:cs="Times New Roman"/>
          <w:sz w:val="24"/>
          <w:szCs w:val="24"/>
          <w:lang w:val="en-US"/>
        </w:rPr>
        <w:t xml:space="preserve">with </w:t>
      </w:r>
      <w:r w:rsidR="00D22507" w:rsidRPr="00511267">
        <w:rPr>
          <w:rFonts w:ascii="Times New Roman" w:hAnsi="Times New Roman" w:cs="Times New Roman"/>
          <w:sz w:val="24"/>
          <w:szCs w:val="24"/>
          <w:lang w:val="en-US"/>
        </w:rPr>
        <w:t xml:space="preserve">a two-wave panel survey </w:t>
      </w:r>
      <w:r w:rsidR="00D22507">
        <w:rPr>
          <w:rFonts w:ascii="Times New Roman" w:hAnsi="Times New Roman" w:cs="Times New Roman"/>
          <w:sz w:val="24"/>
          <w:szCs w:val="24"/>
          <w:lang w:val="en-US"/>
        </w:rPr>
        <w:t>design which measured</w:t>
      </w:r>
      <w:r w:rsidR="00D22507" w:rsidRPr="00511267">
        <w:rPr>
          <w:rFonts w:ascii="Times New Roman" w:hAnsi="Times New Roman" w:cs="Times New Roman"/>
          <w:sz w:val="24"/>
          <w:szCs w:val="24"/>
          <w:lang w:val="en-US"/>
        </w:rPr>
        <w:t xml:space="preserve"> voters’ perception of </w:t>
      </w:r>
      <w:r w:rsidR="00D22507">
        <w:rPr>
          <w:rFonts w:ascii="Times New Roman" w:hAnsi="Times New Roman" w:cs="Times New Roman"/>
          <w:sz w:val="24"/>
          <w:szCs w:val="24"/>
          <w:lang w:val="en-US"/>
        </w:rPr>
        <w:t xml:space="preserve">party </w:t>
      </w:r>
      <w:r w:rsidR="00D22507" w:rsidRPr="00511267">
        <w:rPr>
          <w:rFonts w:ascii="Times New Roman" w:hAnsi="Times New Roman" w:cs="Times New Roman"/>
          <w:sz w:val="24"/>
          <w:szCs w:val="24"/>
          <w:lang w:val="en-US"/>
        </w:rPr>
        <w:t xml:space="preserve">positions before and after a major </w:t>
      </w:r>
      <w:r w:rsidR="00D22507">
        <w:rPr>
          <w:rFonts w:ascii="Times New Roman" w:hAnsi="Times New Roman" w:cs="Times New Roman"/>
          <w:sz w:val="24"/>
          <w:szCs w:val="24"/>
          <w:lang w:val="en-US"/>
        </w:rPr>
        <w:t xml:space="preserve">policy shift </w:t>
      </w:r>
      <w:r w:rsidR="00D22507" w:rsidRPr="00511267">
        <w:rPr>
          <w:rFonts w:ascii="Times New Roman" w:hAnsi="Times New Roman" w:cs="Times New Roman"/>
          <w:sz w:val="24"/>
          <w:szCs w:val="24"/>
          <w:lang w:val="en-US"/>
        </w:rPr>
        <w:t>by parties</w:t>
      </w:r>
      <w:r w:rsidR="00D22507">
        <w:rPr>
          <w:rFonts w:ascii="Times New Roman" w:hAnsi="Times New Roman" w:cs="Times New Roman"/>
          <w:sz w:val="24"/>
          <w:szCs w:val="24"/>
          <w:lang w:val="en-US"/>
        </w:rPr>
        <w:t xml:space="preserve"> in the government coalition in Denmark</w:t>
      </w:r>
      <w:r w:rsidR="00C143CA">
        <w:rPr>
          <w:rFonts w:ascii="Times New Roman" w:hAnsi="Times New Roman" w:cs="Times New Roman"/>
          <w:sz w:val="24"/>
          <w:szCs w:val="24"/>
          <w:lang w:val="en-US"/>
        </w:rPr>
        <w:t xml:space="preserve"> 2011-2013</w:t>
      </w:r>
      <w:r w:rsidR="00D22507" w:rsidRPr="00511267">
        <w:rPr>
          <w:rFonts w:ascii="Times New Roman" w:hAnsi="Times New Roman" w:cs="Times New Roman"/>
          <w:sz w:val="24"/>
          <w:szCs w:val="24"/>
          <w:lang w:val="en-US"/>
        </w:rPr>
        <w:t>.</w:t>
      </w:r>
      <w:r w:rsidR="00C143CA">
        <w:rPr>
          <w:rFonts w:ascii="Times New Roman" w:hAnsi="Times New Roman" w:cs="Times New Roman"/>
          <w:sz w:val="24"/>
          <w:szCs w:val="24"/>
          <w:lang w:val="en-US"/>
        </w:rPr>
        <w:t xml:space="preserve"> </w:t>
      </w:r>
      <w:r w:rsidR="00D22507" w:rsidRPr="00511267">
        <w:rPr>
          <w:rFonts w:ascii="Times New Roman" w:hAnsi="Times New Roman" w:cs="Times New Roman"/>
          <w:sz w:val="24"/>
          <w:szCs w:val="24"/>
          <w:lang w:val="en-US"/>
        </w:rPr>
        <w:t xml:space="preserve">We </w:t>
      </w:r>
      <w:r w:rsidR="00D22507">
        <w:rPr>
          <w:rFonts w:ascii="Times New Roman" w:hAnsi="Times New Roman" w:cs="Times New Roman"/>
          <w:sz w:val="24"/>
          <w:szCs w:val="24"/>
          <w:lang w:val="en-US"/>
        </w:rPr>
        <w:t xml:space="preserve">report two key findings that </w:t>
      </w:r>
      <w:r w:rsidR="007E069D">
        <w:rPr>
          <w:rFonts w:ascii="Times New Roman" w:hAnsi="Times New Roman" w:cs="Times New Roman"/>
          <w:sz w:val="24"/>
          <w:szCs w:val="24"/>
          <w:lang w:val="en-US"/>
        </w:rPr>
        <w:t xml:space="preserve">extend previous </w:t>
      </w:r>
      <w:r w:rsidR="00D22507">
        <w:rPr>
          <w:rFonts w:ascii="Times New Roman" w:hAnsi="Times New Roman" w:cs="Times New Roman"/>
          <w:sz w:val="24"/>
          <w:szCs w:val="24"/>
          <w:lang w:val="en-US"/>
        </w:rPr>
        <w:t xml:space="preserve">work: </w:t>
      </w:r>
      <w:r w:rsidR="00D22507" w:rsidRPr="00511267">
        <w:rPr>
          <w:rFonts w:ascii="Times New Roman" w:hAnsi="Times New Roman" w:cs="Times New Roman"/>
          <w:sz w:val="24"/>
          <w:szCs w:val="24"/>
          <w:lang w:val="en-US"/>
        </w:rPr>
        <w:t xml:space="preserve">First, </w:t>
      </w:r>
      <w:r w:rsidR="007E069D">
        <w:rPr>
          <w:rFonts w:ascii="Times New Roman" w:hAnsi="Times New Roman" w:cs="Times New Roman"/>
          <w:sz w:val="24"/>
          <w:szCs w:val="24"/>
          <w:lang w:val="en-US"/>
        </w:rPr>
        <w:t xml:space="preserve">in our case </w:t>
      </w:r>
      <w:r w:rsidR="00D22507" w:rsidRPr="00511267">
        <w:rPr>
          <w:rFonts w:ascii="Times New Roman" w:hAnsi="Times New Roman" w:cs="Times New Roman"/>
          <w:sz w:val="24"/>
          <w:szCs w:val="24"/>
          <w:lang w:val="en-US"/>
        </w:rPr>
        <w:t xml:space="preserve">voters do </w:t>
      </w:r>
      <w:r w:rsidR="00C143CA">
        <w:rPr>
          <w:rFonts w:ascii="Times New Roman" w:hAnsi="Times New Roman" w:cs="Times New Roman"/>
          <w:sz w:val="24"/>
          <w:szCs w:val="24"/>
          <w:lang w:val="en-US"/>
        </w:rPr>
        <w:t xml:space="preserve">indeed </w:t>
      </w:r>
      <w:r w:rsidR="00D22507" w:rsidRPr="00511267">
        <w:rPr>
          <w:rFonts w:ascii="Times New Roman" w:hAnsi="Times New Roman" w:cs="Times New Roman"/>
          <w:sz w:val="24"/>
          <w:szCs w:val="24"/>
          <w:lang w:val="en-US"/>
        </w:rPr>
        <w:t xml:space="preserve">pay attention to parties when they visibly change </w:t>
      </w:r>
      <w:r w:rsidR="00C143CA">
        <w:rPr>
          <w:rFonts w:ascii="Times New Roman" w:hAnsi="Times New Roman" w:cs="Times New Roman"/>
          <w:sz w:val="24"/>
          <w:szCs w:val="24"/>
          <w:lang w:val="en-US"/>
        </w:rPr>
        <w:t xml:space="preserve">policy </w:t>
      </w:r>
      <w:r w:rsidR="00D22507" w:rsidRPr="00511267">
        <w:rPr>
          <w:rFonts w:ascii="Times New Roman" w:hAnsi="Times New Roman" w:cs="Times New Roman"/>
          <w:sz w:val="24"/>
          <w:szCs w:val="24"/>
          <w:lang w:val="en-US"/>
        </w:rPr>
        <w:t xml:space="preserve">position. Second, </w:t>
      </w:r>
      <w:r w:rsidR="00C143CA">
        <w:rPr>
          <w:rFonts w:ascii="Times New Roman" w:hAnsi="Times New Roman" w:cs="Times New Roman"/>
          <w:sz w:val="24"/>
          <w:szCs w:val="24"/>
          <w:lang w:val="en-US"/>
        </w:rPr>
        <w:t xml:space="preserve">voters update their </w:t>
      </w:r>
      <w:r w:rsidR="00C143CA" w:rsidRPr="00511267">
        <w:rPr>
          <w:rFonts w:ascii="Times New Roman" w:hAnsi="Times New Roman" w:cs="Times New Roman"/>
          <w:sz w:val="24"/>
          <w:szCs w:val="24"/>
          <w:lang w:val="en-US"/>
        </w:rPr>
        <w:t xml:space="preserve">perceptions </w:t>
      </w:r>
      <w:r w:rsidR="00C143CA">
        <w:rPr>
          <w:rFonts w:ascii="Times New Roman" w:hAnsi="Times New Roman" w:cs="Times New Roman"/>
          <w:sz w:val="24"/>
          <w:szCs w:val="24"/>
          <w:lang w:val="en-US"/>
        </w:rPr>
        <w:t xml:space="preserve">of the party positions much more </w:t>
      </w:r>
      <w:r w:rsidR="00D22507" w:rsidRPr="00511267">
        <w:rPr>
          <w:rFonts w:ascii="Times New Roman" w:hAnsi="Times New Roman" w:cs="Times New Roman"/>
          <w:sz w:val="24"/>
          <w:szCs w:val="24"/>
          <w:lang w:val="en-US"/>
        </w:rPr>
        <w:t>accurately</w:t>
      </w:r>
      <w:r w:rsidR="00C143CA">
        <w:rPr>
          <w:rFonts w:ascii="Times New Roman" w:hAnsi="Times New Roman" w:cs="Times New Roman"/>
          <w:sz w:val="24"/>
          <w:szCs w:val="24"/>
          <w:lang w:val="en-US"/>
        </w:rPr>
        <w:t xml:space="preserve"> than would have been expected if they merely relied on a </w:t>
      </w:r>
      <w:r w:rsidR="001332D0">
        <w:rPr>
          <w:rFonts w:ascii="Times New Roman" w:hAnsi="Times New Roman" w:cs="Times New Roman"/>
          <w:sz w:val="24"/>
          <w:szCs w:val="24"/>
          <w:lang w:val="en-US"/>
        </w:rPr>
        <w:t>‘</w:t>
      </w:r>
      <w:r w:rsidR="00C143CA">
        <w:rPr>
          <w:rFonts w:ascii="Times New Roman" w:hAnsi="Times New Roman" w:cs="Times New Roman"/>
          <w:sz w:val="24"/>
          <w:szCs w:val="24"/>
          <w:lang w:val="en-US"/>
        </w:rPr>
        <w:t>coalition heuristic</w:t>
      </w:r>
      <w:r w:rsidR="001332D0">
        <w:rPr>
          <w:rFonts w:ascii="Times New Roman" w:hAnsi="Times New Roman" w:cs="Times New Roman"/>
          <w:sz w:val="24"/>
          <w:szCs w:val="24"/>
          <w:lang w:val="en-US"/>
        </w:rPr>
        <w:t>’</w:t>
      </w:r>
      <w:r w:rsidR="00C143CA">
        <w:rPr>
          <w:rFonts w:ascii="Times New Roman" w:hAnsi="Times New Roman" w:cs="Times New Roman"/>
          <w:sz w:val="24"/>
          <w:szCs w:val="24"/>
          <w:lang w:val="en-US"/>
        </w:rPr>
        <w:t xml:space="preserve"> as a rule-of-thumb. Our findings imply that voters </w:t>
      </w:r>
      <w:r w:rsidR="007E069D">
        <w:rPr>
          <w:rFonts w:ascii="Times New Roman" w:hAnsi="Times New Roman" w:cs="Times New Roman"/>
          <w:sz w:val="24"/>
          <w:szCs w:val="24"/>
          <w:lang w:val="en-US"/>
        </w:rPr>
        <w:t xml:space="preserve">under some conditions </w:t>
      </w:r>
      <w:r w:rsidR="00C143CA">
        <w:rPr>
          <w:rFonts w:ascii="Times New Roman" w:hAnsi="Times New Roman" w:cs="Times New Roman"/>
          <w:sz w:val="24"/>
          <w:szCs w:val="24"/>
          <w:lang w:val="en-US"/>
        </w:rPr>
        <w:t xml:space="preserve">are better able to make meaningful political choices than previous work </w:t>
      </w:r>
      <w:r w:rsidR="003758A4">
        <w:rPr>
          <w:rFonts w:ascii="Times New Roman" w:hAnsi="Times New Roman" w:cs="Times New Roman"/>
          <w:sz w:val="24"/>
          <w:szCs w:val="24"/>
          <w:lang w:val="en-US"/>
        </w:rPr>
        <w:t>suggests</w:t>
      </w:r>
      <w:r w:rsidR="00C143CA">
        <w:rPr>
          <w:rFonts w:ascii="Times New Roman" w:hAnsi="Times New Roman" w:cs="Times New Roman"/>
          <w:sz w:val="24"/>
          <w:szCs w:val="24"/>
          <w:lang w:val="en-US"/>
        </w:rPr>
        <w:t xml:space="preserve">. </w:t>
      </w:r>
    </w:p>
    <w:p w14:paraId="695A7F33" w14:textId="77777777" w:rsidR="00930122" w:rsidRPr="00EE26B0" w:rsidRDefault="00930122" w:rsidP="0098224F">
      <w:pPr>
        <w:spacing w:line="480" w:lineRule="auto"/>
        <w:jc w:val="both"/>
        <w:rPr>
          <w:rFonts w:ascii="Times New Roman" w:hAnsi="Times New Roman" w:cs="Times New Roman"/>
          <w:sz w:val="24"/>
          <w:szCs w:val="24"/>
          <w:lang w:val="en-US"/>
        </w:rPr>
      </w:pPr>
    </w:p>
    <w:p w14:paraId="4FCEC375" w14:textId="4983F21D" w:rsidR="00930122" w:rsidRPr="00EE26B0" w:rsidRDefault="00930122" w:rsidP="0098224F">
      <w:pPr>
        <w:spacing w:line="480" w:lineRule="auto"/>
        <w:jc w:val="both"/>
        <w:rPr>
          <w:rFonts w:ascii="Times New Roman" w:hAnsi="Times New Roman" w:cs="Times New Roman"/>
          <w:sz w:val="24"/>
          <w:szCs w:val="24"/>
          <w:lang w:val="en-US"/>
        </w:rPr>
      </w:pPr>
      <w:r w:rsidRPr="00EE26B0">
        <w:rPr>
          <w:rFonts w:ascii="Times New Roman" w:hAnsi="Times New Roman" w:cs="Times New Roman"/>
          <w:b/>
          <w:sz w:val="24"/>
          <w:szCs w:val="24"/>
          <w:lang w:val="en-US"/>
        </w:rPr>
        <w:t>Keywords</w:t>
      </w:r>
      <w:r w:rsidRPr="00EE26B0">
        <w:rPr>
          <w:rFonts w:ascii="Times New Roman" w:hAnsi="Times New Roman" w:cs="Times New Roman"/>
          <w:sz w:val="24"/>
          <w:szCs w:val="24"/>
          <w:lang w:val="en-US"/>
        </w:rPr>
        <w:t xml:space="preserve">: </w:t>
      </w:r>
      <w:r w:rsidR="0083711C" w:rsidRPr="00EE26B0">
        <w:rPr>
          <w:rFonts w:ascii="Times New Roman" w:hAnsi="Times New Roman" w:cs="Times New Roman"/>
          <w:sz w:val="24"/>
          <w:szCs w:val="24"/>
          <w:lang w:val="en-US"/>
        </w:rPr>
        <w:t xml:space="preserve">mass-elite linkage, </w:t>
      </w:r>
      <w:r w:rsidR="001B598B">
        <w:rPr>
          <w:rFonts w:ascii="Times New Roman" w:hAnsi="Times New Roman" w:cs="Times New Roman"/>
          <w:sz w:val="24"/>
          <w:szCs w:val="24"/>
          <w:lang w:val="en-US"/>
        </w:rPr>
        <w:t xml:space="preserve">political </w:t>
      </w:r>
      <w:r w:rsidRPr="00EE26B0">
        <w:rPr>
          <w:rFonts w:ascii="Times New Roman" w:hAnsi="Times New Roman" w:cs="Times New Roman"/>
          <w:sz w:val="24"/>
          <w:szCs w:val="24"/>
          <w:lang w:val="en-US"/>
        </w:rPr>
        <w:t>parties, voter</w:t>
      </w:r>
      <w:r w:rsidR="008B73C9" w:rsidRPr="00EE26B0">
        <w:rPr>
          <w:rFonts w:ascii="Times New Roman" w:hAnsi="Times New Roman" w:cs="Times New Roman"/>
          <w:sz w:val="24"/>
          <w:szCs w:val="24"/>
          <w:lang w:val="en-US"/>
        </w:rPr>
        <w:t xml:space="preserve"> perceptions</w:t>
      </w:r>
      <w:r w:rsidRPr="00EE26B0">
        <w:rPr>
          <w:rFonts w:ascii="Times New Roman" w:hAnsi="Times New Roman" w:cs="Times New Roman"/>
          <w:sz w:val="24"/>
          <w:szCs w:val="24"/>
          <w:lang w:val="en-US"/>
        </w:rPr>
        <w:t>, policy position</w:t>
      </w:r>
      <w:r w:rsidR="008B73C9" w:rsidRPr="00EE26B0">
        <w:rPr>
          <w:rFonts w:ascii="Times New Roman" w:hAnsi="Times New Roman" w:cs="Times New Roman"/>
          <w:sz w:val="24"/>
          <w:szCs w:val="24"/>
          <w:lang w:val="en-US"/>
        </w:rPr>
        <w:t>s</w:t>
      </w:r>
      <w:r w:rsidR="00A2163D" w:rsidRPr="00EE26B0">
        <w:rPr>
          <w:rFonts w:ascii="Times New Roman" w:hAnsi="Times New Roman" w:cs="Times New Roman"/>
          <w:sz w:val="24"/>
          <w:szCs w:val="24"/>
          <w:lang w:val="en-US"/>
        </w:rPr>
        <w:t>, heuristics</w:t>
      </w:r>
      <w:r w:rsidRPr="00EE26B0">
        <w:rPr>
          <w:rFonts w:ascii="Times New Roman" w:hAnsi="Times New Roman" w:cs="Times New Roman"/>
          <w:sz w:val="24"/>
          <w:szCs w:val="24"/>
          <w:lang w:val="en-US"/>
        </w:rPr>
        <w:t>.</w:t>
      </w:r>
    </w:p>
    <w:p w14:paraId="4A2D49FA" w14:textId="77777777" w:rsidR="00930122" w:rsidRPr="00EE26B0" w:rsidRDefault="00930122" w:rsidP="0098224F">
      <w:pPr>
        <w:spacing w:line="480" w:lineRule="auto"/>
        <w:jc w:val="both"/>
        <w:rPr>
          <w:rFonts w:ascii="Times New Roman" w:hAnsi="Times New Roman" w:cs="Times New Roman"/>
          <w:sz w:val="24"/>
          <w:szCs w:val="24"/>
          <w:lang w:val="en-US"/>
        </w:rPr>
      </w:pPr>
    </w:p>
    <w:p w14:paraId="467BD9EE" w14:textId="77777777" w:rsidR="00930122" w:rsidRPr="00EE26B0" w:rsidRDefault="00930122" w:rsidP="0098224F">
      <w:pPr>
        <w:spacing w:line="480" w:lineRule="auto"/>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br w:type="page"/>
      </w:r>
    </w:p>
    <w:p w14:paraId="18645EB3" w14:textId="3EEC797A" w:rsidR="00382571" w:rsidRPr="00EE26B0" w:rsidRDefault="00382571" w:rsidP="00382571">
      <w:pPr>
        <w:spacing w:line="480" w:lineRule="auto"/>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A basic premise of representative democracy is that citizens can form and express their preferences for which public policies they want government to pursue, vote for the candidates on offer that they think best advance their preferences, and that elected representatives, in turn, respond to these public preferences</w:t>
      </w:r>
      <w:r w:rsidR="00966642" w:rsidRPr="00EE26B0">
        <w:rPr>
          <w:rFonts w:ascii="Times New Roman" w:hAnsi="Times New Roman" w:cs="Times New Roman"/>
          <w:sz w:val="24"/>
          <w:szCs w:val="24"/>
          <w:lang w:val="en-US"/>
        </w:rPr>
        <w:t xml:space="preserve"> </w:t>
      </w:r>
      <w:r w:rsidR="005D4111" w:rsidRPr="005D4111">
        <w:rPr>
          <w:rFonts w:ascii="Times New Roman" w:hAnsi="Times New Roman" w:cs="Times New Roman"/>
          <w:sz w:val="24"/>
          <w:lang w:val="en-US"/>
        </w:rPr>
        <w:t>(Dahl 1989; Soroka and Wlezien 2010)</w:t>
      </w:r>
      <w:r w:rsidRPr="00EE26B0">
        <w:rPr>
          <w:rFonts w:ascii="Times New Roman" w:hAnsi="Times New Roman" w:cs="Times New Roman"/>
          <w:sz w:val="24"/>
          <w:szCs w:val="24"/>
          <w:lang w:val="en-US"/>
        </w:rPr>
        <w:t>. Thus, v</w:t>
      </w:r>
      <w:r w:rsidR="006253F6" w:rsidRPr="00EE26B0">
        <w:rPr>
          <w:rFonts w:ascii="Times New Roman" w:hAnsi="Times New Roman" w:cs="Times New Roman"/>
          <w:sz w:val="24"/>
          <w:szCs w:val="24"/>
          <w:lang w:val="en-US"/>
        </w:rPr>
        <w:t xml:space="preserve">oters hand representatives the authority to make binding decisions for society. For these decisions to be </w:t>
      </w:r>
      <w:r w:rsidR="00263A37" w:rsidRPr="00EE26B0">
        <w:rPr>
          <w:rFonts w:ascii="Times New Roman" w:hAnsi="Times New Roman" w:cs="Times New Roman"/>
          <w:sz w:val="24"/>
          <w:szCs w:val="24"/>
          <w:lang w:val="en-US"/>
        </w:rPr>
        <w:t>meaningful</w:t>
      </w:r>
      <w:r w:rsidR="006253F6" w:rsidRPr="00EE26B0">
        <w:rPr>
          <w:rFonts w:ascii="Times New Roman" w:hAnsi="Times New Roman" w:cs="Times New Roman"/>
          <w:sz w:val="24"/>
          <w:szCs w:val="24"/>
          <w:lang w:val="en-US"/>
        </w:rPr>
        <w:t>, voters are expected to make informed choices</w:t>
      </w:r>
      <w:r w:rsidR="007D09C8" w:rsidRPr="00EE26B0">
        <w:rPr>
          <w:rFonts w:ascii="Times New Roman" w:hAnsi="Times New Roman" w:cs="Times New Roman"/>
          <w:sz w:val="24"/>
          <w:szCs w:val="24"/>
          <w:lang w:val="en-US"/>
        </w:rPr>
        <w:t xml:space="preserve"> that give the elected a mandate to make policy</w:t>
      </w:r>
      <w:r w:rsidR="006253F6" w:rsidRPr="00EE26B0">
        <w:rPr>
          <w:rFonts w:ascii="Times New Roman" w:hAnsi="Times New Roman" w:cs="Times New Roman"/>
          <w:sz w:val="24"/>
          <w:szCs w:val="24"/>
          <w:lang w:val="en-US"/>
        </w:rPr>
        <w:t>.</w:t>
      </w:r>
    </w:p>
    <w:p w14:paraId="5D91A755" w14:textId="65249D35" w:rsidR="00776772" w:rsidRPr="00EE26B0" w:rsidRDefault="00382571" w:rsidP="00EE26B0">
      <w:pPr>
        <w:spacing w:line="480" w:lineRule="auto"/>
        <w:ind w:firstLine="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However, scholars have fundamentally questioned the ability of voters to fulfill these requirements, raising doubts about the competence of citizens to participate in representative democracy. In particular, empirical research has found that </w:t>
      </w:r>
      <w:r w:rsidR="00D5525A" w:rsidRPr="00EE26B0">
        <w:rPr>
          <w:rFonts w:ascii="Times New Roman" w:hAnsi="Times New Roman" w:cs="Times New Roman"/>
          <w:sz w:val="24"/>
          <w:szCs w:val="24"/>
          <w:lang w:val="en-US"/>
        </w:rPr>
        <w:t>c</w:t>
      </w:r>
      <w:r w:rsidR="009526CD" w:rsidRPr="00EE26B0">
        <w:rPr>
          <w:rFonts w:ascii="Times New Roman" w:hAnsi="Times New Roman" w:cs="Times New Roman"/>
          <w:sz w:val="24"/>
          <w:szCs w:val="24"/>
          <w:lang w:val="en-US"/>
        </w:rPr>
        <w:t xml:space="preserve">itizens </w:t>
      </w:r>
      <w:r w:rsidRPr="00EE26B0">
        <w:rPr>
          <w:rFonts w:ascii="Times New Roman" w:hAnsi="Times New Roman" w:cs="Times New Roman"/>
          <w:sz w:val="24"/>
          <w:szCs w:val="24"/>
          <w:lang w:val="en-US"/>
        </w:rPr>
        <w:t xml:space="preserve">only to a limited extent respond </w:t>
      </w:r>
      <w:r w:rsidR="009526CD" w:rsidRPr="00EE26B0">
        <w:rPr>
          <w:rFonts w:ascii="Times New Roman" w:hAnsi="Times New Roman" w:cs="Times New Roman"/>
          <w:sz w:val="24"/>
          <w:szCs w:val="24"/>
          <w:lang w:val="en-US"/>
        </w:rPr>
        <w:t xml:space="preserve">to </w:t>
      </w:r>
      <w:r w:rsidRPr="00EE26B0">
        <w:rPr>
          <w:rFonts w:ascii="Times New Roman" w:hAnsi="Times New Roman" w:cs="Times New Roman"/>
          <w:sz w:val="24"/>
          <w:szCs w:val="24"/>
          <w:lang w:val="en-US"/>
        </w:rPr>
        <w:t xml:space="preserve">changes in the policy positions of political parties. In a careful review of existing studies, </w:t>
      </w:r>
      <w:r w:rsidR="00DC3920" w:rsidRPr="00EE26B0">
        <w:rPr>
          <w:rFonts w:ascii="Times New Roman" w:hAnsi="Times New Roman" w:cs="Times New Roman"/>
          <w:sz w:val="24"/>
          <w:szCs w:val="24"/>
          <w:lang w:val="en-US"/>
        </w:rPr>
        <w:t xml:space="preserve">Adams </w:t>
      </w:r>
      <w:r w:rsidR="005D4111" w:rsidRPr="005D4111">
        <w:rPr>
          <w:rFonts w:ascii="Times New Roman" w:hAnsi="Times New Roman" w:cs="Times New Roman"/>
          <w:sz w:val="24"/>
          <w:lang w:val="en-US"/>
        </w:rPr>
        <w:t>(2012: 412)</w:t>
      </w:r>
      <w:r w:rsidR="00DC3920" w:rsidRPr="00EE26B0">
        <w:rPr>
          <w:rFonts w:ascii="Times New Roman" w:hAnsi="Times New Roman" w:cs="Times New Roman"/>
          <w:sz w:val="24"/>
          <w:szCs w:val="24"/>
          <w:lang w:val="en-US"/>
        </w:rPr>
        <w:t xml:space="preserve"> </w:t>
      </w:r>
      <w:r w:rsidR="002B1208" w:rsidRPr="00EE26B0">
        <w:rPr>
          <w:rFonts w:ascii="Times New Roman" w:hAnsi="Times New Roman" w:cs="Times New Roman"/>
          <w:sz w:val="24"/>
          <w:szCs w:val="24"/>
          <w:lang w:val="en-US"/>
        </w:rPr>
        <w:t>concludes</w:t>
      </w:r>
      <w:r w:rsidR="00DC3920" w:rsidRPr="00EE26B0">
        <w:rPr>
          <w:rFonts w:ascii="Times New Roman" w:hAnsi="Times New Roman" w:cs="Times New Roman"/>
          <w:sz w:val="24"/>
          <w:szCs w:val="24"/>
          <w:lang w:val="en-US"/>
        </w:rPr>
        <w:t>: “There is only weak and inconsistent empirical evidence that citizens in multiparty systems systematically react to parties’ policy shift</w:t>
      </w:r>
      <w:r w:rsidR="007E20AD" w:rsidRPr="00EE26B0">
        <w:rPr>
          <w:rFonts w:ascii="Times New Roman" w:hAnsi="Times New Roman" w:cs="Times New Roman"/>
          <w:sz w:val="24"/>
          <w:szCs w:val="24"/>
          <w:lang w:val="en-US"/>
        </w:rPr>
        <w:t>”</w:t>
      </w:r>
      <w:r w:rsidR="00DC3920" w:rsidRPr="00EE26B0">
        <w:rPr>
          <w:rFonts w:ascii="Times New Roman" w:hAnsi="Times New Roman" w:cs="Times New Roman"/>
          <w:sz w:val="24"/>
          <w:szCs w:val="24"/>
          <w:lang w:val="en-US"/>
        </w:rPr>
        <w:t>. This is surprising</w:t>
      </w:r>
      <w:r w:rsidR="002B1208" w:rsidRPr="00EE26B0">
        <w:rPr>
          <w:rFonts w:ascii="Times New Roman" w:hAnsi="Times New Roman" w:cs="Times New Roman"/>
          <w:sz w:val="24"/>
          <w:szCs w:val="24"/>
          <w:lang w:val="en-US"/>
        </w:rPr>
        <w:t xml:space="preserve"> given the</w:t>
      </w:r>
      <w:r w:rsidR="007E20AD" w:rsidRPr="00EE26B0">
        <w:rPr>
          <w:rFonts w:ascii="Times New Roman" w:hAnsi="Times New Roman" w:cs="Times New Roman"/>
          <w:sz w:val="24"/>
          <w:szCs w:val="24"/>
          <w:lang w:val="en-US"/>
        </w:rPr>
        <w:t xml:space="preserve"> extensive evidence that political parties in multiparty systems consistently adjust their polic</w:t>
      </w:r>
      <w:r w:rsidR="002B1208" w:rsidRPr="00EE26B0">
        <w:rPr>
          <w:rFonts w:ascii="Times New Roman" w:hAnsi="Times New Roman" w:cs="Times New Roman"/>
          <w:sz w:val="24"/>
          <w:szCs w:val="24"/>
          <w:lang w:val="en-US"/>
        </w:rPr>
        <w:t>y promises in response to shift</w:t>
      </w:r>
      <w:r w:rsidR="002736C5" w:rsidRPr="00EE26B0">
        <w:rPr>
          <w:rFonts w:ascii="Times New Roman" w:hAnsi="Times New Roman" w:cs="Times New Roman"/>
          <w:sz w:val="24"/>
          <w:szCs w:val="24"/>
          <w:lang w:val="en-US"/>
        </w:rPr>
        <w:t>s</w:t>
      </w:r>
      <w:r w:rsidR="007E20AD" w:rsidRPr="00EE26B0">
        <w:rPr>
          <w:rFonts w:ascii="Times New Roman" w:hAnsi="Times New Roman" w:cs="Times New Roman"/>
          <w:sz w:val="24"/>
          <w:szCs w:val="24"/>
          <w:lang w:val="en-US"/>
        </w:rPr>
        <w:t xml:space="preserve"> in citizens</w:t>
      </w:r>
      <w:r w:rsidR="002736C5" w:rsidRPr="00EE26B0">
        <w:rPr>
          <w:rFonts w:ascii="Times New Roman" w:hAnsi="Times New Roman" w:cs="Times New Roman"/>
          <w:sz w:val="24"/>
          <w:szCs w:val="24"/>
          <w:lang w:val="en-US"/>
        </w:rPr>
        <w:t>’</w:t>
      </w:r>
      <w:r w:rsidR="007E20AD" w:rsidRPr="00EE26B0">
        <w:rPr>
          <w:rFonts w:ascii="Times New Roman" w:hAnsi="Times New Roman" w:cs="Times New Roman"/>
          <w:sz w:val="24"/>
          <w:szCs w:val="24"/>
          <w:lang w:val="en-US"/>
        </w:rPr>
        <w:t xml:space="preserve"> policy preferences (Adams 2012: 412)</w:t>
      </w:r>
      <w:r w:rsidR="00DC3920" w:rsidRPr="00EE26B0">
        <w:rPr>
          <w:rFonts w:ascii="Times New Roman" w:hAnsi="Times New Roman" w:cs="Times New Roman"/>
          <w:sz w:val="24"/>
          <w:szCs w:val="24"/>
          <w:lang w:val="en-US"/>
        </w:rPr>
        <w:t>.</w:t>
      </w:r>
      <w:r w:rsidR="007E20AD" w:rsidRPr="00EE26B0">
        <w:rPr>
          <w:rFonts w:ascii="Times New Roman" w:hAnsi="Times New Roman" w:cs="Times New Roman"/>
          <w:sz w:val="24"/>
          <w:szCs w:val="24"/>
          <w:lang w:val="en-US"/>
        </w:rPr>
        <w:t xml:space="preserve"> </w:t>
      </w:r>
      <w:r w:rsidR="002736C5" w:rsidRPr="00EE26B0">
        <w:rPr>
          <w:rFonts w:ascii="Times New Roman" w:hAnsi="Times New Roman" w:cs="Times New Roman"/>
          <w:sz w:val="24"/>
          <w:szCs w:val="24"/>
          <w:lang w:val="en-US"/>
        </w:rPr>
        <w:t>Such changes</w:t>
      </w:r>
      <w:r w:rsidR="00511267">
        <w:rPr>
          <w:rFonts w:ascii="Times New Roman" w:hAnsi="Times New Roman" w:cs="Times New Roman"/>
          <w:sz w:val="24"/>
          <w:szCs w:val="24"/>
          <w:lang w:val="en-US"/>
        </w:rPr>
        <w:t>,</w:t>
      </w:r>
      <w:r w:rsidR="002736C5" w:rsidRPr="00EE26B0">
        <w:rPr>
          <w:rFonts w:ascii="Times New Roman" w:hAnsi="Times New Roman" w:cs="Times New Roman"/>
          <w:sz w:val="24"/>
          <w:szCs w:val="24"/>
          <w:lang w:val="en-US"/>
        </w:rPr>
        <w:t xml:space="preserve"> thus,</w:t>
      </w:r>
      <w:r w:rsidR="001A7072" w:rsidRPr="00EE26B0">
        <w:rPr>
          <w:rFonts w:ascii="Times New Roman" w:hAnsi="Times New Roman" w:cs="Times New Roman"/>
          <w:sz w:val="24"/>
          <w:szCs w:val="24"/>
          <w:lang w:val="en-US"/>
        </w:rPr>
        <w:t xml:space="preserve"> suggest that parties adjust </w:t>
      </w:r>
      <w:r w:rsidR="00222440">
        <w:rPr>
          <w:rFonts w:ascii="Times New Roman" w:hAnsi="Times New Roman" w:cs="Times New Roman"/>
          <w:sz w:val="24"/>
          <w:szCs w:val="24"/>
          <w:lang w:val="en-US"/>
        </w:rPr>
        <w:t xml:space="preserve">their </w:t>
      </w:r>
      <w:r w:rsidR="001A7072" w:rsidRPr="00EE26B0">
        <w:rPr>
          <w:rFonts w:ascii="Times New Roman" w:hAnsi="Times New Roman" w:cs="Times New Roman"/>
          <w:sz w:val="24"/>
          <w:szCs w:val="24"/>
          <w:lang w:val="en-US"/>
        </w:rPr>
        <w:t xml:space="preserve">policy positions in the belief that voters </w:t>
      </w:r>
      <w:r w:rsidR="002736C5" w:rsidRPr="00EE26B0">
        <w:rPr>
          <w:rFonts w:ascii="Times New Roman" w:hAnsi="Times New Roman" w:cs="Times New Roman"/>
          <w:sz w:val="24"/>
          <w:szCs w:val="24"/>
          <w:lang w:val="en-US"/>
        </w:rPr>
        <w:t xml:space="preserve">do </w:t>
      </w:r>
      <w:r w:rsidR="001A7072" w:rsidRPr="00EE26B0">
        <w:rPr>
          <w:rFonts w:ascii="Times New Roman" w:hAnsi="Times New Roman" w:cs="Times New Roman"/>
          <w:sz w:val="24"/>
          <w:szCs w:val="24"/>
          <w:lang w:val="en-US"/>
        </w:rPr>
        <w:t xml:space="preserve">care. </w:t>
      </w:r>
      <w:r w:rsidR="007E20AD" w:rsidRPr="00EE26B0">
        <w:rPr>
          <w:rFonts w:ascii="Times New Roman" w:hAnsi="Times New Roman" w:cs="Times New Roman"/>
          <w:sz w:val="24"/>
          <w:szCs w:val="24"/>
          <w:lang w:val="en-US"/>
        </w:rPr>
        <w:t xml:space="preserve">Moreover, </w:t>
      </w:r>
      <w:r w:rsidR="00426918" w:rsidRPr="00EE26B0">
        <w:rPr>
          <w:rFonts w:ascii="Times New Roman" w:hAnsi="Times New Roman" w:cs="Times New Roman"/>
          <w:sz w:val="24"/>
          <w:szCs w:val="24"/>
          <w:lang w:val="en-US"/>
        </w:rPr>
        <w:t xml:space="preserve">a </w:t>
      </w:r>
      <w:r w:rsidR="001B7E27" w:rsidRPr="00EE26B0">
        <w:rPr>
          <w:rFonts w:ascii="Times New Roman" w:hAnsi="Times New Roman" w:cs="Times New Roman"/>
          <w:sz w:val="24"/>
          <w:szCs w:val="24"/>
          <w:lang w:val="en-US"/>
        </w:rPr>
        <w:t xml:space="preserve">number </w:t>
      </w:r>
      <w:r w:rsidR="00426918" w:rsidRPr="00EE26B0">
        <w:rPr>
          <w:rFonts w:ascii="Times New Roman" w:hAnsi="Times New Roman" w:cs="Times New Roman"/>
          <w:sz w:val="24"/>
          <w:szCs w:val="24"/>
          <w:lang w:val="en-US"/>
        </w:rPr>
        <w:t xml:space="preserve">of studies </w:t>
      </w:r>
      <w:r w:rsidR="007E20AD" w:rsidRPr="00EE26B0">
        <w:rPr>
          <w:rFonts w:ascii="Times New Roman" w:hAnsi="Times New Roman" w:cs="Times New Roman"/>
          <w:sz w:val="24"/>
          <w:szCs w:val="24"/>
          <w:lang w:val="en-US"/>
        </w:rPr>
        <w:t>find that the content of campaign platforms contributes to explain</w:t>
      </w:r>
      <w:r w:rsidR="00222440">
        <w:rPr>
          <w:rFonts w:ascii="Times New Roman" w:hAnsi="Times New Roman" w:cs="Times New Roman"/>
          <w:sz w:val="24"/>
          <w:szCs w:val="24"/>
          <w:lang w:val="en-US"/>
        </w:rPr>
        <w:t>ing</w:t>
      </w:r>
      <w:r w:rsidR="007E20AD" w:rsidRPr="00EE26B0">
        <w:rPr>
          <w:rFonts w:ascii="Times New Roman" w:hAnsi="Times New Roman" w:cs="Times New Roman"/>
          <w:sz w:val="24"/>
          <w:szCs w:val="24"/>
          <w:lang w:val="en-US"/>
        </w:rPr>
        <w:t xml:space="preserve"> electoral support</w:t>
      </w:r>
      <w:r w:rsidR="00426918" w:rsidRPr="00EE26B0">
        <w:rPr>
          <w:rFonts w:ascii="Times New Roman" w:hAnsi="Times New Roman" w:cs="Times New Roman"/>
          <w:sz w:val="24"/>
          <w:szCs w:val="24"/>
          <w:lang w:val="en-US"/>
        </w:rPr>
        <w:t xml:space="preserve"> </w:t>
      </w:r>
      <w:r w:rsidR="00F9784C" w:rsidRPr="005C514A">
        <w:rPr>
          <w:rFonts w:ascii="Times New Roman" w:hAnsi="Times New Roman" w:cs="Times New Roman"/>
          <w:sz w:val="24"/>
          <w:szCs w:val="24"/>
          <w:lang w:val="en-US"/>
        </w:rPr>
        <w:t xml:space="preserve">(Adams </w:t>
      </w:r>
      <w:r w:rsidR="00F9784C" w:rsidRPr="005C514A">
        <w:rPr>
          <w:rFonts w:ascii="Times New Roman" w:hAnsi="Times New Roman" w:cs="Times New Roman"/>
          <w:i/>
          <w:iCs/>
          <w:sz w:val="24"/>
          <w:szCs w:val="24"/>
          <w:lang w:val="en-US"/>
        </w:rPr>
        <w:t>et al.</w:t>
      </w:r>
      <w:r w:rsidR="00F9784C" w:rsidRPr="005C514A">
        <w:rPr>
          <w:rFonts w:ascii="Times New Roman" w:hAnsi="Times New Roman" w:cs="Times New Roman"/>
          <w:sz w:val="24"/>
          <w:szCs w:val="24"/>
          <w:lang w:val="en-US"/>
        </w:rPr>
        <w:t xml:space="preserve"> 2006; Adams and Somer-Topcu 2009)</w:t>
      </w:r>
      <w:r w:rsidR="007E20AD" w:rsidRPr="00EE26B0">
        <w:rPr>
          <w:rFonts w:ascii="Times New Roman" w:hAnsi="Times New Roman" w:cs="Times New Roman"/>
          <w:sz w:val="24"/>
          <w:szCs w:val="24"/>
          <w:lang w:val="en-US"/>
        </w:rPr>
        <w:t>.</w:t>
      </w:r>
      <w:r w:rsidR="001529E5" w:rsidRPr="00EE26B0">
        <w:rPr>
          <w:rFonts w:ascii="Times New Roman" w:hAnsi="Times New Roman" w:cs="Times New Roman"/>
          <w:sz w:val="24"/>
          <w:szCs w:val="24"/>
          <w:lang w:val="en-US"/>
        </w:rPr>
        <w:t xml:space="preserve"> Apparently, voters adjust party support but not their perceptions of parties’ policy positions.</w:t>
      </w:r>
      <w:r w:rsidR="00DF7D00" w:rsidRPr="00EE26B0">
        <w:rPr>
          <w:rFonts w:ascii="Times New Roman" w:hAnsi="Times New Roman" w:cs="Times New Roman"/>
          <w:sz w:val="24"/>
          <w:szCs w:val="24"/>
          <w:lang w:val="en-US"/>
        </w:rPr>
        <w:t xml:space="preserve"> In this l</w:t>
      </w:r>
      <w:r w:rsidR="00A64A3A" w:rsidRPr="00EE26B0">
        <w:rPr>
          <w:rFonts w:ascii="Times New Roman" w:hAnsi="Times New Roman" w:cs="Times New Roman"/>
          <w:sz w:val="24"/>
          <w:szCs w:val="24"/>
          <w:lang w:val="en-US"/>
        </w:rPr>
        <w:t>ight, the evidence that voters d</w:t>
      </w:r>
      <w:r w:rsidR="00DF7D00" w:rsidRPr="00EE26B0">
        <w:rPr>
          <w:rFonts w:ascii="Times New Roman" w:hAnsi="Times New Roman" w:cs="Times New Roman"/>
          <w:sz w:val="24"/>
          <w:szCs w:val="24"/>
          <w:lang w:val="en-US"/>
        </w:rPr>
        <w:t xml:space="preserve">o not update their perceptions of parties’ policy images represents in the words of Adams </w:t>
      </w:r>
      <w:r w:rsidR="005D4111" w:rsidRPr="005D4111">
        <w:rPr>
          <w:rFonts w:ascii="Times New Roman" w:hAnsi="Times New Roman" w:cs="Times New Roman"/>
          <w:sz w:val="24"/>
          <w:lang w:val="en-US"/>
        </w:rPr>
        <w:t>(2012: 412)</w:t>
      </w:r>
      <w:r w:rsidR="00DF7D00" w:rsidRPr="00EE26B0">
        <w:rPr>
          <w:rFonts w:ascii="Times New Roman" w:hAnsi="Times New Roman" w:cs="Times New Roman"/>
          <w:sz w:val="24"/>
          <w:szCs w:val="24"/>
          <w:lang w:val="en-US"/>
        </w:rPr>
        <w:t xml:space="preserve"> “an important puzzle in the study of mass-elite policy linkages”. </w:t>
      </w:r>
    </w:p>
    <w:p w14:paraId="37CD4B76" w14:textId="48AFDE82" w:rsidR="00DF7D00" w:rsidRPr="00EE26B0" w:rsidRDefault="002450C5" w:rsidP="0098224F">
      <w:pPr>
        <w:spacing w:line="480" w:lineRule="auto"/>
        <w:ind w:firstLine="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More recently, studies have suggested that </w:t>
      </w:r>
      <w:r w:rsidR="00DF7D00" w:rsidRPr="00EE26B0">
        <w:rPr>
          <w:rFonts w:ascii="Times New Roman" w:hAnsi="Times New Roman" w:cs="Times New Roman"/>
          <w:sz w:val="24"/>
          <w:szCs w:val="24"/>
          <w:lang w:val="en-US"/>
        </w:rPr>
        <w:t>voters</w:t>
      </w:r>
      <w:r w:rsidR="002736C5" w:rsidRPr="00EE26B0">
        <w:rPr>
          <w:rFonts w:ascii="Times New Roman" w:hAnsi="Times New Roman" w:cs="Times New Roman"/>
          <w:sz w:val="24"/>
          <w:szCs w:val="24"/>
          <w:lang w:val="en-US"/>
        </w:rPr>
        <w:t>’ failure to</w:t>
      </w:r>
      <w:r w:rsidRPr="00EE26B0">
        <w:rPr>
          <w:rFonts w:ascii="Times New Roman" w:hAnsi="Times New Roman" w:cs="Times New Roman"/>
          <w:sz w:val="24"/>
          <w:szCs w:val="24"/>
          <w:lang w:val="en-US"/>
        </w:rPr>
        <w:t xml:space="preserve"> respond to shifts in party positions </w:t>
      </w:r>
      <w:r w:rsidR="002736C5" w:rsidRPr="00EE26B0">
        <w:rPr>
          <w:rFonts w:ascii="Times New Roman" w:hAnsi="Times New Roman" w:cs="Times New Roman"/>
          <w:sz w:val="24"/>
          <w:szCs w:val="24"/>
          <w:lang w:val="en-US"/>
        </w:rPr>
        <w:t>is due to</w:t>
      </w:r>
      <w:r w:rsidRPr="00EE26B0">
        <w:rPr>
          <w:rFonts w:ascii="Times New Roman" w:hAnsi="Times New Roman" w:cs="Times New Roman"/>
          <w:sz w:val="24"/>
          <w:szCs w:val="24"/>
          <w:lang w:val="en-US"/>
        </w:rPr>
        <w:t xml:space="preserve"> difficulties </w:t>
      </w:r>
      <w:r w:rsidR="00DF7D00" w:rsidRPr="00EE26B0">
        <w:rPr>
          <w:rFonts w:ascii="Times New Roman" w:hAnsi="Times New Roman" w:cs="Times New Roman"/>
          <w:sz w:val="24"/>
          <w:szCs w:val="24"/>
          <w:lang w:val="en-US"/>
        </w:rPr>
        <w:t xml:space="preserve">comprehending </w:t>
      </w:r>
      <w:r w:rsidRPr="00EE26B0">
        <w:rPr>
          <w:rFonts w:ascii="Times New Roman" w:hAnsi="Times New Roman" w:cs="Times New Roman"/>
          <w:sz w:val="24"/>
          <w:szCs w:val="24"/>
          <w:lang w:val="en-US"/>
        </w:rPr>
        <w:t xml:space="preserve">such </w:t>
      </w:r>
      <w:r w:rsidR="00DF7D00" w:rsidRPr="00EE26B0">
        <w:rPr>
          <w:rFonts w:ascii="Times New Roman" w:hAnsi="Times New Roman" w:cs="Times New Roman"/>
          <w:sz w:val="24"/>
          <w:szCs w:val="24"/>
          <w:lang w:val="en-US"/>
        </w:rPr>
        <w:t>shifts. Instead</w:t>
      </w:r>
      <w:r w:rsidRPr="00EE26B0">
        <w:rPr>
          <w:rFonts w:ascii="Times New Roman" w:hAnsi="Times New Roman" w:cs="Times New Roman"/>
          <w:sz w:val="24"/>
          <w:szCs w:val="24"/>
          <w:lang w:val="en-US"/>
        </w:rPr>
        <w:t>,</w:t>
      </w:r>
      <w:r w:rsidR="00DF7D00" w:rsidRPr="00EE26B0">
        <w:rPr>
          <w:rFonts w:ascii="Times New Roman" w:hAnsi="Times New Roman" w:cs="Times New Roman"/>
          <w:sz w:val="24"/>
          <w:szCs w:val="24"/>
          <w:lang w:val="en-US"/>
        </w:rPr>
        <w:t xml:space="preserve"> </w:t>
      </w:r>
      <w:r w:rsidRPr="00EE26B0">
        <w:rPr>
          <w:rFonts w:ascii="Times New Roman" w:hAnsi="Times New Roman" w:cs="Times New Roman"/>
          <w:sz w:val="24"/>
          <w:szCs w:val="24"/>
          <w:lang w:val="en-US"/>
        </w:rPr>
        <w:t xml:space="preserve">what </w:t>
      </w:r>
      <w:r w:rsidR="00DF7D00" w:rsidRPr="00EE26B0">
        <w:rPr>
          <w:rFonts w:ascii="Times New Roman" w:hAnsi="Times New Roman" w:cs="Times New Roman"/>
          <w:sz w:val="24"/>
          <w:szCs w:val="24"/>
          <w:lang w:val="en-US"/>
        </w:rPr>
        <w:t xml:space="preserve">voters </w:t>
      </w:r>
      <w:r w:rsidRPr="00EE26B0">
        <w:rPr>
          <w:rFonts w:ascii="Times New Roman" w:hAnsi="Times New Roman" w:cs="Times New Roman"/>
          <w:sz w:val="24"/>
          <w:szCs w:val="24"/>
          <w:lang w:val="en-US"/>
        </w:rPr>
        <w:t xml:space="preserve">do is to </w:t>
      </w:r>
      <w:r w:rsidR="00DF7D00" w:rsidRPr="00EE26B0">
        <w:rPr>
          <w:rFonts w:ascii="Times New Roman" w:hAnsi="Times New Roman" w:cs="Times New Roman"/>
          <w:sz w:val="24"/>
          <w:szCs w:val="24"/>
          <w:lang w:val="en-US"/>
        </w:rPr>
        <w:t xml:space="preserve">use simple decision-rules, </w:t>
      </w:r>
      <w:r w:rsidRPr="00EE26B0">
        <w:rPr>
          <w:rFonts w:ascii="Times New Roman" w:hAnsi="Times New Roman" w:cs="Times New Roman"/>
          <w:sz w:val="24"/>
          <w:szCs w:val="24"/>
          <w:lang w:val="en-US"/>
        </w:rPr>
        <w:t xml:space="preserve">called </w:t>
      </w:r>
      <w:r w:rsidR="00DF7D00" w:rsidRPr="00EE26B0">
        <w:rPr>
          <w:rFonts w:ascii="Times New Roman" w:hAnsi="Times New Roman" w:cs="Times New Roman"/>
          <w:sz w:val="24"/>
          <w:szCs w:val="24"/>
          <w:lang w:val="en-US"/>
        </w:rPr>
        <w:t>heuristics, to deduce change</w:t>
      </w:r>
      <w:r w:rsidRPr="00EE26B0">
        <w:rPr>
          <w:rFonts w:ascii="Times New Roman" w:hAnsi="Times New Roman" w:cs="Times New Roman"/>
          <w:sz w:val="24"/>
          <w:szCs w:val="24"/>
          <w:lang w:val="en-US"/>
        </w:rPr>
        <w:t>s</w:t>
      </w:r>
      <w:r w:rsidR="00DF7D00" w:rsidRPr="00EE26B0">
        <w:rPr>
          <w:rFonts w:ascii="Times New Roman" w:hAnsi="Times New Roman" w:cs="Times New Roman"/>
          <w:sz w:val="24"/>
          <w:szCs w:val="24"/>
          <w:lang w:val="en-US"/>
        </w:rPr>
        <w:t xml:space="preserve"> in parties’ positions. From this point of view, voters are capable </w:t>
      </w:r>
      <w:r w:rsidRPr="00EE26B0">
        <w:rPr>
          <w:rFonts w:ascii="Times New Roman" w:hAnsi="Times New Roman" w:cs="Times New Roman"/>
          <w:sz w:val="24"/>
          <w:szCs w:val="24"/>
          <w:lang w:val="en-US"/>
        </w:rPr>
        <w:t xml:space="preserve">only </w:t>
      </w:r>
      <w:r w:rsidR="00DF7D00" w:rsidRPr="00EE26B0">
        <w:rPr>
          <w:rFonts w:ascii="Times New Roman" w:hAnsi="Times New Roman" w:cs="Times New Roman"/>
          <w:sz w:val="24"/>
          <w:szCs w:val="24"/>
          <w:lang w:val="en-US"/>
        </w:rPr>
        <w:t>of processing easily accessible and digestible information about coalition formation and then use basic rules-of-thumb to deduce party positions</w:t>
      </w:r>
      <w:r w:rsidRPr="00EE26B0">
        <w:rPr>
          <w:rFonts w:ascii="Times New Roman" w:hAnsi="Times New Roman" w:cs="Times New Roman"/>
          <w:sz w:val="24"/>
          <w:szCs w:val="24"/>
          <w:lang w:val="en-US"/>
        </w:rPr>
        <w:t xml:space="preserve">, such as inferring that the policy positions of junior parties in a government coalition must move toward the position of the prime minister party </w:t>
      </w:r>
      <w:r w:rsidR="005D4111" w:rsidRPr="00511267">
        <w:rPr>
          <w:rFonts w:ascii="Times New Roman" w:hAnsi="Times New Roman" w:cs="Times New Roman"/>
          <w:sz w:val="24"/>
          <w:szCs w:val="24"/>
          <w:lang w:val="en-US"/>
        </w:rPr>
        <w:t xml:space="preserve">(Adams </w:t>
      </w:r>
      <w:r w:rsidR="005D4111" w:rsidRPr="00511267">
        <w:rPr>
          <w:rFonts w:ascii="Times New Roman" w:hAnsi="Times New Roman" w:cs="Times New Roman"/>
          <w:i/>
          <w:iCs/>
          <w:sz w:val="24"/>
          <w:szCs w:val="24"/>
          <w:lang w:val="en-US"/>
        </w:rPr>
        <w:t>et al.</w:t>
      </w:r>
      <w:r w:rsidR="005D4111" w:rsidRPr="00511267">
        <w:rPr>
          <w:rFonts w:ascii="Times New Roman" w:hAnsi="Times New Roman" w:cs="Times New Roman"/>
          <w:sz w:val="24"/>
          <w:szCs w:val="24"/>
          <w:lang w:val="en-US"/>
        </w:rPr>
        <w:t xml:space="preserve"> 2015; Fortunato and Adams 2015; Fortunato and Stevenson 2013)</w:t>
      </w:r>
      <w:r w:rsidR="00DF7D00" w:rsidRPr="00EE26B0">
        <w:rPr>
          <w:rFonts w:ascii="Times New Roman" w:hAnsi="Times New Roman" w:cs="Times New Roman"/>
          <w:sz w:val="24"/>
          <w:szCs w:val="24"/>
          <w:lang w:val="en-US"/>
        </w:rPr>
        <w:t xml:space="preserve">. </w:t>
      </w:r>
    </w:p>
    <w:p w14:paraId="579A8BE4" w14:textId="44E8ACA9" w:rsidR="000379D1" w:rsidRDefault="002450C5" w:rsidP="0014413D">
      <w:pPr>
        <w:spacing w:line="480" w:lineRule="auto"/>
        <w:ind w:firstLine="720"/>
        <w:jc w:val="both"/>
        <w:rPr>
          <w:rFonts w:ascii="Times New Roman" w:hAnsi="Times New Roman" w:cs="Times New Roman"/>
          <w:sz w:val="24"/>
          <w:szCs w:val="24"/>
          <w:lang w:val="en-US"/>
        </w:rPr>
      </w:pPr>
      <w:r w:rsidRPr="00511267">
        <w:rPr>
          <w:rFonts w:ascii="Times New Roman" w:hAnsi="Times New Roman" w:cs="Times New Roman"/>
          <w:sz w:val="24"/>
          <w:szCs w:val="24"/>
          <w:lang w:val="en-US"/>
        </w:rPr>
        <w:t xml:space="preserve">In this study, we </w:t>
      </w:r>
      <w:r w:rsidR="000379D1">
        <w:rPr>
          <w:rFonts w:ascii="Times New Roman" w:hAnsi="Times New Roman" w:cs="Times New Roman"/>
          <w:sz w:val="24"/>
          <w:szCs w:val="24"/>
          <w:lang w:val="en-US"/>
        </w:rPr>
        <w:t xml:space="preserve">build on and </w:t>
      </w:r>
      <w:r w:rsidRPr="00511267">
        <w:rPr>
          <w:rFonts w:ascii="Times New Roman" w:hAnsi="Times New Roman" w:cs="Times New Roman"/>
          <w:sz w:val="24"/>
          <w:szCs w:val="24"/>
          <w:lang w:val="en-US"/>
        </w:rPr>
        <w:t xml:space="preserve">extend these findings. We make </w:t>
      </w:r>
      <w:r w:rsidR="001C708D" w:rsidRPr="00511267">
        <w:rPr>
          <w:rFonts w:ascii="Times New Roman" w:hAnsi="Times New Roman" w:cs="Times New Roman"/>
          <w:sz w:val="24"/>
          <w:szCs w:val="24"/>
          <w:lang w:val="en-US"/>
        </w:rPr>
        <w:t xml:space="preserve">two </w:t>
      </w:r>
      <w:r w:rsidR="00FC6DE5" w:rsidRPr="00511267">
        <w:rPr>
          <w:rFonts w:ascii="Times New Roman" w:hAnsi="Times New Roman" w:cs="Times New Roman"/>
          <w:sz w:val="24"/>
          <w:szCs w:val="24"/>
          <w:lang w:val="en-US"/>
        </w:rPr>
        <w:t xml:space="preserve">key </w:t>
      </w:r>
      <w:r w:rsidR="00DF7D00" w:rsidRPr="00511267">
        <w:rPr>
          <w:rFonts w:ascii="Times New Roman" w:hAnsi="Times New Roman" w:cs="Times New Roman"/>
          <w:sz w:val="24"/>
          <w:szCs w:val="24"/>
          <w:lang w:val="en-US"/>
        </w:rPr>
        <w:t>contribut</w:t>
      </w:r>
      <w:r w:rsidR="001C708D" w:rsidRPr="00511267">
        <w:rPr>
          <w:rFonts w:ascii="Times New Roman" w:hAnsi="Times New Roman" w:cs="Times New Roman"/>
          <w:sz w:val="24"/>
          <w:szCs w:val="24"/>
          <w:lang w:val="en-US"/>
        </w:rPr>
        <w:t>ion</w:t>
      </w:r>
      <w:r w:rsidR="00DF7D00" w:rsidRPr="00511267">
        <w:rPr>
          <w:rFonts w:ascii="Times New Roman" w:hAnsi="Times New Roman" w:cs="Times New Roman"/>
          <w:sz w:val="24"/>
          <w:szCs w:val="24"/>
          <w:lang w:val="en-US"/>
        </w:rPr>
        <w:t>s</w:t>
      </w:r>
      <w:r w:rsidR="00BB234D" w:rsidRPr="00511267">
        <w:rPr>
          <w:rFonts w:ascii="Times New Roman" w:hAnsi="Times New Roman" w:cs="Times New Roman"/>
          <w:sz w:val="24"/>
          <w:szCs w:val="24"/>
          <w:lang w:val="en-US"/>
        </w:rPr>
        <w:t xml:space="preserve">: </w:t>
      </w:r>
      <w:r w:rsidRPr="00511267">
        <w:rPr>
          <w:rFonts w:ascii="Times New Roman" w:hAnsi="Times New Roman" w:cs="Times New Roman"/>
          <w:sz w:val="24"/>
          <w:szCs w:val="24"/>
          <w:lang w:val="en-US"/>
        </w:rPr>
        <w:t xml:space="preserve">First, </w:t>
      </w:r>
      <w:r w:rsidR="007C41B7" w:rsidRPr="00511267">
        <w:rPr>
          <w:rFonts w:ascii="Times New Roman" w:hAnsi="Times New Roman" w:cs="Times New Roman"/>
          <w:sz w:val="24"/>
          <w:szCs w:val="24"/>
          <w:lang w:val="en-US"/>
        </w:rPr>
        <w:t xml:space="preserve">we demonstrate in contrast to Adams </w:t>
      </w:r>
      <w:r w:rsidR="005D4111" w:rsidRPr="005D4111">
        <w:rPr>
          <w:rFonts w:ascii="Times New Roman" w:hAnsi="Times New Roman" w:cs="Times New Roman"/>
          <w:i/>
          <w:sz w:val="24"/>
          <w:szCs w:val="24"/>
          <w:lang w:val="en-US"/>
        </w:rPr>
        <w:t>et al.</w:t>
      </w:r>
      <w:r w:rsidR="007C41B7" w:rsidRPr="00511267">
        <w:rPr>
          <w:rFonts w:ascii="Times New Roman" w:hAnsi="Times New Roman" w:cs="Times New Roman"/>
          <w:sz w:val="24"/>
          <w:szCs w:val="24"/>
          <w:lang w:val="en-US"/>
        </w:rPr>
        <w:t xml:space="preserve"> (201</w:t>
      </w:r>
      <w:r w:rsidR="00757412" w:rsidRPr="00511267">
        <w:rPr>
          <w:rFonts w:ascii="Times New Roman" w:hAnsi="Times New Roman" w:cs="Times New Roman"/>
          <w:sz w:val="24"/>
          <w:szCs w:val="24"/>
          <w:lang w:val="en-US"/>
        </w:rPr>
        <w:t>1</w:t>
      </w:r>
      <w:r w:rsidR="007C41B7" w:rsidRPr="00511267">
        <w:rPr>
          <w:rFonts w:ascii="Times New Roman" w:hAnsi="Times New Roman" w:cs="Times New Roman"/>
          <w:sz w:val="24"/>
          <w:szCs w:val="24"/>
          <w:lang w:val="en-US"/>
        </w:rPr>
        <w:t xml:space="preserve">) that </w:t>
      </w:r>
      <w:r w:rsidR="00DF7D00" w:rsidRPr="00511267">
        <w:rPr>
          <w:rFonts w:ascii="Times New Roman" w:hAnsi="Times New Roman" w:cs="Times New Roman"/>
          <w:sz w:val="24"/>
          <w:szCs w:val="24"/>
          <w:lang w:val="en-US"/>
        </w:rPr>
        <w:t xml:space="preserve">voters </w:t>
      </w:r>
      <w:r w:rsidR="007C41B7" w:rsidRPr="00511267">
        <w:rPr>
          <w:rFonts w:ascii="Times New Roman" w:hAnsi="Times New Roman" w:cs="Times New Roman"/>
          <w:sz w:val="24"/>
          <w:szCs w:val="24"/>
          <w:lang w:val="en-US"/>
        </w:rPr>
        <w:t xml:space="preserve">do </w:t>
      </w:r>
      <w:r w:rsidR="002736C5" w:rsidRPr="00511267">
        <w:rPr>
          <w:rFonts w:ascii="Times New Roman" w:hAnsi="Times New Roman" w:cs="Times New Roman"/>
          <w:sz w:val="24"/>
          <w:szCs w:val="24"/>
          <w:lang w:val="en-US"/>
        </w:rPr>
        <w:t xml:space="preserve">pay attention </w:t>
      </w:r>
      <w:r w:rsidR="00DF7D00" w:rsidRPr="00511267">
        <w:rPr>
          <w:rFonts w:ascii="Times New Roman" w:hAnsi="Times New Roman" w:cs="Times New Roman"/>
          <w:sz w:val="24"/>
          <w:szCs w:val="24"/>
          <w:lang w:val="en-US"/>
        </w:rPr>
        <w:t>to parties</w:t>
      </w:r>
      <w:r w:rsidR="007C41B7" w:rsidRPr="00511267">
        <w:rPr>
          <w:rFonts w:ascii="Times New Roman" w:hAnsi="Times New Roman" w:cs="Times New Roman"/>
          <w:sz w:val="24"/>
          <w:szCs w:val="24"/>
          <w:lang w:val="en-US"/>
        </w:rPr>
        <w:t xml:space="preserve"> when they visibl</w:t>
      </w:r>
      <w:r w:rsidR="002736C5" w:rsidRPr="00511267">
        <w:rPr>
          <w:rFonts w:ascii="Times New Roman" w:hAnsi="Times New Roman" w:cs="Times New Roman"/>
          <w:sz w:val="24"/>
          <w:szCs w:val="24"/>
          <w:lang w:val="en-US"/>
        </w:rPr>
        <w:t>y</w:t>
      </w:r>
      <w:r w:rsidR="007C41B7" w:rsidRPr="00511267">
        <w:rPr>
          <w:rFonts w:ascii="Times New Roman" w:hAnsi="Times New Roman" w:cs="Times New Roman"/>
          <w:sz w:val="24"/>
          <w:szCs w:val="24"/>
          <w:lang w:val="en-US"/>
        </w:rPr>
        <w:t xml:space="preserve"> change position</w:t>
      </w:r>
      <w:r w:rsidR="00845E2A">
        <w:rPr>
          <w:rFonts w:ascii="Times New Roman" w:hAnsi="Times New Roman" w:cs="Times New Roman"/>
          <w:sz w:val="24"/>
          <w:szCs w:val="24"/>
          <w:lang w:val="en-US"/>
        </w:rPr>
        <w:t>, at least in the case under investigation here</w:t>
      </w:r>
      <w:r w:rsidRPr="00511267">
        <w:rPr>
          <w:rFonts w:ascii="Times New Roman" w:hAnsi="Times New Roman" w:cs="Times New Roman"/>
          <w:sz w:val="24"/>
          <w:szCs w:val="24"/>
          <w:lang w:val="en-US"/>
        </w:rPr>
        <w:t xml:space="preserve">. Second, </w:t>
      </w:r>
      <w:r w:rsidR="007C41B7" w:rsidRPr="00511267">
        <w:rPr>
          <w:rFonts w:ascii="Times New Roman" w:hAnsi="Times New Roman" w:cs="Times New Roman"/>
          <w:sz w:val="24"/>
          <w:szCs w:val="24"/>
          <w:lang w:val="en-US"/>
        </w:rPr>
        <w:t>we demonstrate in contrast to</w:t>
      </w:r>
      <w:r w:rsidR="00A16504" w:rsidRPr="00511267">
        <w:rPr>
          <w:rFonts w:ascii="Times New Roman" w:hAnsi="Times New Roman" w:cs="Times New Roman"/>
          <w:sz w:val="24"/>
          <w:szCs w:val="24"/>
          <w:lang w:val="en-US"/>
        </w:rPr>
        <w:t xml:space="preserve"> </w:t>
      </w:r>
      <w:r w:rsidR="00946F46" w:rsidRPr="00511267">
        <w:rPr>
          <w:rFonts w:ascii="Times New Roman" w:hAnsi="Times New Roman" w:cs="Times New Roman"/>
          <w:sz w:val="24"/>
          <w:szCs w:val="24"/>
          <w:lang w:val="en-US"/>
        </w:rPr>
        <w:t xml:space="preserve">the emerging emphasis on heuristics </w:t>
      </w:r>
      <w:r w:rsidR="007C41B7" w:rsidRPr="00511267">
        <w:rPr>
          <w:rFonts w:ascii="Times New Roman" w:hAnsi="Times New Roman" w:cs="Times New Roman"/>
          <w:sz w:val="24"/>
          <w:szCs w:val="24"/>
          <w:lang w:val="en-US"/>
        </w:rPr>
        <w:t>that</w:t>
      </w:r>
      <w:r w:rsidR="00845E2A">
        <w:rPr>
          <w:rFonts w:ascii="Times New Roman" w:hAnsi="Times New Roman" w:cs="Times New Roman"/>
          <w:sz w:val="24"/>
          <w:szCs w:val="24"/>
          <w:lang w:val="en-US"/>
        </w:rPr>
        <w:t xml:space="preserve"> in our case</w:t>
      </w:r>
      <w:r w:rsidR="007C41B7" w:rsidRPr="00511267">
        <w:rPr>
          <w:rFonts w:ascii="Times New Roman" w:hAnsi="Times New Roman" w:cs="Times New Roman"/>
          <w:sz w:val="24"/>
          <w:szCs w:val="24"/>
          <w:lang w:val="en-US"/>
        </w:rPr>
        <w:t xml:space="preserve"> voters adjust their perceptions accurately, i.e. v</w:t>
      </w:r>
      <w:r w:rsidR="00BB234D" w:rsidRPr="00511267">
        <w:rPr>
          <w:rFonts w:ascii="Times New Roman" w:hAnsi="Times New Roman" w:cs="Times New Roman"/>
          <w:sz w:val="24"/>
          <w:szCs w:val="24"/>
          <w:lang w:val="en-US"/>
        </w:rPr>
        <w:t xml:space="preserve">oters </w:t>
      </w:r>
      <w:r w:rsidR="00DF7D00" w:rsidRPr="00511267">
        <w:rPr>
          <w:rFonts w:ascii="Times New Roman" w:hAnsi="Times New Roman" w:cs="Times New Roman"/>
          <w:sz w:val="24"/>
          <w:szCs w:val="24"/>
          <w:lang w:val="en-US"/>
        </w:rPr>
        <w:t xml:space="preserve">do not employ </w:t>
      </w:r>
      <w:r w:rsidR="00037DAD">
        <w:rPr>
          <w:rFonts w:ascii="Times New Roman" w:hAnsi="Times New Roman" w:cs="Times New Roman"/>
          <w:sz w:val="24"/>
          <w:szCs w:val="24"/>
          <w:lang w:val="en-US"/>
        </w:rPr>
        <w:t xml:space="preserve">the </w:t>
      </w:r>
      <w:r w:rsidR="00DF7D00" w:rsidRPr="00511267">
        <w:rPr>
          <w:rFonts w:ascii="Times New Roman" w:hAnsi="Times New Roman" w:cs="Times New Roman"/>
          <w:sz w:val="24"/>
          <w:szCs w:val="24"/>
          <w:lang w:val="en-US"/>
        </w:rPr>
        <w:t xml:space="preserve">coalition heuristic to update their perceptions of the parties’ policy positions. </w:t>
      </w:r>
      <w:r w:rsidR="000379D1">
        <w:rPr>
          <w:rFonts w:ascii="Times New Roman" w:hAnsi="Times New Roman" w:cs="Times New Roman"/>
          <w:sz w:val="24"/>
          <w:szCs w:val="24"/>
          <w:lang w:val="en-US"/>
        </w:rPr>
        <w:t xml:space="preserve">Accordingly, our study </w:t>
      </w:r>
      <w:r w:rsidR="00464CD0">
        <w:rPr>
          <w:rFonts w:ascii="Times New Roman" w:hAnsi="Times New Roman" w:cs="Times New Roman"/>
          <w:sz w:val="24"/>
          <w:szCs w:val="24"/>
          <w:lang w:val="en-US"/>
        </w:rPr>
        <w:t xml:space="preserve">offers </w:t>
      </w:r>
      <w:r w:rsidR="000379D1">
        <w:rPr>
          <w:rFonts w:ascii="Times New Roman" w:hAnsi="Times New Roman" w:cs="Times New Roman"/>
          <w:sz w:val="24"/>
          <w:szCs w:val="24"/>
          <w:lang w:val="en-US"/>
        </w:rPr>
        <w:t xml:space="preserve">an important extension of </w:t>
      </w:r>
      <w:r w:rsidR="00464CD0">
        <w:rPr>
          <w:rFonts w:ascii="Times New Roman" w:hAnsi="Times New Roman" w:cs="Times New Roman"/>
          <w:sz w:val="24"/>
          <w:szCs w:val="24"/>
          <w:lang w:val="en-US"/>
        </w:rPr>
        <w:t xml:space="preserve">the current literature </w:t>
      </w:r>
      <w:r w:rsidR="000379D1">
        <w:rPr>
          <w:rFonts w:ascii="Times New Roman" w:hAnsi="Times New Roman" w:cs="Times New Roman"/>
          <w:sz w:val="24"/>
          <w:szCs w:val="24"/>
          <w:lang w:val="en-US"/>
        </w:rPr>
        <w:t>as we illuminate conditions under which voters neither ignore party policy shifts nor simply rely on the coalition heuristic to form perceptions of party positions.</w:t>
      </w:r>
    </w:p>
    <w:p w14:paraId="59D4B0B4" w14:textId="7B97CB25" w:rsidR="00847596" w:rsidRPr="00511267" w:rsidRDefault="00016460" w:rsidP="0014413D">
      <w:pPr>
        <w:spacing w:line="480" w:lineRule="auto"/>
        <w:ind w:firstLine="720"/>
        <w:jc w:val="both"/>
        <w:rPr>
          <w:rFonts w:ascii="Times New Roman" w:hAnsi="Times New Roman" w:cs="Times New Roman"/>
          <w:sz w:val="24"/>
          <w:szCs w:val="24"/>
          <w:lang w:val="en-US"/>
        </w:rPr>
      </w:pPr>
      <w:r w:rsidRPr="00511267">
        <w:rPr>
          <w:rFonts w:ascii="Times New Roman" w:hAnsi="Times New Roman" w:cs="Times New Roman"/>
          <w:sz w:val="24"/>
          <w:szCs w:val="24"/>
          <w:lang w:val="en-US"/>
        </w:rPr>
        <w:t>We s</w:t>
      </w:r>
      <w:r w:rsidR="002736C5" w:rsidRPr="00511267">
        <w:rPr>
          <w:rFonts w:ascii="Times New Roman" w:hAnsi="Times New Roman" w:cs="Times New Roman"/>
          <w:sz w:val="24"/>
          <w:szCs w:val="24"/>
          <w:lang w:val="en-US"/>
        </w:rPr>
        <w:t>uggest</w:t>
      </w:r>
      <w:r w:rsidRPr="00511267">
        <w:rPr>
          <w:rFonts w:ascii="Times New Roman" w:hAnsi="Times New Roman" w:cs="Times New Roman"/>
          <w:sz w:val="24"/>
          <w:szCs w:val="24"/>
          <w:lang w:val="en-US"/>
        </w:rPr>
        <w:t xml:space="preserve"> that existing results may</w:t>
      </w:r>
      <w:r w:rsidR="00845E2A">
        <w:rPr>
          <w:rFonts w:ascii="Times New Roman" w:hAnsi="Times New Roman" w:cs="Times New Roman"/>
          <w:sz w:val="24"/>
          <w:szCs w:val="24"/>
          <w:lang w:val="en-US"/>
        </w:rPr>
        <w:t>, in part,</w:t>
      </w:r>
      <w:r w:rsidRPr="00511267">
        <w:rPr>
          <w:rFonts w:ascii="Times New Roman" w:hAnsi="Times New Roman" w:cs="Times New Roman"/>
          <w:sz w:val="24"/>
          <w:szCs w:val="24"/>
          <w:lang w:val="en-US"/>
        </w:rPr>
        <w:t xml:space="preserve"> be a product of the analytical strategy. Rather than looking at actual instances of visible changes by the parties, existing work has </w:t>
      </w:r>
      <w:r w:rsidR="002736C5" w:rsidRPr="00511267">
        <w:rPr>
          <w:rFonts w:ascii="Times New Roman" w:hAnsi="Times New Roman" w:cs="Times New Roman"/>
          <w:sz w:val="24"/>
          <w:szCs w:val="24"/>
          <w:lang w:val="en-US"/>
        </w:rPr>
        <w:t xml:space="preserve">mainly </w:t>
      </w:r>
      <w:r w:rsidRPr="00511267">
        <w:rPr>
          <w:rFonts w:ascii="Times New Roman" w:hAnsi="Times New Roman" w:cs="Times New Roman"/>
          <w:sz w:val="24"/>
          <w:szCs w:val="24"/>
          <w:lang w:val="en-US"/>
        </w:rPr>
        <w:t>look</w:t>
      </w:r>
      <w:r w:rsidR="002736C5" w:rsidRPr="00511267">
        <w:rPr>
          <w:rFonts w:ascii="Times New Roman" w:hAnsi="Times New Roman" w:cs="Times New Roman"/>
          <w:sz w:val="24"/>
          <w:szCs w:val="24"/>
          <w:lang w:val="en-US"/>
        </w:rPr>
        <w:t>ed</w:t>
      </w:r>
      <w:r w:rsidRPr="00511267">
        <w:rPr>
          <w:rFonts w:ascii="Times New Roman" w:hAnsi="Times New Roman" w:cs="Times New Roman"/>
          <w:sz w:val="24"/>
          <w:szCs w:val="24"/>
          <w:lang w:val="en-US"/>
        </w:rPr>
        <w:t xml:space="preserve"> at patterns of </w:t>
      </w:r>
      <w:r w:rsidR="002736C5" w:rsidRPr="00511267">
        <w:rPr>
          <w:rFonts w:ascii="Times New Roman" w:hAnsi="Times New Roman" w:cs="Times New Roman"/>
          <w:sz w:val="24"/>
          <w:szCs w:val="24"/>
          <w:lang w:val="en-US"/>
        </w:rPr>
        <w:t xml:space="preserve">voter perception </w:t>
      </w:r>
      <w:r w:rsidRPr="00511267">
        <w:rPr>
          <w:rFonts w:ascii="Times New Roman" w:hAnsi="Times New Roman" w:cs="Times New Roman"/>
          <w:sz w:val="24"/>
          <w:szCs w:val="24"/>
          <w:lang w:val="en-US"/>
        </w:rPr>
        <w:t xml:space="preserve">adjustment to </w:t>
      </w:r>
      <w:r w:rsidR="002736C5" w:rsidRPr="00511267">
        <w:rPr>
          <w:rFonts w:ascii="Times New Roman" w:hAnsi="Times New Roman" w:cs="Times New Roman"/>
          <w:sz w:val="24"/>
          <w:szCs w:val="24"/>
          <w:lang w:val="en-US"/>
        </w:rPr>
        <w:t xml:space="preserve">changes in </w:t>
      </w:r>
      <w:r w:rsidRPr="00511267">
        <w:rPr>
          <w:rFonts w:ascii="Times New Roman" w:hAnsi="Times New Roman" w:cs="Times New Roman"/>
          <w:sz w:val="24"/>
          <w:szCs w:val="24"/>
          <w:lang w:val="en-US"/>
        </w:rPr>
        <w:t xml:space="preserve">party manifestos across time and countries. </w:t>
      </w:r>
      <w:r w:rsidR="00FC6DE5" w:rsidRPr="00511267">
        <w:rPr>
          <w:rFonts w:ascii="Times New Roman" w:hAnsi="Times New Roman" w:cs="Times New Roman"/>
          <w:sz w:val="24"/>
          <w:szCs w:val="24"/>
          <w:lang w:val="en-US"/>
        </w:rPr>
        <w:t xml:space="preserve">A major part of our contribution </w:t>
      </w:r>
      <w:r w:rsidR="002736C5" w:rsidRPr="00511267">
        <w:rPr>
          <w:rFonts w:ascii="Times New Roman" w:hAnsi="Times New Roman" w:cs="Times New Roman"/>
          <w:sz w:val="24"/>
          <w:szCs w:val="24"/>
          <w:lang w:val="en-US"/>
        </w:rPr>
        <w:t>lies</w:t>
      </w:r>
      <w:r w:rsidR="00FC6DE5" w:rsidRPr="00511267">
        <w:rPr>
          <w:rFonts w:ascii="Times New Roman" w:hAnsi="Times New Roman" w:cs="Times New Roman"/>
          <w:sz w:val="24"/>
          <w:szCs w:val="24"/>
          <w:lang w:val="en-US"/>
        </w:rPr>
        <w:t xml:space="preserve"> in our </w:t>
      </w:r>
      <w:r w:rsidR="000245C3">
        <w:rPr>
          <w:rFonts w:ascii="Times New Roman" w:hAnsi="Times New Roman" w:cs="Times New Roman"/>
          <w:sz w:val="24"/>
          <w:szCs w:val="24"/>
          <w:lang w:val="en-US"/>
        </w:rPr>
        <w:t xml:space="preserve">choice of a different </w:t>
      </w:r>
      <w:r w:rsidR="00FC6DE5" w:rsidRPr="00511267">
        <w:rPr>
          <w:rFonts w:ascii="Times New Roman" w:hAnsi="Times New Roman" w:cs="Times New Roman"/>
          <w:sz w:val="24"/>
          <w:szCs w:val="24"/>
          <w:lang w:val="en-US"/>
        </w:rPr>
        <w:t>analytical strategy</w:t>
      </w:r>
      <w:r w:rsidR="002736C5" w:rsidRPr="00511267">
        <w:rPr>
          <w:rFonts w:ascii="Times New Roman" w:hAnsi="Times New Roman" w:cs="Times New Roman"/>
          <w:sz w:val="24"/>
          <w:szCs w:val="24"/>
          <w:lang w:val="en-US"/>
        </w:rPr>
        <w:t>. Thus,</w:t>
      </w:r>
      <w:r w:rsidR="00FC6DE5" w:rsidRPr="00511267">
        <w:rPr>
          <w:rFonts w:ascii="Times New Roman" w:hAnsi="Times New Roman" w:cs="Times New Roman"/>
          <w:sz w:val="24"/>
          <w:szCs w:val="24"/>
          <w:lang w:val="en-US"/>
        </w:rPr>
        <w:t xml:space="preserve"> we study voters’ reaction exactly to such </w:t>
      </w:r>
      <w:r w:rsidR="002736C5" w:rsidRPr="00511267">
        <w:rPr>
          <w:rFonts w:ascii="Times New Roman" w:hAnsi="Times New Roman" w:cs="Times New Roman"/>
          <w:sz w:val="24"/>
          <w:szCs w:val="24"/>
          <w:lang w:val="en-US"/>
        </w:rPr>
        <w:t xml:space="preserve">a </w:t>
      </w:r>
      <w:r w:rsidR="00FC6DE5" w:rsidRPr="00511267">
        <w:rPr>
          <w:rFonts w:ascii="Times New Roman" w:hAnsi="Times New Roman" w:cs="Times New Roman"/>
          <w:sz w:val="24"/>
          <w:szCs w:val="24"/>
          <w:lang w:val="en-US"/>
        </w:rPr>
        <w:t xml:space="preserve">real-world instance of a highly visible change by the parties. </w:t>
      </w:r>
      <w:r w:rsidRPr="00511267">
        <w:rPr>
          <w:rFonts w:ascii="Times New Roman" w:hAnsi="Times New Roman" w:cs="Times New Roman"/>
          <w:sz w:val="24"/>
          <w:szCs w:val="24"/>
          <w:lang w:val="en-US"/>
        </w:rPr>
        <w:t>Whereas voters may not read and stay tuned to party manifesto</w:t>
      </w:r>
      <w:r w:rsidR="002736C5" w:rsidRPr="00511267">
        <w:rPr>
          <w:rFonts w:ascii="Times New Roman" w:hAnsi="Times New Roman" w:cs="Times New Roman"/>
          <w:sz w:val="24"/>
          <w:szCs w:val="24"/>
          <w:lang w:val="en-US"/>
        </w:rPr>
        <w:t>s</w:t>
      </w:r>
      <w:r w:rsidRPr="00511267">
        <w:rPr>
          <w:rFonts w:ascii="Times New Roman" w:hAnsi="Times New Roman" w:cs="Times New Roman"/>
          <w:sz w:val="24"/>
          <w:szCs w:val="24"/>
          <w:lang w:val="en-US"/>
        </w:rPr>
        <w:t>, it would be bad news for representative democracy if they did not respond to actual instances of major changes by the parties</w:t>
      </w:r>
      <w:r w:rsidR="009D7380" w:rsidRPr="00511267">
        <w:rPr>
          <w:rFonts w:ascii="Times New Roman" w:hAnsi="Times New Roman" w:cs="Times New Roman"/>
          <w:sz w:val="24"/>
          <w:szCs w:val="24"/>
          <w:lang w:val="en-US"/>
        </w:rPr>
        <w:t>.</w:t>
      </w:r>
    </w:p>
    <w:p w14:paraId="4F8BC421" w14:textId="2D34B0F4" w:rsidR="00016460" w:rsidRPr="00511267" w:rsidRDefault="00016460" w:rsidP="00847596">
      <w:pPr>
        <w:spacing w:line="480" w:lineRule="auto"/>
        <w:ind w:firstLine="720"/>
        <w:jc w:val="both"/>
        <w:rPr>
          <w:rFonts w:ascii="Times New Roman" w:hAnsi="Times New Roman" w:cs="Times New Roman"/>
          <w:sz w:val="24"/>
          <w:szCs w:val="24"/>
          <w:lang w:val="en-US"/>
        </w:rPr>
      </w:pPr>
      <w:r w:rsidRPr="00511267">
        <w:rPr>
          <w:rFonts w:ascii="Times New Roman" w:hAnsi="Times New Roman" w:cs="Times New Roman"/>
          <w:sz w:val="24"/>
          <w:szCs w:val="24"/>
          <w:lang w:val="en-US"/>
        </w:rPr>
        <w:t>We report</w:t>
      </w:r>
      <w:r w:rsidR="00547BBF" w:rsidRPr="00511267">
        <w:rPr>
          <w:rFonts w:ascii="Times New Roman" w:hAnsi="Times New Roman" w:cs="Times New Roman"/>
          <w:sz w:val="24"/>
          <w:szCs w:val="24"/>
          <w:lang w:val="en-US"/>
        </w:rPr>
        <w:t xml:space="preserve"> </w:t>
      </w:r>
      <w:r w:rsidR="009D7380" w:rsidRPr="00511267">
        <w:rPr>
          <w:rFonts w:ascii="Times New Roman" w:hAnsi="Times New Roman" w:cs="Times New Roman"/>
          <w:sz w:val="24"/>
          <w:szCs w:val="24"/>
          <w:lang w:val="en-US"/>
        </w:rPr>
        <w:t xml:space="preserve">results from </w:t>
      </w:r>
      <w:r w:rsidR="00547BBF" w:rsidRPr="00511267">
        <w:rPr>
          <w:rFonts w:ascii="Times New Roman" w:hAnsi="Times New Roman" w:cs="Times New Roman"/>
          <w:sz w:val="24"/>
          <w:szCs w:val="24"/>
          <w:lang w:val="en-US"/>
        </w:rPr>
        <w:t>a unique</w:t>
      </w:r>
      <w:r w:rsidRPr="00511267">
        <w:rPr>
          <w:rFonts w:ascii="Times New Roman" w:hAnsi="Times New Roman" w:cs="Times New Roman"/>
          <w:sz w:val="24"/>
          <w:szCs w:val="24"/>
          <w:lang w:val="en-US"/>
        </w:rPr>
        <w:t xml:space="preserve"> </w:t>
      </w:r>
      <w:r w:rsidR="00DF7D00" w:rsidRPr="00511267">
        <w:rPr>
          <w:rFonts w:ascii="Times New Roman" w:hAnsi="Times New Roman" w:cs="Times New Roman"/>
          <w:sz w:val="24"/>
          <w:szCs w:val="24"/>
          <w:lang w:val="en-US"/>
        </w:rPr>
        <w:t xml:space="preserve">two-wave panel </w:t>
      </w:r>
      <w:r w:rsidR="00263A37" w:rsidRPr="00511267">
        <w:rPr>
          <w:rFonts w:ascii="Times New Roman" w:hAnsi="Times New Roman" w:cs="Times New Roman"/>
          <w:sz w:val="24"/>
          <w:szCs w:val="24"/>
          <w:lang w:val="en-US"/>
        </w:rPr>
        <w:t xml:space="preserve">survey </w:t>
      </w:r>
      <w:r w:rsidR="00772BF4" w:rsidRPr="00511267">
        <w:rPr>
          <w:rFonts w:ascii="Times New Roman" w:hAnsi="Times New Roman" w:cs="Times New Roman"/>
          <w:sz w:val="24"/>
          <w:szCs w:val="24"/>
          <w:lang w:val="en-US"/>
        </w:rPr>
        <w:t>with</w:t>
      </w:r>
      <w:r w:rsidRPr="00511267">
        <w:rPr>
          <w:rFonts w:ascii="Times New Roman" w:hAnsi="Times New Roman" w:cs="Times New Roman"/>
          <w:sz w:val="24"/>
          <w:szCs w:val="24"/>
          <w:lang w:val="en-US"/>
        </w:rPr>
        <w:t xml:space="preserve"> measures </w:t>
      </w:r>
      <w:r w:rsidR="00772BF4" w:rsidRPr="00511267">
        <w:rPr>
          <w:rFonts w:ascii="Times New Roman" w:hAnsi="Times New Roman" w:cs="Times New Roman"/>
          <w:sz w:val="24"/>
          <w:szCs w:val="24"/>
          <w:lang w:val="en-US"/>
        </w:rPr>
        <w:t xml:space="preserve">of </w:t>
      </w:r>
      <w:r w:rsidRPr="00511267">
        <w:rPr>
          <w:rFonts w:ascii="Times New Roman" w:hAnsi="Times New Roman" w:cs="Times New Roman"/>
          <w:sz w:val="24"/>
          <w:szCs w:val="24"/>
          <w:lang w:val="en-US"/>
        </w:rPr>
        <w:t xml:space="preserve">voters’ perception of the parties’ positions before and after a major change by the parties. </w:t>
      </w:r>
      <w:r w:rsidR="007657B7" w:rsidRPr="00511267">
        <w:rPr>
          <w:rFonts w:ascii="Times New Roman" w:hAnsi="Times New Roman" w:cs="Times New Roman"/>
          <w:sz w:val="24"/>
          <w:szCs w:val="24"/>
          <w:lang w:val="en-US"/>
        </w:rPr>
        <w:t>P</w:t>
      </w:r>
      <w:r w:rsidR="00FC6DE5" w:rsidRPr="00511267">
        <w:rPr>
          <w:rFonts w:ascii="Times New Roman" w:hAnsi="Times New Roman" w:cs="Times New Roman"/>
          <w:sz w:val="24"/>
          <w:szCs w:val="24"/>
          <w:lang w:val="en-US"/>
        </w:rPr>
        <w:t>anel data</w:t>
      </w:r>
      <w:r w:rsidR="007657B7" w:rsidRPr="00511267">
        <w:rPr>
          <w:rFonts w:ascii="Times New Roman" w:hAnsi="Times New Roman" w:cs="Times New Roman"/>
          <w:sz w:val="24"/>
          <w:szCs w:val="24"/>
          <w:lang w:val="en-US"/>
        </w:rPr>
        <w:t xml:space="preserve"> is a considerable improvement to </w:t>
      </w:r>
      <w:r w:rsidR="009D7380" w:rsidRPr="00511267">
        <w:rPr>
          <w:rFonts w:ascii="Times New Roman" w:hAnsi="Times New Roman" w:cs="Times New Roman"/>
          <w:sz w:val="24"/>
          <w:szCs w:val="24"/>
          <w:lang w:val="en-US"/>
        </w:rPr>
        <w:t xml:space="preserve">the </w:t>
      </w:r>
      <w:r w:rsidR="007657B7" w:rsidRPr="00511267">
        <w:rPr>
          <w:rFonts w:ascii="Times New Roman" w:hAnsi="Times New Roman" w:cs="Times New Roman"/>
          <w:sz w:val="24"/>
          <w:szCs w:val="24"/>
          <w:lang w:val="en-US"/>
        </w:rPr>
        <w:t xml:space="preserve">cross-sectional </w:t>
      </w:r>
      <w:r w:rsidR="009D7380" w:rsidRPr="00511267">
        <w:rPr>
          <w:rFonts w:ascii="Times New Roman" w:hAnsi="Times New Roman" w:cs="Times New Roman"/>
          <w:sz w:val="24"/>
          <w:szCs w:val="24"/>
          <w:lang w:val="en-US"/>
        </w:rPr>
        <w:t>data used</w:t>
      </w:r>
      <w:r w:rsidR="007657B7" w:rsidRPr="00511267">
        <w:rPr>
          <w:rFonts w:ascii="Times New Roman" w:hAnsi="Times New Roman" w:cs="Times New Roman"/>
          <w:sz w:val="24"/>
          <w:szCs w:val="24"/>
          <w:lang w:val="en-US"/>
        </w:rPr>
        <w:t xml:space="preserve"> in previous scholarship</w:t>
      </w:r>
      <w:r w:rsidR="00FC6DE5" w:rsidRPr="00511267">
        <w:rPr>
          <w:rFonts w:ascii="Times New Roman" w:hAnsi="Times New Roman" w:cs="Times New Roman"/>
          <w:sz w:val="24"/>
          <w:szCs w:val="24"/>
          <w:lang w:val="en-US"/>
        </w:rPr>
        <w:t xml:space="preserve"> </w:t>
      </w:r>
      <w:r w:rsidR="007657B7" w:rsidRPr="00511267">
        <w:rPr>
          <w:rFonts w:ascii="Times New Roman" w:hAnsi="Times New Roman" w:cs="Times New Roman"/>
          <w:sz w:val="24"/>
          <w:szCs w:val="24"/>
          <w:lang w:val="en-US"/>
        </w:rPr>
        <w:t xml:space="preserve">because it </w:t>
      </w:r>
      <w:r w:rsidR="00FC6DE5" w:rsidRPr="00511267">
        <w:rPr>
          <w:rFonts w:ascii="Times New Roman" w:hAnsi="Times New Roman" w:cs="Times New Roman"/>
          <w:sz w:val="24"/>
          <w:szCs w:val="24"/>
          <w:lang w:val="en-US"/>
        </w:rPr>
        <w:t xml:space="preserve">allows </w:t>
      </w:r>
      <w:r w:rsidR="007657B7" w:rsidRPr="00511267">
        <w:rPr>
          <w:rFonts w:ascii="Times New Roman" w:hAnsi="Times New Roman" w:cs="Times New Roman"/>
          <w:sz w:val="24"/>
          <w:szCs w:val="24"/>
          <w:lang w:val="en-US"/>
        </w:rPr>
        <w:t>measuring</w:t>
      </w:r>
      <w:r w:rsidR="00FC6DE5" w:rsidRPr="00511267">
        <w:rPr>
          <w:rFonts w:ascii="Times New Roman" w:hAnsi="Times New Roman" w:cs="Times New Roman"/>
          <w:sz w:val="24"/>
          <w:szCs w:val="24"/>
          <w:lang w:val="en-US"/>
        </w:rPr>
        <w:t xml:space="preserve"> accurately whether voters </w:t>
      </w:r>
      <w:r w:rsidR="007657B7" w:rsidRPr="00511267">
        <w:rPr>
          <w:rFonts w:ascii="Times New Roman" w:hAnsi="Times New Roman" w:cs="Times New Roman"/>
          <w:sz w:val="24"/>
          <w:szCs w:val="24"/>
          <w:lang w:val="en-US"/>
        </w:rPr>
        <w:t xml:space="preserve">actually </w:t>
      </w:r>
      <w:r w:rsidR="00FC6DE5" w:rsidRPr="00511267">
        <w:rPr>
          <w:rFonts w:ascii="Times New Roman" w:hAnsi="Times New Roman" w:cs="Times New Roman"/>
          <w:sz w:val="24"/>
          <w:szCs w:val="24"/>
          <w:lang w:val="en-US"/>
        </w:rPr>
        <w:t>respond to parties</w:t>
      </w:r>
      <w:r w:rsidR="00C66BA6" w:rsidRPr="00511267">
        <w:rPr>
          <w:rFonts w:ascii="Times New Roman" w:hAnsi="Times New Roman" w:cs="Times New Roman"/>
          <w:sz w:val="24"/>
          <w:szCs w:val="24"/>
          <w:lang w:val="en-US"/>
        </w:rPr>
        <w:t xml:space="preserve"> by studying the same </w:t>
      </w:r>
      <w:r w:rsidR="00DC6665">
        <w:rPr>
          <w:rFonts w:ascii="Times New Roman" w:hAnsi="Times New Roman" w:cs="Times New Roman"/>
          <w:sz w:val="24"/>
          <w:szCs w:val="24"/>
          <w:lang w:val="en-US"/>
        </w:rPr>
        <w:t xml:space="preserve">respondents </w:t>
      </w:r>
      <w:r w:rsidR="005F58C7" w:rsidRPr="00511267">
        <w:rPr>
          <w:rFonts w:ascii="Times New Roman" w:hAnsi="Times New Roman" w:cs="Times New Roman"/>
          <w:sz w:val="24"/>
          <w:szCs w:val="24"/>
          <w:lang w:val="en-US"/>
        </w:rPr>
        <w:t>over time</w:t>
      </w:r>
      <w:r w:rsidR="00FC6DE5" w:rsidRPr="00511267">
        <w:rPr>
          <w:rFonts w:ascii="Times New Roman" w:hAnsi="Times New Roman" w:cs="Times New Roman"/>
          <w:sz w:val="24"/>
          <w:szCs w:val="24"/>
          <w:lang w:val="en-US"/>
        </w:rPr>
        <w:t>.</w:t>
      </w:r>
      <w:r w:rsidR="008626E2" w:rsidRPr="00511267">
        <w:rPr>
          <w:rFonts w:ascii="Times New Roman" w:hAnsi="Times New Roman" w:cs="Times New Roman"/>
          <w:sz w:val="24"/>
          <w:szCs w:val="24"/>
          <w:lang w:val="en-US"/>
        </w:rPr>
        <w:t xml:space="preserve"> </w:t>
      </w:r>
      <w:r w:rsidR="007657B7" w:rsidRPr="00511267">
        <w:rPr>
          <w:rFonts w:ascii="Times New Roman" w:hAnsi="Times New Roman" w:cs="Times New Roman"/>
          <w:sz w:val="24"/>
          <w:szCs w:val="24"/>
          <w:lang w:val="en-US"/>
        </w:rPr>
        <w:t xml:space="preserve">As a further advantage of our study, we focus on a </w:t>
      </w:r>
      <w:r w:rsidR="00B9691A" w:rsidRPr="00511267">
        <w:rPr>
          <w:rFonts w:ascii="Times New Roman" w:hAnsi="Times New Roman" w:cs="Times New Roman"/>
          <w:sz w:val="24"/>
          <w:szCs w:val="24"/>
          <w:lang w:val="en-US"/>
        </w:rPr>
        <w:t>classic multiparty system, Denmark, with eight parties represented in parliament</w:t>
      </w:r>
      <w:r w:rsidR="009D7380" w:rsidRPr="00511267">
        <w:rPr>
          <w:rFonts w:ascii="Times New Roman" w:hAnsi="Times New Roman" w:cs="Times New Roman"/>
          <w:sz w:val="24"/>
          <w:szCs w:val="24"/>
          <w:lang w:val="en-US"/>
        </w:rPr>
        <w:t xml:space="preserve"> at the time of our study</w:t>
      </w:r>
      <w:r w:rsidR="007657B7" w:rsidRPr="00511267">
        <w:rPr>
          <w:rFonts w:ascii="Times New Roman" w:hAnsi="Times New Roman" w:cs="Times New Roman"/>
          <w:sz w:val="24"/>
          <w:szCs w:val="24"/>
          <w:lang w:val="en-US"/>
        </w:rPr>
        <w:t xml:space="preserve">. Unlike </w:t>
      </w:r>
      <w:r w:rsidR="009D7380" w:rsidRPr="00511267">
        <w:rPr>
          <w:rFonts w:ascii="Times New Roman" w:hAnsi="Times New Roman" w:cs="Times New Roman"/>
          <w:sz w:val="24"/>
          <w:szCs w:val="24"/>
          <w:lang w:val="en-US"/>
        </w:rPr>
        <w:t>in</w:t>
      </w:r>
      <w:r w:rsidR="007657B7" w:rsidRPr="00511267">
        <w:rPr>
          <w:rFonts w:ascii="Times New Roman" w:hAnsi="Times New Roman" w:cs="Times New Roman"/>
          <w:sz w:val="24"/>
          <w:szCs w:val="24"/>
          <w:lang w:val="en-US"/>
        </w:rPr>
        <w:t xml:space="preserve"> stud</w:t>
      </w:r>
      <w:r w:rsidR="009D7380" w:rsidRPr="00511267">
        <w:rPr>
          <w:rFonts w:ascii="Times New Roman" w:hAnsi="Times New Roman" w:cs="Times New Roman"/>
          <w:sz w:val="24"/>
          <w:szCs w:val="24"/>
          <w:lang w:val="en-US"/>
        </w:rPr>
        <w:t>ies</w:t>
      </w:r>
      <w:r w:rsidR="007657B7" w:rsidRPr="00511267">
        <w:rPr>
          <w:rFonts w:ascii="Times New Roman" w:hAnsi="Times New Roman" w:cs="Times New Roman"/>
          <w:sz w:val="24"/>
          <w:szCs w:val="24"/>
          <w:lang w:val="en-US"/>
        </w:rPr>
        <w:t xml:space="preserve"> of two-party system</w:t>
      </w:r>
      <w:r w:rsidR="009D7380" w:rsidRPr="00511267">
        <w:rPr>
          <w:rFonts w:ascii="Times New Roman" w:hAnsi="Times New Roman" w:cs="Times New Roman"/>
          <w:sz w:val="24"/>
          <w:szCs w:val="24"/>
          <w:lang w:val="en-US"/>
        </w:rPr>
        <w:t>s</w:t>
      </w:r>
      <w:r w:rsidR="007657B7" w:rsidRPr="00511267">
        <w:rPr>
          <w:rFonts w:ascii="Times New Roman" w:hAnsi="Times New Roman" w:cs="Times New Roman"/>
          <w:sz w:val="24"/>
          <w:szCs w:val="24"/>
          <w:lang w:val="en-US"/>
        </w:rPr>
        <w:t>, this allow</w:t>
      </w:r>
      <w:r w:rsidR="001208EF" w:rsidRPr="00511267">
        <w:rPr>
          <w:rFonts w:ascii="Times New Roman" w:hAnsi="Times New Roman" w:cs="Times New Roman"/>
          <w:sz w:val="24"/>
          <w:szCs w:val="24"/>
          <w:lang w:val="en-US"/>
        </w:rPr>
        <w:t>s</w:t>
      </w:r>
      <w:r w:rsidR="007657B7" w:rsidRPr="00511267">
        <w:rPr>
          <w:rFonts w:ascii="Times New Roman" w:hAnsi="Times New Roman" w:cs="Times New Roman"/>
          <w:sz w:val="24"/>
          <w:szCs w:val="24"/>
          <w:lang w:val="en-US"/>
        </w:rPr>
        <w:t xml:space="preserve"> us to </w:t>
      </w:r>
      <w:r w:rsidR="009D7380" w:rsidRPr="00511267">
        <w:rPr>
          <w:rFonts w:ascii="Times New Roman" w:hAnsi="Times New Roman" w:cs="Times New Roman"/>
          <w:sz w:val="24"/>
          <w:szCs w:val="24"/>
          <w:lang w:val="en-US"/>
        </w:rPr>
        <w:t>examine the extent to which</w:t>
      </w:r>
      <w:r w:rsidR="00B9691A" w:rsidRPr="00511267">
        <w:rPr>
          <w:rFonts w:ascii="Times New Roman" w:hAnsi="Times New Roman" w:cs="Times New Roman"/>
          <w:sz w:val="24"/>
          <w:szCs w:val="24"/>
          <w:lang w:val="en-US"/>
        </w:rPr>
        <w:t xml:space="preserve"> voters can keep parties apart</w:t>
      </w:r>
      <w:r w:rsidR="00D84F5E" w:rsidRPr="00511267">
        <w:rPr>
          <w:rFonts w:ascii="Times New Roman" w:hAnsi="Times New Roman" w:cs="Times New Roman"/>
          <w:sz w:val="24"/>
          <w:szCs w:val="24"/>
          <w:lang w:val="en-US"/>
        </w:rPr>
        <w:t>.</w:t>
      </w:r>
      <w:r w:rsidR="009D7380" w:rsidRPr="00511267">
        <w:rPr>
          <w:rFonts w:ascii="Times New Roman" w:hAnsi="Times New Roman" w:cs="Times New Roman"/>
          <w:sz w:val="24"/>
          <w:szCs w:val="24"/>
          <w:lang w:val="en-US"/>
        </w:rPr>
        <w:t xml:space="preserve"> Specifically, since the Prime Minister (PM) party was among those changing its position, we are able to investigate the coalition heuristic hypothesis which would expect voter perceptions for all government parties to coalesce around that of the PM party. I</w:t>
      </w:r>
      <w:r w:rsidR="00311021" w:rsidRPr="00511267">
        <w:rPr>
          <w:rFonts w:ascii="Times New Roman" w:hAnsi="Times New Roman" w:cs="Times New Roman"/>
          <w:sz w:val="24"/>
          <w:szCs w:val="24"/>
          <w:lang w:val="en-US"/>
        </w:rPr>
        <w:t>n contrast to the prediction from previous work</w:t>
      </w:r>
      <w:r w:rsidR="009D7380" w:rsidRPr="00511267">
        <w:rPr>
          <w:rFonts w:ascii="Times New Roman" w:hAnsi="Times New Roman" w:cs="Times New Roman"/>
          <w:sz w:val="24"/>
          <w:szCs w:val="24"/>
          <w:lang w:val="en-US"/>
        </w:rPr>
        <w:t>,</w:t>
      </w:r>
      <w:r w:rsidR="00311021" w:rsidRPr="00511267">
        <w:rPr>
          <w:rFonts w:ascii="Times New Roman" w:hAnsi="Times New Roman" w:cs="Times New Roman"/>
          <w:sz w:val="24"/>
          <w:szCs w:val="24"/>
          <w:lang w:val="en-US"/>
        </w:rPr>
        <w:t xml:space="preserve"> </w:t>
      </w:r>
      <w:r w:rsidR="009D7380" w:rsidRPr="00511267">
        <w:rPr>
          <w:rFonts w:ascii="Times New Roman" w:hAnsi="Times New Roman" w:cs="Times New Roman"/>
          <w:sz w:val="24"/>
          <w:szCs w:val="24"/>
          <w:lang w:val="en-US"/>
        </w:rPr>
        <w:t xml:space="preserve">we demonstrate </w:t>
      </w:r>
      <w:r w:rsidR="005962C0" w:rsidRPr="00511267">
        <w:rPr>
          <w:rFonts w:ascii="Times New Roman" w:hAnsi="Times New Roman" w:cs="Times New Roman"/>
          <w:sz w:val="24"/>
          <w:szCs w:val="24"/>
          <w:lang w:val="en-US"/>
        </w:rPr>
        <w:t xml:space="preserve">that voters </w:t>
      </w:r>
      <w:r w:rsidR="00087D7B" w:rsidRPr="00511267">
        <w:rPr>
          <w:rFonts w:ascii="Times New Roman" w:hAnsi="Times New Roman" w:cs="Times New Roman"/>
          <w:sz w:val="24"/>
          <w:szCs w:val="24"/>
          <w:lang w:val="en-US"/>
        </w:rPr>
        <w:t>exactly update perceptions of the parties that moved</w:t>
      </w:r>
      <w:r w:rsidR="009D7380" w:rsidRPr="00511267">
        <w:rPr>
          <w:rFonts w:ascii="Times New Roman" w:hAnsi="Times New Roman" w:cs="Times New Roman"/>
          <w:sz w:val="24"/>
          <w:szCs w:val="24"/>
          <w:lang w:val="en-US"/>
        </w:rPr>
        <w:t xml:space="preserve"> – including the PM party – </w:t>
      </w:r>
      <w:r w:rsidR="00087D7B" w:rsidRPr="00511267">
        <w:rPr>
          <w:rFonts w:ascii="Times New Roman" w:hAnsi="Times New Roman" w:cs="Times New Roman"/>
          <w:sz w:val="24"/>
          <w:szCs w:val="24"/>
          <w:lang w:val="en-US"/>
        </w:rPr>
        <w:t xml:space="preserve">but not </w:t>
      </w:r>
      <w:r w:rsidR="009D7380" w:rsidRPr="00511267">
        <w:rPr>
          <w:rFonts w:ascii="Times New Roman" w:hAnsi="Times New Roman" w:cs="Times New Roman"/>
          <w:sz w:val="24"/>
          <w:szCs w:val="24"/>
          <w:lang w:val="en-US"/>
        </w:rPr>
        <w:t>of a</w:t>
      </w:r>
      <w:r w:rsidR="00087D7B" w:rsidRPr="00511267">
        <w:rPr>
          <w:rFonts w:ascii="Times New Roman" w:hAnsi="Times New Roman" w:cs="Times New Roman"/>
          <w:sz w:val="24"/>
          <w:szCs w:val="24"/>
          <w:lang w:val="en-US"/>
        </w:rPr>
        <w:t xml:space="preserve"> third</w:t>
      </w:r>
      <w:r w:rsidR="009D7380" w:rsidRPr="00511267">
        <w:rPr>
          <w:rFonts w:ascii="Times New Roman" w:hAnsi="Times New Roman" w:cs="Times New Roman"/>
          <w:sz w:val="24"/>
          <w:szCs w:val="24"/>
          <w:lang w:val="en-US"/>
        </w:rPr>
        <w:t>, small</w:t>
      </w:r>
      <w:r w:rsidR="00087D7B" w:rsidRPr="00511267">
        <w:rPr>
          <w:rFonts w:ascii="Times New Roman" w:hAnsi="Times New Roman" w:cs="Times New Roman"/>
          <w:sz w:val="24"/>
          <w:szCs w:val="24"/>
          <w:lang w:val="en-US"/>
        </w:rPr>
        <w:t xml:space="preserve"> party in government that stayed put. Hence,</w:t>
      </w:r>
      <w:r w:rsidR="00A87F9D" w:rsidRPr="00511267">
        <w:rPr>
          <w:rFonts w:ascii="Times New Roman" w:hAnsi="Times New Roman" w:cs="Times New Roman"/>
          <w:sz w:val="24"/>
          <w:szCs w:val="24"/>
          <w:lang w:val="en-US"/>
        </w:rPr>
        <w:t xml:space="preserve"> </w:t>
      </w:r>
      <w:r w:rsidR="00517B39" w:rsidRPr="00511267">
        <w:rPr>
          <w:rFonts w:ascii="Times New Roman" w:hAnsi="Times New Roman" w:cs="Times New Roman"/>
          <w:sz w:val="24"/>
          <w:szCs w:val="24"/>
          <w:lang w:val="en-US"/>
        </w:rPr>
        <w:t xml:space="preserve">our study provides </w:t>
      </w:r>
      <w:r w:rsidR="00A37731" w:rsidRPr="00511267">
        <w:rPr>
          <w:rFonts w:ascii="Times New Roman" w:hAnsi="Times New Roman" w:cs="Times New Roman"/>
          <w:sz w:val="24"/>
          <w:szCs w:val="24"/>
          <w:lang w:val="en-US"/>
        </w:rPr>
        <w:t xml:space="preserve">reasons to be optimistic about representative democracy. </w:t>
      </w:r>
      <w:r w:rsidR="00464CD0">
        <w:rPr>
          <w:rFonts w:ascii="Times New Roman" w:hAnsi="Times New Roman" w:cs="Times New Roman"/>
          <w:sz w:val="24"/>
          <w:szCs w:val="24"/>
          <w:lang w:val="en-US"/>
        </w:rPr>
        <w:t>In the case we study, v</w:t>
      </w:r>
      <w:r w:rsidR="00087D7B" w:rsidRPr="00511267">
        <w:rPr>
          <w:rFonts w:ascii="Times New Roman" w:hAnsi="Times New Roman" w:cs="Times New Roman"/>
          <w:sz w:val="24"/>
          <w:szCs w:val="24"/>
          <w:lang w:val="en-US"/>
        </w:rPr>
        <w:t xml:space="preserve">oters </w:t>
      </w:r>
      <w:r w:rsidR="00263A37" w:rsidRPr="00511267">
        <w:rPr>
          <w:rFonts w:ascii="Times New Roman" w:hAnsi="Times New Roman" w:cs="Times New Roman"/>
          <w:sz w:val="24"/>
          <w:szCs w:val="24"/>
          <w:lang w:val="en-US"/>
        </w:rPr>
        <w:t xml:space="preserve">turn out to be much more </w:t>
      </w:r>
      <w:r w:rsidR="00A7798E" w:rsidRPr="00511267">
        <w:rPr>
          <w:rFonts w:ascii="Times New Roman" w:hAnsi="Times New Roman" w:cs="Times New Roman"/>
          <w:sz w:val="24"/>
          <w:szCs w:val="24"/>
          <w:lang w:val="en-US"/>
        </w:rPr>
        <w:t xml:space="preserve">aware of parties’ shift in policy positions and </w:t>
      </w:r>
      <w:r w:rsidR="00263A37" w:rsidRPr="00511267">
        <w:rPr>
          <w:rFonts w:ascii="Times New Roman" w:hAnsi="Times New Roman" w:cs="Times New Roman"/>
          <w:sz w:val="24"/>
          <w:szCs w:val="24"/>
          <w:lang w:val="en-US"/>
        </w:rPr>
        <w:t xml:space="preserve">much better at </w:t>
      </w:r>
      <w:r w:rsidR="00A7798E" w:rsidRPr="00511267">
        <w:rPr>
          <w:rFonts w:ascii="Times New Roman" w:hAnsi="Times New Roman" w:cs="Times New Roman"/>
          <w:sz w:val="24"/>
          <w:szCs w:val="24"/>
          <w:lang w:val="en-US"/>
        </w:rPr>
        <w:t>updat</w:t>
      </w:r>
      <w:r w:rsidR="00263A37" w:rsidRPr="00511267">
        <w:rPr>
          <w:rFonts w:ascii="Times New Roman" w:hAnsi="Times New Roman" w:cs="Times New Roman"/>
          <w:sz w:val="24"/>
          <w:szCs w:val="24"/>
          <w:lang w:val="en-US"/>
        </w:rPr>
        <w:t>ing</w:t>
      </w:r>
      <w:r w:rsidR="00A7798E" w:rsidRPr="00511267">
        <w:rPr>
          <w:rFonts w:ascii="Times New Roman" w:hAnsi="Times New Roman" w:cs="Times New Roman"/>
          <w:sz w:val="24"/>
          <w:szCs w:val="24"/>
          <w:lang w:val="en-US"/>
        </w:rPr>
        <w:t xml:space="preserve"> their </w:t>
      </w:r>
      <w:r w:rsidR="0076220C" w:rsidRPr="00511267">
        <w:rPr>
          <w:rFonts w:ascii="Times New Roman" w:hAnsi="Times New Roman" w:cs="Times New Roman"/>
          <w:sz w:val="24"/>
          <w:szCs w:val="24"/>
          <w:lang w:val="en-US"/>
        </w:rPr>
        <w:t>perceptions</w:t>
      </w:r>
      <w:r w:rsidR="00E3039D" w:rsidRPr="00511267">
        <w:rPr>
          <w:rFonts w:ascii="Times New Roman" w:hAnsi="Times New Roman" w:cs="Times New Roman"/>
          <w:sz w:val="24"/>
          <w:szCs w:val="24"/>
          <w:lang w:val="en-US"/>
        </w:rPr>
        <w:t xml:space="preserve"> </w:t>
      </w:r>
      <w:r w:rsidR="00263A37" w:rsidRPr="00511267">
        <w:rPr>
          <w:rFonts w:ascii="Times New Roman" w:hAnsi="Times New Roman" w:cs="Times New Roman"/>
          <w:sz w:val="24"/>
          <w:szCs w:val="24"/>
          <w:lang w:val="en-US"/>
        </w:rPr>
        <w:t>than previous studies have found</w:t>
      </w:r>
      <w:r w:rsidR="00A7798E" w:rsidRPr="00511267">
        <w:rPr>
          <w:rFonts w:ascii="Times New Roman" w:hAnsi="Times New Roman" w:cs="Times New Roman"/>
          <w:sz w:val="24"/>
          <w:szCs w:val="24"/>
          <w:lang w:val="en-US"/>
        </w:rPr>
        <w:t>.</w:t>
      </w:r>
    </w:p>
    <w:p w14:paraId="3FEFFE8E" w14:textId="77777777" w:rsidR="00DF7D00" w:rsidRPr="00511267" w:rsidRDefault="00DF7D00" w:rsidP="0098224F">
      <w:pPr>
        <w:spacing w:line="480" w:lineRule="auto"/>
        <w:jc w:val="both"/>
        <w:rPr>
          <w:rFonts w:ascii="Times New Roman" w:hAnsi="Times New Roman" w:cs="Times New Roman"/>
          <w:sz w:val="24"/>
          <w:szCs w:val="24"/>
          <w:lang w:val="en-US"/>
        </w:rPr>
      </w:pPr>
    </w:p>
    <w:p w14:paraId="75055BE2" w14:textId="5E5C2D6A" w:rsidR="00DF7D00" w:rsidRPr="00511267" w:rsidRDefault="00DF7D00" w:rsidP="0098224F">
      <w:pPr>
        <w:spacing w:line="480" w:lineRule="auto"/>
        <w:jc w:val="both"/>
        <w:rPr>
          <w:rFonts w:ascii="Times New Roman" w:hAnsi="Times New Roman" w:cs="Times New Roman"/>
          <w:b/>
          <w:sz w:val="24"/>
          <w:szCs w:val="24"/>
          <w:lang w:val="en-US"/>
        </w:rPr>
      </w:pPr>
      <w:r w:rsidRPr="00511267">
        <w:rPr>
          <w:rFonts w:ascii="Times New Roman" w:hAnsi="Times New Roman" w:cs="Times New Roman"/>
          <w:b/>
          <w:sz w:val="24"/>
          <w:szCs w:val="24"/>
          <w:lang w:val="en-US"/>
        </w:rPr>
        <w:t xml:space="preserve">What </w:t>
      </w:r>
      <w:r w:rsidR="002F4E87">
        <w:rPr>
          <w:rFonts w:ascii="Times New Roman" w:hAnsi="Times New Roman" w:cs="Times New Roman"/>
          <w:b/>
          <w:sz w:val="24"/>
          <w:szCs w:val="24"/>
          <w:lang w:val="en-US"/>
        </w:rPr>
        <w:t>W</w:t>
      </w:r>
      <w:r w:rsidRPr="00511267">
        <w:rPr>
          <w:rFonts w:ascii="Times New Roman" w:hAnsi="Times New Roman" w:cs="Times New Roman"/>
          <w:b/>
          <w:sz w:val="24"/>
          <w:szCs w:val="24"/>
          <w:lang w:val="en-US"/>
        </w:rPr>
        <w:t xml:space="preserve">e </w:t>
      </w:r>
      <w:r w:rsidR="002F4E87">
        <w:rPr>
          <w:rFonts w:ascii="Times New Roman" w:hAnsi="Times New Roman" w:cs="Times New Roman"/>
          <w:b/>
          <w:sz w:val="24"/>
          <w:szCs w:val="24"/>
          <w:lang w:val="en-US"/>
        </w:rPr>
        <w:t>K</w:t>
      </w:r>
      <w:r w:rsidRPr="00511267">
        <w:rPr>
          <w:rFonts w:ascii="Times New Roman" w:hAnsi="Times New Roman" w:cs="Times New Roman"/>
          <w:b/>
          <w:sz w:val="24"/>
          <w:szCs w:val="24"/>
          <w:lang w:val="en-US"/>
        </w:rPr>
        <w:t xml:space="preserve">now </w:t>
      </w:r>
      <w:r w:rsidR="002F4E87">
        <w:rPr>
          <w:rFonts w:ascii="Times New Roman" w:hAnsi="Times New Roman" w:cs="Times New Roman"/>
          <w:b/>
          <w:sz w:val="24"/>
          <w:szCs w:val="24"/>
          <w:lang w:val="en-US"/>
        </w:rPr>
        <w:t>A</w:t>
      </w:r>
      <w:r w:rsidRPr="00511267">
        <w:rPr>
          <w:rFonts w:ascii="Times New Roman" w:hAnsi="Times New Roman" w:cs="Times New Roman"/>
          <w:b/>
          <w:sz w:val="24"/>
          <w:szCs w:val="24"/>
          <w:lang w:val="en-US"/>
        </w:rPr>
        <w:t xml:space="preserve">bout </w:t>
      </w:r>
      <w:r w:rsidR="002F4E87">
        <w:rPr>
          <w:rFonts w:ascii="Times New Roman" w:hAnsi="Times New Roman" w:cs="Times New Roman"/>
          <w:b/>
          <w:sz w:val="24"/>
          <w:szCs w:val="24"/>
          <w:lang w:val="en-US"/>
        </w:rPr>
        <w:t>How Voter Perceptions Respond to Shifting Party Positions</w:t>
      </w:r>
    </w:p>
    <w:p w14:paraId="4BC9A4A4" w14:textId="59754726" w:rsidR="002F4E87" w:rsidRDefault="00517B39" w:rsidP="0098224F">
      <w:pPr>
        <w:spacing w:line="480" w:lineRule="auto"/>
        <w:jc w:val="both"/>
        <w:rPr>
          <w:rFonts w:ascii="Times New Roman" w:hAnsi="Times New Roman" w:cs="Times New Roman"/>
          <w:sz w:val="24"/>
          <w:szCs w:val="24"/>
          <w:lang w:val="en-US"/>
        </w:rPr>
      </w:pPr>
      <w:r w:rsidRPr="00511267">
        <w:rPr>
          <w:rFonts w:ascii="Times New Roman" w:hAnsi="Times New Roman" w:cs="Times New Roman"/>
          <w:sz w:val="24"/>
          <w:szCs w:val="24"/>
          <w:lang w:val="en-US"/>
        </w:rPr>
        <w:t>R</w:t>
      </w:r>
      <w:r w:rsidR="00486AC3" w:rsidRPr="00511267">
        <w:rPr>
          <w:rFonts w:ascii="Times New Roman" w:hAnsi="Times New Roman" w:cs="Times New Roman"/>
          <w:sz w:val="24"/>
          <w:szCs w:val="24"/>
          <w:lang w:val="en-US"/>
        </w:rPr>
        <w:t xml:space="preserve">epresentative democracy rests on the premise that voters make meaningful vote choices, i.e. </w:t>
      </w:r>
      <w:r w:rsidRPr="00511267">
        <w:rPr>
          <w:rFonts w:ascii="Times New Roman" w:hAnsi="Times New Roman" w:cs="Times New Roman"/>
          <w:sz w:val="24"/>
          <w:szCs w:val="24"/>
          <w:lang w:val="en-US"/>
        </w:rPr>
        <w:t xml:space="preserve">that they </w:t>
      </w:r>
      <w:r w:rsidR="00486AC3" w:rsidRPr="00511267">
        <w:rPr>
          <w:rFonts w:ascii="Times New Roman" w:hAnsi="Times New Roman" w:cs="Times New Roman"/>
          <w:sz w:val="24"/>
          <w:szCs w:val="24"/>
          <w:lang w:val="en-US"/>
        </w:rPr>
        <w:t>know both their own and each party’s policy preferences across issues and are able to bring this together and vote for the party</w:t>
      </w:r>
      <w:r w:rsidR="00F63C1E" w:rsidRPr="00511267">
        <w:rPr>
          <w:rFonts w:ascii="Times New Roman" w:hAnsi="Times New Roman" w:cs="Times New Roman"/>
          <w:sz w:val="24"/>
          <w:szCs w:val="24"/>
          <w:lang w:val="en-US"/>
        </w:rPr>
        <w:t xml:space="preserve"> </w:t>
      </w:r>
      <w:r w:rsidR="000B721F" w:rsidRPr="00511267">
        <w:rPr>
          <w:rFonts w:ascii="Times New Roman" w:hAnsi="Times New Roman" w:cs="Times New Roman"/>
          <w:sz w:val="24"/>
          <w:szCs w:val="24"/>
          <w:lang w:val="en-US"/>
        </w:rPr>
        <w:t>that best represents their interests</w:t>
      </w:r>
      <w:r w:rsidR="005D4111">
        <w:rPr>
          <w:rFonts w:ascii="Times New Roman" w:hAnsi="Times New Roman" w:cs="Times New Roman"/>
          <w:sz w:val="24"/>
          <w:szCs w:val="24"/>
          <w:lang w:val="en-US"/>
        </w:rPr>
        <w:t xml:space="preserve"> </w:t>
      </w:r>
      <w:r w:rsidR="005D4111" w:rsidRPr="005D4111">
        <w:rPr>
          <w:rFonts w:ascii="Times New Roman" w:hAnsi="Times New Roman" w:cs="Times New Roman"/>
          <w:sz w:val="24"/>
          <w:lang w:val="en-US"/>
        </w:rPr>
        <w:t>(cf., e.g., Downs 1957; Rabinowitz and Macdonald 1989)</w:t>
      </w:r>
      <w:r w:rsidR="00486AC3" w:rsidRPr="00511267">
        <w:rPr>
          <w:rFonts w:ascii="Times New Roman" w:hAnsi="Times New Roman" w:cs="Times New Roman"/>
          <w:sz w:val="24"/>
          <w:szCs w:val="24"/>
          <w:lang w:val="en-US"/>
        </w:rPr>
        <w:t xml:space="preserve">. </w:t>
      </w:r>
      <w:r w:rsidR="007453D2" w:rsidRPr="00511267">
        <w:rPr>
          <w:rFonts w:ascii="Times New Roman" w:hAnsi="Times New Roman" w:cs="Times New Roman"/>
          <w:sz w:val="24"/>
          <w:szCs w:val="24"/>
          <w:lang w:val="en-US"/>
        </w:rPr>
        <w:t>However, d</w:t>
      </w:r>
      <w:r w:rsidR="0073207C" w:rsidRPr="00511267">
        <w:rPr>
          <w:rFonts w:ascii="Times New Roman" w:hAnsi="Times New Roman" w:cs="Times New Roman"/>
          <w:sz w:val="24"/>
          <w:szCs w:val="24"/>
          <w:lang w:val="en-US"/>
        </w:rPr>
        <w:t xml:space="preserve">espite </w:t>
      </w:r>
      <w:r w:rsidR="00DF7D00" w:rsidRPr="00511267">
        <w:rPr>
          <w:rFonts w:ascii="Times New Roman" w:hAnsi="Times New Roman" w:cs="Times New Roman"/>
          <w:sz w:val="24"/>
          <w:szCs w:val="24"/>
          <w:lang w:val="en-US"/>
        </w:rPr>
        <w:t xml:space="preserve">the importance of citizens </w:t>
      </w:r>
      <w:r w:rsidR="0073207C" w:rsidRPr="00511267">
        <w:rPr>
          <w:rFonts w:ascii="Times New Roman" w:hAnsi="Times New Roman" w:cs="Times New Roman"/>
          <w:sz w:val="24"/>
          <w:szCs w:val="24"/>
          <w:lang w:val="en-US"/>
        </w:rPr>
        <w:t xml:space="preserve">knowing the policy positions of </w:t>
      </w:r>
      <w:r w:rsidRPr="00511267">
        <w:rPr>
          <w:rFonts w:ascii="Times New Roman" w:hAnsi="Times New Roman" w:cs="Times New Roman"/>
          <w:sz w:val="24"/>
          <w:szCs w:val="24"/>
          <w:lang w:val="en-US"/>
        </w:rPr>
        <w:t xml:space="preserve">the </w:t>
      </w:r>
      <w:r w:rsidR="00966642" w:rsidRPr="00511267">
        <w:rPr>
          <w:rFonts w:ascii="Times New Roman" w:hAnsi="Times New Roman" w:cs="Times New Roman"/>
          <w:sz w:val="24"/>
          <w:szCs w:val="24"/>
          <w:lang w:val="en-US"/>
        </w:rPr>
        <w:t>political</w:t>
      </w:r>
      <w:r w:rsidR="0073207C" w:rsidRPr="00511267">
        <w:rPr>
          <w:rFonts w:ascii="Times New Roman" w:hAnsi="Times New Roman" w:cs="Times New Roman"/>
          <w:sz w:val="24"/>
          <w:szCs w:val="24"/>
          <w:lang w:val="en-US"/>
        </w:rPr>
        <w:t xml:space="preserve"> parties for their ability to </w:t>
      </w:r>
      <w:r w:rsidRPr="00511267">
        <w:rPr>
          <w:rFonts w:ascii="Times New Roman" w:hAnsi="Times New Roman" w:cs="Times New Roman"/>
          <w:sz w:val="24"/>
          <w:szCs w:val="24"/>
          <w:lang w:val="en-US"/>
        </w:rPr>
        <w:t>reach</w:t>
      </w:r>
      <w:r w:rsidR="0073207C" w:rsidRPr="00511267">
        <w:rPr>
          <w:rFonts w:ascii="Times New Roman" w:hAnsi="Times New Roman" w:cs="Times New Roman"/>
          <w:sz w:val="24"/>
          <w:szCs w:val="24"/>
          <w:lang w:val="en-US"/>
        </w:rPr>
        <w:t xml:space="preserve"> meaningful voting</w:t>
      </w:r>
      <w:r w:rsidR="005D4111">
        <w:rPr>
          <w:rFonts w:ascii="Times New Roman" w:hAnsi="Times New Roman" w:cs="Times New Roman"/>
          <w:sz w:val="24"/>
          <w:szCs w:val="24"/>
          <w:lang w:val="en-US"/>
        </w:rPr>
        <w:t xml:space="preserve"> </w:t>
      </w:r>
      <w:r w:rsidRPr="00511267">
        <w:rPr>
          <w:rFonts w:ascii="Times New Roman" w:hAnsi="Times New Roman" w:cs="Times New Roman"/>
          <w:sz w:val="24"/>
          <w:szCs w:val="24"/>
          <w:lang w:val="en-US"/>
        </w:rPr>
        <w:t>decisions</w:t>
      </w:r>
      <w:r w:rsidR="000B721F" w:rsidRPr="00511267">
        <w:rPr>
          <w:rFonts w:ascii="Times New Roman" w:hAnsi="Times New Roman" w:cs="Times New Roman"/>
          <w:sz w:val="24"/>
          <w:szCs w:val="24"/>
          <w:lang w:val="en-US"/>
        </w:rPr>
        <w:t xml:space="preserve"> </w:t>
      </w:r>
      <w:r w:rsidR="005D4111" w:rsidRPr="005D4111">
        <w:rPr>
          <w:rFonts w:ascii="Times New Roman" w:hAnsi="Times New Roman" w:cs="Times New Roman"/>
          <w:sz w:val="24"/>
          <w:lang w:val="en-US"/>
        </w:rPr>
        <w:t>(cf. also the discussion in Stokes 1963)</w:t>
      </w:r>
      <w:r w:rsidRPr="00511267">
        <w:rPr>
          <w:rFonts w:ascii="Times New Roman" w:hAnsi="Times New Roman" w:cs="Times New Roman"/>
          <w:sz w:val="24"/>
          <w:szCs w:val="24"/>
          <w:lang w:val="en-US"/>
        </w:rPr>
        <w:t>,</w:t>
      </w:r>
      <w:r w:rsidR="00DF7D00" w:rsidRPr="00511267">
        <w:rPr>
          <w:rFonts w:ascii="Times New Roman" w:hAnsi="Times New Roman" w:cs="Times New Roman"/>
          <w:sz w:val="24"/>
          <w:szCs w:val="24"/>
          <w:lang w:val="en-US"/>
        </w:rPr>
        <w:t xml:space="preserve"> </w:t>
      </w:r>
      <w:r w:rsidR="002F4E87">
        <w:rPr>
          <w:rFonts w:ascii="Times New Roman" w:hAnsi="Times New Roman" w:cs="Times New Roman"/>
          <w:sz w:val="24"/>
          <w:szCs w:val="24"/>
          <w:lang w:val="en-US"/>
        </w:rPr>
        <w:t xml:space="preserve">we have only limited </w:t>
      </w:r>
      <w:r w:rsidR="00DF7D00" w:rsidRPr="00511267">
        <w:rPr>
          <w:rFonts w:ascii="Times New Roman" w:hAnsi="Times New Roman" w:cs="Times New Roman"/>
          <w:sz w:val="24"/>
          <w:szCs w:val="24"/>
          <w:lang w:val="en-US"/>
        </w:rPr>
        <w:t xml:space="preserve">empirical knowledge about actual effects of </w:t>
      </w:r>
      <w:r w:rsidRPr="00511267">
        <w:rPr>
          <w:rFonts w:ascii="Times New Roman" w:hAnsi="Times New Roman" w:cs="Times New Roman"/>
          <w:sz w:val="24"/>
          <w:szCs w:val="24"/>
          <w:lang w:val="en-US"/>
        </w:rPr>
        <w:t xml:space="preserve">shifts in </w:t>
      </w:r>
      <w:r w:rsidR="00DF7D00" w:rsidRPr="00511267">
        <w:rPr>
          <w:rFonts w:ascii="Times New Roman" w:hAnsi="Times New Roman" w:cs="Times New Roman"/>
          <w:sz w:val="24"/>
          <w:szCs w:val="24"/>
          <w:lang w:val="en-US"/>
        </w:rPr>
        <w:t xml:space="preserve">party positions on voters’ updating of </w:t>
      </w:r>
      <w:r w:rsidRPr="00511267">
        <w:rPr>
          <w:rFonts w:ascii="Times New Roman" w:hAnsi="Times New Roman" w:cs="Times New Roman"/>
          <w:sz w:val="24"/>
          <w:szCs w:val="24"/>
          <w:lang w:val="en-US"/>
        </w:rPr>
        <w:t xml:space="preserve">their perceptions of </w:t>
      </w:r>
      <w:r w:rsidR="00DF7D00" w:rsidRPr="00511267">
        <w:rPr>
          <w:rFonts w:ascii="Times New Roman" w:hAnsi="Times New Roman" w:cs="Times New Roman"/>
          <w:sz w:val="24"/>
          <w:szCs w:val="24"/>
          <w:lang w:val="en-US"/>
        </w:rPr>
        <w:t xml:space="preserve">parties’ policy </w:t>
      </w:r>
      <w:r w:rsidRPr="00511267">
        <w:rPr>
          <w:rFonts w:ascii="Times New Roman" w:hAnsi="Times New Roman" w:cs="Times New Roman"/>
          <w:sz w:val="24"/>
          <w:szCs w:val="24"/>
          <w:lang w:val="en-US"/>
        </w:rPr>
        <w:t>positions</w:t>
      </w:r>
      <w:r w:rsidR="00DF7D00" w:rsidRPr="00511267">
        <w:rPr>
          <w:rFonts w:ascii="Times New Roman" w:hAnsi="Times New Roman" w:cs="Times New Roman"/>
          <w:sz w:val="24"/>
          <w:szCs w:val="24"/>
          <w:lang w:val="en-US"/>
        </w:rPr>
        <w:t>.</w:t>
      </w:r>
    </w:p>
    <w:p w14:paraId="69A2E62F" w14:textId="5A4231E8" w:rsidR="00DF7D00" w:rsidRPr="00511267" w:rsidRDefault="00DF7D00" w:rsidP="005C514A">
      <w:pPr>
        <w:spacing w:line="480" w:lineRule="auto"/>
        <w:ind w:firstLine="720"/>
        <w:jc w:val="both"/>
        <w:rPr>
          <w:rFonts w:ascii="Times New Roman" w:hAnsi="Times New Roman" w:cs="Times New Roman"/>
          <w:sz w:val="24"/>
          <w:szCs w:val="24"/>
          <w:lang w:val="en-US"/>
        </w:rPr>
      </w:pPr>
      <w:r w:rsidRPr="00511267">
        <w:rPr>
          <w:rFonts w:ascii="Times New Roman" w:hAnsi="Times New Roman" w:cs="Times New Roman"/>
          <w:sz w:val="24"/>
          <w:szCs w:val="24"/>
          <w:lang w:val="en-US"/>
        </w:rPr>
        <w:t xml:space="preserve">The recent study by Adams </w:t>
      </w:r>
      <w:r w:rsidR="005D4111" w:rsidRPr="005D4111">
        <w:rPr>
          <w:rFonts w:ascii="Times New Roman" w:hAnsi="Times New Roman" w:cs="Times New Roman"/>
          <w:i/>
          <w:sz w:val="24"/>
          <w:szCs w:val="24"/>
          <w:lang w:val="en-US"/>
        </w:rPr>
        <w:t>et al.</w:t>
      </w:r>
      <w:r w:rsidRPr="00511267">
        <w:rPr>
          <w:rFonts w:ascii="Times New Roman" w:hAnsi="Times New Roman" w:cs="Times New Roman"/>
          <w:sz w:val="24"/>
          <w:szCs w:val="24"/>
          <w:lang w:val="en-US"/>
        </w:rPr>
        <w:t xml:space="preserve"> (2011) constitutes the main cross-national study of this question. </w:t>
      </w:r>
      <w:r w:rsidR="00517B39" w:rsidRPr="00511267">
        <w:rPr>
          <w:rFonts w:ascii="Times New Roman" w:hAnsi="Times New Roman" w:cs="Times New Roman"/>
          <w:sz w:val="24"/>
          <w:szCs w:val="24"/>
          <w:lang w:val="en-US"/>
        </w:rPr>
        <w:t>T</w:t>
      </w:r>
      <w:r w:rsidRPr="00511267">
        <w:rPr>
          <w:rFonts w:ascii="Times New Roman" w:hAnsi="Times New Roman" w:cs="Times New Roman"/>
          <w:sz w:val="24"/>
          <w:szCs w:val="24"/>
          <w:lang w:val="en-US"/>
        </w:rPr>
        <w:t>he authors report</w:t>
      </w:r>
      <w:r w:rsidR="00517B39" w:rsidRPr="00511267">
        <w:rPr>
          <w:rFonts w:ascii="Times New Roman" w:hAnsi="Times New Roman" w:cs="Times New Roman"/>
          <w:sz w:val="24"/>
          <w:szCs w:val="24"/>
          <w:lang w:val="en-US"/>
        </w:rPr>
        <w:t>,</w:t>
      </w:r>
      <w:r w:rsidRPr="00511267">
        <w:rPr>
          <w:rFonts w:ascii="Times New Roman" w:hAnsi="Times New Roman" w:cs="Times New Roman"/>
          <w:sz w:val="24"/>
          <w:szCs w:val="24"/>
          <w:lang w:val="en-US"/>
        </w:rPr>
        <w:t xml:space="preserve"> somewhat depressingly</w:t>
      </w:r>
      <w:r w:rsidR="00517B39" w:rsidRPr="00511267">
        <w:rPr>
          <w:rFonts w:ascii="Times New Roman" w:hAnsi="Times New Roman" w:cs="Times New Roman"/>
          <w:sz w:val="24"/>
          <w:szCs w:val="24"/>
          <w:lang w:val="en-US"/>
        </w:rPr>
        <w:t>,</w:t>
      </w:r>
      <w:r w:rsidRPr="00511267">
        <w:rPr>
          <w:rFonts w:ascii="Times New Roman" w:hAnsi="Times New Roman" w:cs="Times New Roman"/>
          <w:sz w:val="24"/>
          <w:szCs w:val="24"/>
          <w:lang w:val="en-US"/>
        </w:rPr>
        <w:t xml:space="preserve"> that voters do not listen to parties. When parties alter the content of their manifestos, voters </w:t>
      </w:r>
      <w:r w:rsidR="00222440">
        <w:rPr>
          <w:rFonts w:ascii="Times New Roman" w:hAnsi="Times New Roman" w:cs="Times New Roman"/>
          <w:sz w:val="24"/>
          <w:szCs w:val="24"/>
          <w:lang w:val="en-US"/>
        </w:rPr>
        <w:t>d</w:t>
      </w:r>
      <w:r w:rsidRPr="00511267">
        <w:rPr>
          <w:rFonts w:ascii="Times New Roman" w:hAnsi="Times New Roman" w:cs="Times New Roman"/>
          <w:sz w:val="24"/>
          <w:szCs w:val="24"/>
          <w:lang w:val="en-US"/>
        </w:rPr>
        <w:t>o not systematically notice and update their perceptions of</w:t>
      </w:r>
      <w:r w:rsidR="00517B39" w:rsidRPr="00511267">
        <w:rPr>
          <w:rFonts w:ascii="Times New Roman" w:hAnsi="Times New Roman" w:cs="Times New Roman"/>
          <w:sz w:val="24"/>
          <w:szCs w:val="24"/>
          <w:lang w:val="en-US"/>
        </w:rPr>
        <w:t xml:space="preserve"> the</w:t>
      </w:r>
      <w:r w:rsidRPr="00511267">
        <w:rPr>
          <w:rFonts w:ascii="Times New Roman" w:hAnsi="Times New Roman" w:cs="Times New Roman"/>
          <w:sz w:val="24"/>
          <w:szCs w:val="24"/>
          <w:lang w:val="en-US"/>
        </w:rPr>
        <w:t xml:space="preserve"> parties accordingly. </w:t>
      </w:r>
      <w:r w:rsidR="00517B39" w:rsidRPr="00511267">
        <w:rPr>
          <w:rFonts w:ascii="Times New Roman" w:hAnsi="Times New Roman" w:cs="Times New Roman"/>
          <w:sz w:val="24"/>
          <w:szCs w:val="24"/>
          <w:lang w:val="en-US"/>
        </w:rPr>
        <w:t>In addition to</w:t>
      </w:r>
      <w:r w:rsidRPr="00511267">
        <w:rPr>
          <w:rFonts w:ascii="Times New Roman" w:hAnsi="Times New Roman" w:cs="Times New Roman"/>
          <w:sz w:val="24"/>
          <w:szCs w:val="24"/>
          <w:lang w:val="en-US"/>
        </w:rPr>
        <w:t xml:space="preserve"> a few single-country studies </w:t>
      </w:r>
      <w:r w:rsidR="00F9429F" w:rsidRPr="005C514A">
        <w:rPr>
          <w:rFonts w:ascii="Times New Roman" w:hAnsi="Times New Roman" w:cs="Times New Roman"/>
          <w:sz w:val="24"/>
          <w:szCs w:val="24"/>
          <w:lang w:val="en-US"/>
        </w:rPr>
        <w:t>(</w:t>
      </w:r>
      <w:r w:rsidR="001332D0" w:rsidRPr="00E86241">
        <w:rPr>
          <w:rFonts w:ascii="Times New Roman" w:hAnsi="Times New Roman" w:cs="Times New Roman"/>
          <w:sz w:val="24"/>
          <w:szCs w:val="24"/>
          <w:lang w:val="en-US"/>
        </w:rPr>
        <w:t>Adams</w:t>
      </w:r>
      <w:r w:rsidR="001332D0" w:rsidRPr="007D58AE">
        <w:rPr>
          <w:rFonts w:ascii="Times New Roman" w:hAnsi="Times New Roman" w:cs="Times New Roman"/>
          <w:sz w:val="24"/>
          <w:szCs w:val="24"/>
          <w:lang w:val="en-US"/>
        </w:rPr>
        <w:t xml:space="preserve">, </w:t>
      </w:r>
      <w:r w:rsidR="001332D0" w:rsidRPr="00E86241">
        <w:rPr>
          <w:rFonts w:ascii="Times New Roman" w:hAnsi="Times New Roman" w:cs="Times New Roman"/>
          <w:sz w:val="24"/>
          <w:szCs w:val="24"/>
          <w:lang w:val="en-US"/>
        </w:rPr>
        <w:t xml:space="preserve">De Vries, and </w:t>
      </w:r>
      <w:r w:rsidR="001332D0" w:rsidRPr="007D58AE">
        <w:rPr>
          <w:rFonts w:ascii="Times New Roman" w:hAnsi="Times New Roman" w:cs="Times New Roman"/>
          <w:sz w:val="24"/>
          <w:szCs w:val="24"/>
          <w:lang w:val="en-US"/>
        </w:rPr>
        <w:t xml:space="preserve">Leiter </w:t>
      </w:r>
      <w:r w:rsidR="001332D0" w:rsidRPr="00E86241">
        <w:rPr>
          <w:rFonts w:ascii="Times New Roman" w:hAnsi="Times New Roman" w:cs="Times New Roman"/>
          <w:sz w:val="24"/>
          <w:szCs w:val="24"/>
          <w:lang w:val="en-US"/>
        </w:rPr>
        <w:t>2012</w:t>
      </w:r>
      <w:r w:rsidR="001332D0" w:rsidRPr="007D58AE">
        <w:rPr>
          <w:rFonts w:ascii="Times New Roman" w:hAnsi="Times New Roman" w:cs="Times New Roman"/>
          <w:sz w:val="24"/>
          <w:szCs w:val="24"/>
          <w:lang w:val="en-US"/>
        </w:rPr>
        <w:t xml:space="preserve">; </w:t>
      </w:r>
      <w:r w:rsidR="001332D0" w:rsidRPr="00E86241">
        <w:rPr>
          <w:rFonts w:ascii="Times New Roman" w:hAnsi="Times New Roman" w:cs="Times New Roman"/>
          <w:sz w:val="24"/>
          <w:szCs w:val="24"/>
          <w:lang w:val="en-US"/>
        </w:rPr>
        <w:t>Adams, Green, and Milazzo</w:t>
      </w:r>
      <w:r w:rsidR="001332D0" w:rsidRPr="007D58AE">
        <w:rPr>
          <w:rFonts w:ascii="Times New Roman" w:hAnsi="Times New Roman" w:cs="Times New Roman"/>
          <w:sz w:val="24"/>
          <w:szCs w:val="24"/>
          <w:lang w:val="en-US"/>
        </w:rPr>
        <w:t xml:space="preserve"> 2012</w:t>
      </w:r>
      <w:r w:rsidR="00F9429F" w:rsidRPr="007D58AE">
        <w:rPr>
          <w:rFonts w:ascii="Times New Roman" w:hAnsi="Times New Roman" w:cs="Times New Roman"/>
          <w:sz w:val="24"/>
          <w:szCs w:val="24"/>
          <w:lang w:val="en-US"/>
        </w:rPr>
        <w:t>; Green 2007)</w:t>
      </w:r>
      <w:r w:rsidRPr="00511267">
        <w:rPr>
          <w:rFonts w:ascii="Times New Roman" w:hAnsi="Times New Roman" w:cs="Times New Roman"/>
          <w:sz w:val="24"/>
          <w:szCs w:val="24"/>
          <w:lang w:val="en-US"/>
        </w:rPr>
        <w:t>, this comprise</w:t>
      </w:r>
      <w:r w:rsidR="00517B39" w:rsidRPr="00511267">
        <w:rPr>
          <w:rFonts w:ascii="Times New Roman" w:hAnsi="Times New Roman" w:cs="Times New Roman"/>
          <w:sz w:val="24"/>
          <w:szCs w:val="24"/>
          <w:lang w:val="en-US"/>
        </w:rPr>
        <w:t>s</w:t>
      </w:r>
      <w:r w:rsidRPr="00511267">
        <w:rPr>
          <w:rFonts w:ascii="Times New Roman" w:hAnsi="Times New Roman" w:cs="Times New Roman"/>
          <w:sz w:val="24"/>
          <w:szCs w:val="24"/>
          <w:lang w:val="en-US"/>
        </w:rPr>
        <w:t xml:space="preserve"> the main systematic evidence on the extent to which voters update their perception of parties’ policy position</w:t>
      </w:r>
      <w:r w:rsidR="00222440">
        <w:rPr>
          <w:rFonts w:ascii="Times New Roman" w:hAnsi="Times New Roman" w:cs="Times New Roman"/>
          <w:sz w:val="24"/>
          <w:szCs w:val="24"/>
          <w:lang w:val="en-US"/>
        </w:rPr>
        <w:t>s</w:t>
      </w:r>
      <w:r w:rsidRPr="00511267">
        <w:rPr>
          <w:rFonts w:ascii="Times New Roman" w:hAnsi="Times New Roman" w:cs="Times New Roman"/>
          <w:sz w:val="24"/>
          <w:szCs w:val="24"/>
          <w:lang w:val="en-US"/>
        </w:rPr>
        <w:t xml:space="preserve"> in response to party shifts. With its alarming message, the study by Adams </w:t>
      </w:r>
      <w:r w:rsidR="005D4111" w:rsidRPr="005D4111">
        <w:rPr>
          <w:rFonts w:ascii="Times New Roman" w:hAnsi="Times New Roman" w:cs="Times New Roman"/>
          <w:i/>
          <w:sz w:val="24"/>
          <w:szCs w:val="24"/>
          <w:lang w:val="en-US"/>
        </w:rPr>
        <w:t>et al.</w:t>
      </w:r>
      <w:r w:rsidRPr="00511267">
        <w:rPr>
          <w:rFonts w:ascii="Times New Roman" w:hAnsi="Times New Roman" w:cs="Times New Roman"/>
          <w:sz w:val="24"/>
          <w:szCs w:val="24"/>
          <w:lang w:val="en-US"/>
        </w:rPr>
        <w:t xml:space="preserve"> (2011) </w:t>
      </w:r>
      <w:r w:rsidR="00517B39" w:rsidRPr="00511267">
        <w:rPr>
          <w:rFonts w:ascii="Times New Roman" w:hAnsi="Times New Roman" w:cs="Times New Roman"/>
          <w:sz w:val="24"/>
          <w:szCs w:val="24"/>
          <w:lang w:val="en-US"/>
        </w:rPr>
        <w:t>sparked a surge in scholarly attention to</w:t>
      </w:r>
      <w:r w:rsidRPr="00511267">
        <w:rPr>
          <w:rFonts w:ascii="Times New Roman" w:hAnsi="Times New Roman" w:cs="Times New Roman"/>
          <w:sz w:val="24"/>
          <w:szCs w:val="24"/>
          <w:lang w:val="en-US"/>
        </w:rPr>
        <w:t xml:space="preserve"> voters’ perceptions of parties. Indeed, </w:t>
      </w:r>
      <w:r w:rsidR="009329FD">
        <w:rPr>
          <w:rFonts w:ascii="Times New Roman" w:hAnsi="Times New Roman" w:cs="Times New Roman"/>
          <w:sz w:val="24"/>
          <w:szCs w:val="24"/>
          <w:lang w:val="en-US"/>
        </w:rPr>
        <w:t>subsequent studies have yielded a number of important insights</w:t>
      </w:r>
      <w:r w:rsidRPr="00511267">
        <w:rPr>
          <w:rFonts w:ascii="Times New Roman" w:hAnsi="Times New Roman" w:cs="Times New Roman"/>
          <w:sz w:val="24"/>
          <w:szCs w:val="24"/>
          <w:lang w:val="en-US"/>
        </w:rPr>
        <w:t xml:space="preserve">. Yet, as we will emphasize, this </w:t>
      </w:r>
      <w:r w:rsidR="00517B39" w:rsidRPr="00511267">
        <w:rPr>
          <w:rFonts w:ascii="Times New Roman" w:hAnsi="Times New Roman" w:cs="Times New Roman"/>
          <w:sz w:val="24"/>
          <w:szCs w:val="24"/>
          <w:lang w:val="en-US"/>
        </w:rPr>
        <w:t>line</w:t>
      </w:r>
      <w:r w:rsidRPr="00511267">
        <w:rPr>
          <w:rFonts w:ascii="Times New Roman" w:hAnsi="Times New Roman" w:cs="Times New Roman"/>
          <w:sz w:val="24"/>
          <w:szCs w:val="24"/>
          <w:lang w:val="en-US"/>
        </w:rPr>
        <w:t xml:space="preserve"> of work still leaves a lot to be examined.</w:t>
      </w:r>
    </w:p>
    <w:p w14:paraId="57CE439A" w14:textId="5B660453" w:rsidR="000103A7" w:rsidRPr="00511267" w:rsidRDefault="00305036" w:rsidP="00EE26B0">
      <w:pPr>
        <w:spacing w:line="480" w:lineRule="auto"/>
        <w:jc w:val="both"/>
        <w:rPr>
          <w:rFonts w:ascii="Times New Roman" w:hAnsi="Times New Roman" w:cs="Times New Roman"/>
          <w:sz w:val="24"/>
          <w:szCs w:val="24"/>
          <w:lang w:val="en-US"/>
        </w:rPr>
      </w:pPr>
      <w:r w:rsidRPr="00511267">
        <w:rPr>
          <w:rFonts w:ascii="Times New Roman" w:hAnsi="Times New Roman" w:cs="Times New Roman"/>
          <w:sz w:val="24"/>
          <w:szCs w:val="24"/>
          <w:lang w:val="en-US"/>
        </w:rPr>
        <w:tab/>
        <w:t xml:space="preserve">Thus, several strands of literature suggest that voters pay at least some attention to at least some party behaviors. </w:t>
      </w:r>
      <w:r w:rsidR="00DF7D00" w:rsidRPr="00511267">
        <w:rPr>
          <w:rFonts w:ascii="Times New Roman" w:hAnsi="Times New Roman" w:cs="Times New Roman"/>
          <w:sz w:val="24"/>
          <w:szCs w:val="24"/>
          <w:lang w:val="en-US"/>
        </w:rPr>
        <w:t xml:space="preserve">First, in a follow up study focused more narrowly on the policy issue of European integration, Adams </w:t>
      </w:r>
      <w:r w:rsidR="005D4111" w:rsidRPr="005D4111">
        <w:rPr>
          <w:rFonts w:ascii="Times New Roman" w:hAnsi="Times New Roman" w:cs="Times New Roman"/>
          <w:i/>
          <w:sz w:val="24"/>
          <w:szCs w:val="24"/>
          <w:lang w:val="en-US"/>
        </w:rPr>
        <w:t>et al.</w:t>
      </w:r>
      <w:r w:rsidR="00DF7D00" w:rsidRPr="00511267">
        <w:rPr>
          <w:rFonts w:ascii="Times New Roman" w:hAnsi="Times New Roman" w:cs="Times New Roman"/>
          <w:sz w:val="24"/>
          <w:szCs w:val="24"/>
          <w:lang w:val="en-US"/>
        </w:rPr>
        <w:t xml:space="preserve"> </w:t>
      </w:r>
      <w:r w:rsidR="005D4111" w:rsidRPr="005D4111">
        <w:rPr>
          <w:rFonts w:ascii="Times New Roman" w:hAnsi="Times New Roman" w:cs="Times New Roman"/>
          <w:sz w:val="24"/>
          <w:lang w:val="en-US"/>
        </w:rPr>
        <w:t>(2014)</w:t>
      </w:r>
      <w:r w:rsidR="00DF7D00" w:rsidRPr="00511267">
        <w:rPr>
          <w:rFonts w:ascii="Times New Roman" w:hAnsi="Times New Roman" w:cs="Times New Roman"/>
          <w:sz w:val="24"/>
          <w:szCs w:val="24"/>
          <w:lang w:val="en-US"/>
        </w:rPr>
        <w:t xml:space="preserve"> find more optimistically that voters do not read manifestos, but nevertheless adjust their perception of parties’ policy positions in light of the wider information environment. When experts change perceptions of parties, citizens move in the same direction. </w:t>
      </w:r>
      <w:r w:rsidRPr="00511267">
        <w:rPr>
          <w:rFonts w:ascii="Times New Roman" w:hAnsi="Times New Roman" w:cs="Times New Roman"/>
          <w:sz w:val="24"/>
          <w:szCs w:val="24"/>
          <w:lang w:val="en-US"/>
        </w:rPr>
        <w:t xml:space="preserve">Furthermore, </w:t>
      </w:r>
      <w:r w:rsidR="00DF7D00" w:rsidRPr="00511267">
        <w:rPr>
          <w:rFonts w:ascii="Times New Roman" w:hAnsi="Times New Roman" w:cs="Times New Roman"/>
          <w:sz w:val="24"/>
          <w:szCs w:val="24"/>
          <w:lang w:val="en-US"/>
        </w:rPr>
        <w:t xml:space="preserve">Fernandez-Vazquez </w:t>
      </w:r>
      <w:r w:rsidR="005D4111" w:rsidRPr="005D4111">
        <w:rPr>
          <w:rFonts w:ascii="Times New Roman" w:hAnsi="Times New Roman" w:cs="Times New Roman"/>
          <w:sz w:val="24"/>
          <w:lang w:val="en-US"/>
        </w:rPr>
        <w:t>(2014)</w:t>
      </w:r>
      <w:r w:rsidR="00DF7D00" w:rsidRPr="00511267">
        <w:rPr>
          <w:rFonts w:ascii="Times New Roman" w:hAnsi="Times New Roman" w:cs="Times New Roman"/>
          <w:sz w:val="24"/>
          <w:szCs w:val="24"/>
          <w:lang w:val="en-US"/>
        </w:rPr>
        <w:t xml:space="preserve"> </w:t>
      </w:r>
      <w:r w:rsidRPr="00511267">
        <w:rPr>
          <w:rFonts w:ascii="Times New Roman" w:hAnsi="Times New Roman" w:cs="Times New Roman"/>
          <w:sz w:val="24"/>
          <w:szCs w:val="24"/>
          <w:lang w:val="en-US"/>
        </w:rPr>
        <w:t xml:space="preserve">has </w:t>
      </w:r>
      <w:r w:rsidR="00DF7D00" w:rsidRPr="00511267">
        <w:rPr>
          <w:rFonts w:ascii="Times New Roman" w:hAnsi="Times New Roman" w:cs="Times New Roman"/>
          <w:sz w:val="24"/>
          <w:szCs w:val="24"/>
          <w:lang w:val="en-US"/>
        </w:rPr>
        <w:t>re-analyze</w:t>
      </w:r>
      <w:r w:rsidRPr="00511267">
        <w:rPr>
          <w:rFonts w:ascii="Times New Roman" w:hAnsi="Times New Roman" w:cs="Times New Roman"/>
          <w:sz w:val="24"/>
          <w:szCs w:val="24"/>
          <w:lang w:val="en-US"/>
        </w:rPr>
        <w:t>d</w:t>
      </w:r>
      <w:r w:rsidR="00DF7D00" w:rsidRPr="00511267">
        <w:rPr>
          <w:rFonts w:ascii="Times New Roman" w:hAnsi="Times New Roman" w:cs="Times New Roman"/>
          <w:sz w:val="24"/>
          <w:szCs w:val="24"/>
          <w:lang w:val="en-US"/>
        </w:rPr>
        <w:t xml:space="preserve"> the connection between election manifestos and voters’ perceptions of parties left-right position from Adams </w:t>
      </w:r>
      <w:r w:rsidR="005D4111" w:rsidRPr="005D4111">
        <w:rPr>
          <w:rFonts w:ascii="Times New Roman" w:hAnsi="Times New Roman" w:cs="Times New Roman"/>
          <w:i/>
          <w:sz w:val="24"/>
          <w:szCs w:val="24"/>
          <w:lang w:val="en-US"/>
        </w:rPr>
        <w:t>et al.</w:t>
      </w:r>
      <w:r w:rsidR="00DF7D00" w:rsidRPr="00511267">
        <w:rPr>
          <w:rFonts w:ascii="Times New Roman" w:hAnsi="Times New Roman" w:cs="Times New Roman"/>
          <w:sz w:val="24"/>
          <w:szCs w:val="24"/>
          <w:lang w:val="en-US"/>
        </w:rPr>
        <w:t xml:space="preserve"> </w:t>
      </w:r>
      <w:r w:rsidR="005D4111" w:rsidRPr="005D4111">
        <w:rPr>
          <w:rFonts w:ascii="Times New Roman" w:hAnsi="Times New Roman" w:cs="Times New Roman"/>
          <w:sz w:val="24"/>
          <w:lang w:val="en-US"/>
        </w:rPr>
        <w:t>(2011)</w:t>
      </w:r>
      <w:r w:rsidR="00DF7D00" w:rsidRPr="00511267">
        <w:rPr>
          <w:rFonts w:ascii="Times New Roman" w:hAnsi="Times New Roman" w:cs="Times New Roman"/>
          <w:sz w:val="24"/>
          <w:szCs w:val="24"/>
          <w:lang w:val="en-US"/>
        </w:rPr>
        <w:t>, and show</w:t>
      </w:r>
      <w:r w:rsidRPr="00511267">
        <w:rPr>
          <w:rFonts w:ascii="Times New Roman" w:hAnsi="Times New Roman" w:cs="Times New Roman"/>
          <w:sz w:val="24"/>
          <w:szCs w:val="24"/>
          <w:lang w:val="en-US"/>
        </w:rPr>
        <w:t>n</w:t>
      </w:r>
      <w:r w:rsidR="00DF7D00" w:rsidRPr="00511267">
        <w:rPr>
          <w:rFonts w:ascii="Times New Roman" w:hAnsi="Times New Roman" w:cs="Times New Roman"/>
          <w:sz w:val="24"/>
          <w:szCs w:val="24"/>
          <w:lang w:val="en-US"/>
        </w:rPr>
        <w:t xml:space="preserve"> that by controlling for voters’ existing perceptions, updating becomes more visible</w:t>
      </w:r>
      <w:r w:rsidR="00085712">
        <w:rPr>
          <w:rFonts w:ascii="Times New Roman" w:hAnsi="Times New Roman" w:cs="Times New Roman"/>
          <w:sz w:val="24"/>
          <w:szCs w:val="24"/>
          <w:lang w:val="en-US"/>
        </w:rPr>
        <w:t xml:space="preserve"> (also see</w:t>
      </w:r>
      <w:r w:rsidR="00DF7D00" w:rsidRPr="00511267">
        <w:rPr>
          <w:rFonts w:ascii="Times New Roman" w:hAnsi="Times New Roman" w:cs="Times New Roman"/>
          <w:sz w:val="24"/>
          <w:szCs w:val="24"/>
          <w:lang w:val="en-US"/>
        </w:rPr>
        <w:t xml:space="preserve"> </w:t>
      </w:r>
      <w:r w:rsidR="00FC38B2" w:rsidRPr="001D1AF4">
        <w:rPr>
          <w:rFonts w:ascii="Times New Roman" w:hAnsi="Times New Roman" w:cs="Times New Roman"/>
          <w:sz w:val="24"/>
          <w:szCs w:val="24"/>
          <w:lang w:val="en-US"/>
        </w:rPr>
        <w:t>Busch 2016)</w:t>
      </w:r>
      <w:r w:rsidR="00085712">
        <w:rPr>
          <w:rFonts w:ascii="Times New Roman" w:hAnsi="Times New Roman" w:cs="Times New Roman"/>
          <w:sz w:val="24"/>
          <w:szCs w:val="24"/>
          <w:lang w:val="en-US"/>
        </w:rPr>
        <w:t>.</w:t>
      </w:r>
      <w:r w:rsidR="000103A7">
        <w:rPr>
          <w:rFonts w:ascii="Times New Roman" w:hAnsi="Times New Roman" w:cs="Times New Roman"/>
          <w:sz w:val="24"/>
          <w:szCs w:val="24"/>
          <w:lang w:val="en-US"/>
        </w:rPr>
        <w:t xml:space="preserve"> </w:t>
      </w:r>
    </w:p>
    <w:p w14:paraId="37042981" w14:textId="68AC9E49" w:rsidR="00DF7D00" w:rsidRPr="00511267" w:rsidRDefault="00305036" w:rsidP="000103A7">
      <w:pPr>
        <w:spacing w:line="480" w:lineRule="auto"/>
        <w:ind w:firstLine="720"/>
        <w:jc w:val="both"/>
        <w:rPr>
          <w:rFonts w:ascii="Times New Roman" w:hAnsi="Times New Roman" w:cs="Times New Roman"/>
          <w:sz w:val="24"/>
          <w:szCs w:val="24"/>
          <w:lang w:val="en-US"/>
        </w:rPr>
      </w:pPr>
      <w:r w:rsidRPr="00511267">
        <w:rPr>
          <w:rFonts w:ascii="Times New Roman" w:hAnsi="Times New Roman" w:cs="Times New Roman"/>
          <w:sz w:val="24"/>
          <w:szCs w:val="24"/>
          <w:lang w:val="en-US"/>
        </w:rPr>
        <w:t>Second, studies from the</w:t>
      </w:r>
      <w:r w:rsidR="000103A7" w:rsidRPr="000103A7">
        <w:rPr>
          <w:rFonts w:ascii="Times New Roman" w:hAnsi="Times New Roman" w:cs="Times New Roman"/>
          <w:sz w:val="24"/>
          <w:szCs w:val="24"/>
          <w:lang w:val="en-US"/>
        </w:rPr>
        <w:t xml:space="preserve"> </w:t>
      </w:r>
      <w:r w:rsidR="000103A7" w:rsidRPr="00511267">
        <w:rPr>
          <w:rFonts w:ascii="Times New Roman" w:hAnsi="Times New Roman" w:cs="Times New Roman"/>
          <w:sz w:val="24"/>
          <w:szCs w:val="24"/>
          <w:lang w:val="en-US"/>
        </w:rPr>
        <w:t>Netherlands</w:t>
      </w:r>
      <w:r w:rsidRPr="00511267">
        <w:rPr>
          <w:rFonts w:ascii="Times New Roman" w:hAnsi="Times New Roman" w:cs="Times New Roman"/>
          <w:sz w:val="24"/>
          <w:szCs w:val="24"/>
          <w:lang w:val="en-US"/>
        </w:rPr>
        <w:t xml:space="preserve"> and the </w:t>
      </w:r>
      <w:r w:rsidR="000103A7" w:rsidRPr="00511267">
        <w:rPr>
          <w:rFonts w:ascii="Times New Roman" w:hAnsi="Times New Roman" w:cs="Times New Roman"/>
          <w:sz w:val="24"/>
          <w:szCs w:val="24"/>
          <w:lang w:val="en-US"/>
        </w:rPr>
        <w:t>U</w:t>
      </w:r>
      <w:r w:rsidR="000103A7">
        <w:rPr>
          <w:rFonts w:ascii="Times New Roman" w:hAnsi="Times New Roman" w:cs="Times New Roman"/>
          <w:sz w:val="24"/>
          <w:szCs w:val="24"/>
          <w:lang w:val="en-US"/>
        </w:rPr>
        <w:t xml:space="preserve">nited </w:t>
      </w:r>
      <w:r w:rsidR="000103A7" w:rsidRPr="00511267">
        <w:rPr>
          <w:rFonts w:ascii="Times New Roman" w:hAnsi="Times New Roman" w:cs="Times New Roman"/>
          <w:sz w:val="24"/>
          <w:szCs w:val="24"/>
          <w:lang w:val="en-US"/>
        </w:rPr>
        <w:t>K</w:t>
      </w:r>
      <w:r w:rsidR="000103A7">
        <w:rPr>
          <w:rFonts w:ascii="Times New Roman" w:hAnsi="Times New Roman" w:cs="Times New Roman"/>
          <w:sz w:val="24"/>
          <w:szCs w:val="24"/>
          <w:lang w:val="en-US"/>
        </w:rPr>
        <w:t>ingdom</w:t>
      </w:r>
      <w:r w:rsidR="000103A7" w:rsidRPr="00511267">
        <w:rPr>
          <w:rFonts w:ascii="Times New Roman" w:hAnsi="Times New Roman" w:cs="Times New Roman"/>
          <w:sz w:val="24"/>
          <w:szCs w:val="24"/>
          <w:lang w:val="en-US"/>
        </w:rPr>
        <w:t xml:space="preserve"> </w:t>
      </w:r>
      <w:r w:rsidR="000103A7" w:rsidRPr="005C514A">
        <w:rPr>
          <w:rFonts w:ascii="Times New Roman" w:hAnsi="Times New Roman" w:cs="Times New Roman"/>
          <w:sz w:val="24"/>
          <w:szCs w:val="24"/>
          <w:lang w:val="en-US"/>
        </w:rPr>
        <w:t>(</w:t>
      </w:r>
      <w:r w:rsidR="001332D0" w:rsidRPr="00E86241">
        <w:rPr>
          <w:rFonts w:ascii="Times New Roman" w:hAnsi="Times New Roman" w:cs="Times New Roman"/>
          <w:sz w:val="24"/>
          <w:szCs w:val="24"/>
          <w:lang w:val="en-US"/>
        </w:rPr>
        <w:t>Adams</w:t>
      </w:r>
      <w:r w:rsidR="001332D0" w:rsidRPr="005C514A">
        <w:rPr>
          <w:rFonts w:ascii="Times New Roman" w:hAnsi="Times New Roman" w:cs="Times New Roman"/>
          <w:sz w:val="24"/>
          <w:szCs w:val="24"/>
          <w:lang w:val="en-US"/>
        </w:rPr>
        <w:t xml:space="preserve">, </w:t>
      </w:r>
      <w:r w:rsidR="001332D0" w:rsidRPr="00E86241">
        <w:rPr>
          <w:rFonts w:ascii="Times New Roman" w:hAnsi="Times New Roman" w:cs="Times New Roman"/>
          <w:sz w:val="24"/>
          <w:szCs w:val="24"/>
          <w:lang w:val="en-US"/>
        </w:rPr>
        <w:t xml:space="preserve">De Vries, and </w:t>
      </w:r>
      <w:r w:rsidR="001332D0" w:rsidRPr="007D58AE">
        <w:rPr>
          <w:rFonts w:ascii="Times New Roman" w:hAnsi="Times New Roman" w:cs="Times New Roman"/>
          <w:sz w:val="24"/>
          <w:szCs w:val="24"/>
          <w:lang w:val="en-US"/>
        </w:rPr>
        <w:t xml:space="preserve">Leiter </w:t>
      </w:r>
      <w:r w:rsidR="001332D0" w:rsidRPr="00E86241">
        <w:rPr>
          <w:rFonts w:ascii="Times New Roman" w:hAnsi="Times New Roman" w:cs="Times New Roman"/>
          <w:sz w:val="24"/>
          <w:szCs w:val="24"/>
          <w:lang w:val="en-US"/>
        </w:rPr>
        <w:t>2012</w:t>
      </w:r>
      <w:r w:rsidR="001332D0" w:rsidRPr="007D58AE">
        <w:rPr>
          <w:rFonts w:ascii="Times New Roman" w:hAnsi="Times New Roman" w:cs="Times New Roman"/>
          <w:sz w:val="24"/>
          <w:szCs w:val="24"/>
          <w:lang w:val="en-US"/>
        </w:rPr>
        <w:t xml:space="preserve">; </w:t>
      </w:r>
      <w:r w:rsidR="001332D0" w:rsidRPr="00E86241">
        <w:rPr>
          <w:rFonts w:ascii="Times New Roman" w:hAnsi="Times New Roman" w:cs="Times New Roman"/>
          <w:sz w:val="24"/>
          <w:szCs w:val="24"/>
          <w:lang w:val="en-US"/>
        </w:rPr>
        <w:t>Adams, Green, and Milazzo</w:t>
      </w:r>
      <w:r w:rsidR="001332D0" w:rsidRPr="007D58AE">
        <w:rPr>
          <w:rFonts w:ascii="Times New Roman" w:hAnsi="Times New Roman" w:cs="Times New Roman"/>
          <w:sz w:val="24"/>
          <w:szCs w:val="24"/>
          <w:lang w:val="en-US"/>
        </w:rPr>
        <w:t xml:space="preserve"> 2012</w:t>
      </w:r>
      <w:r w:rsidR="000103A7" w:rsidRPr="007D58AE">
        <w:rPr>
          <w:rFonts w:ascii="Times New Roman" w:hAnsi="Times New Roman" w:cs="Times New Roman"/>
          <w:sz w:val="24"/>
          <w:szCs w:val="24"/>
          <w:lang w:val="en-US"/>
        </w:rPr>
        <w:t>)</w:t>
      </w:r>
      <w:r w:rsidRPr="00511267">
        <w:rPr>
          <w:rFonts w:ascii="Times New Roman" w:hAnsi="Times New Roman" w:cs="Times New Roman"/>
          <w:sz w:val="24"/>
          <w:szCs w:val="24"/>
          <w:lang w:val="en-US"/>
        </w:rPr>
        <w:t xml:space="preserve"> show that voters in these countries have dramatically changed their perceptions of the policy positions of the major right- and left-wing parties over the course of the 1980s and ‘90s. The changed perceptions are described as the outc</w:t>
      </w:r>
      <w:r w:rsidR="000E28BE" w:rsidRPr="00511267">
        <w:rPr>
          <w:rFonts w:ascii="Times New Roman" w:hAnsi="Times New Roman" w:cs="Times New Roman"/>
          <w:sz w:val="24"/>
          <w:szCs w:val="24"/>
          <w:lang w:val="en-US"/>
        </w:rPr>
        <w:t>ome of the parties’ depolarization during the period analyzed although the causal effects remain unclear due to reliance on different cross-sectional studies covering large spans of time</w:t>
      </w:r>
      <w:r w:rsidR="000103A7">
        <w:rPr>
          <w:rFonts w:ascii="Times New Roman" w:hAnsi="Times New Roman" w:cs="Times New Roman"/>
          <w:sz w:val="24"/>
          <w:szCs w:val="24"/>
          <w:lang w:val="en-US"/>
        </w:rPr>
        <w:t xml:space="preserve"> </w:t>
      </w:r>
      <w:r w:rsidR="000103A7" w:rsidRPr="005C514A">
        <w:rPr>
          <w:rFonts w:ascii="Times New Roman" w:hAnsi="Times New Roman" w:cs="Times New Roman"/>
          <w:sz w:val="24"/>
          <w:szCs w:val="24"/>
          <w:lang w:val="en-US"/>
        </w:rPr>
        <w:t xml:space="preserve">(Fiorina </w:t>
      </w:r>
      <w:r w:rsidR="000103A7" w:rsidRPr="005C514A">
        <w:rPr>
          <w:rFonts w:ascii="Times New Roman" w:hAnsi="Times New Roman" w:cs="Times New Roman"/>
          <w:i/>
          <w:iCs/>
          <w:sz w:val="24"/>
          <w:szCs w:val="24"/>
          <w:lang w:val="en-US"/>
        </w:rPr>
        <w:t>et al.</w:t>
      </w:r>
      <w:r w:rsidR="000103A7" w:rsidRPr="005C514A">
        <w:rPr>
          <w:rFonts w:ascii="Times New Roman" w:hAnsi="Times New Roman" w:cs="Times New Roman"/>
          <w:sz w:val="24"/>
          <w:szCs w:val="24"/>
          <w:lang w:val="en-US"/>
        </w:rPr>
        <w:t xml:space="preserve"> 201</w:t>
      </w:r>
      <w:r w:rsidR="00131A7F">
        <w:rPr>
          <w:rFonts w:ascii="Times New Roman" w:hAnsi="Times New Roman" w:cs="Times New Roman"/>
          <w:sz w:val="24"/>
          <w:szCs w:val="24"/>
          <w:lang w:val="en-US"/>
        </w:rPr>
        <w:t>6</w:t>
      </w:r>
      <w:r w:rsidR="000103A7" w:rsidRPr="005C514A">
        <w:rPr>
          <w:rFonts w:ascii="Times New Roman" w:hAnsi="Times New Roman" w:cs="Times New Roman"/>
          <w:sz w:val="24"/>
          <w:szCs w:val="24"/>
          <w:lang w:val="en-US"/>
        </w:rPr>
        <w:t>)</w:t>
      </w:r>
      <w:r w:rsidR="000E28BE" w:rsidRPr="00511267">
        <w:rPr>
          <w:rFonts w:ascii="Times New Roman" w:hAnsi="Times New Roman" w:cs="Times New Roman"/>
          <w:sz w:val="24"/>
          <w:szCs w:val="24"/>
          <w:lang w:val="en-US"/>
        </w:rPr>
        <w:t>. These studies are related to the debate about the extent of party and voter polarization in the U</w:t>
      </w:r>
      <w:r w:rsidR="00373919">
        <w:rPr>
          <w:rFonts w:ascii="Times New Roman" w:hAnsi="Times New Roman" w:cs="Times New Roman"/>
          <w:sz w:val="24"/>
          <w:szCs w:val="24"/>
          <w:lang w:val="en-US"/>
        </w:rPr>
        <w:t xml:space="preserve">nited </w:t>
      </w:r>
      <w:r w:rsidR="000E28BE" w:rsidRPr="00511267">
        <w:rPr>
          <w:rFonts w:ascii="Times New Roman" w:hAnsi="Times New Roman" w:cs="Times New Roman"/>
          <w:sz w:val="24"/>
          <w:szCs w:val="24"/>
          <w:lang w:val="en-US"/>
        </w:rPr>
        <w:t>S</w:t>
      </w:r>
      <w:r w:rsidR="00373919">
        <w:rPr>
          <w:rFonts w:ascii="Times New Roman" w:hAnsi="Times New Roman" w:cs="Times New Roman"/>
          <w:sz w:val="24"/>
          <w:szCs w:val="24"/>
          <w:lang w:val="en-US"/>
        </w:rPr>
        <w:t>tates</w:t>
      </w:r>
      <w:r w:rsidR="000E28BE" w:rsidRPr="00511267">
        <w:rPr>
          <w:rFonts w:ascii="Times New Roman" w:hAnsi="Times New Roman" w:cs="Times New Roman"/>
          <w:sz w:val="24"/>
          <w:szCs w:val="24"/>
          <w:lang w:val="en-US"/>
        </w:rPr>
        <w:t xml:space="preserve"> </w:t>
      </w:r>
      <w:r w:rsidR="00536614" w:rsidRPr="00511267">
        <w:rPr>
          <w:rFonts w:ascii="Times New Roman" w:hAnsi="Times New Roman" w:cs="Times New Roman"/>
          <w:sz w:val="24"/>
          <w:szCs w:val="24"/>
          <w:lang w:val="en-US"/>
        </w:rPr>
        <w:t>where studies have shown similar tendencies for voters to change their perceptions of parties’ positions over longer time periods</w:t>
      </w:r>
      <w:r w:rsidR="00373919">
        <w:rPr>
          <w:rFonts w:ascii="Times New Roman" w:hAnsi="Times New Roman" w:cs="Times New Roman"/>
          <w:sz w:val="24"/>
          <w:szCs w:val="24"/>
          <w:lang w:val="en-US"/>
        </w:rPr>
        <w:t xml:space="preserve"> </w:t>
      </w:r>
      <w:r w:rsidR="00373919" w:rsidRPr="001348AC">
        <w:rPr>
          <w:rFonts w:ascii="Times New Roman" w:hAnsi="Times New Roman" w:cs="Times New Roman"/>
          <w:sz w:val="24"/>
          <w:lang w:val="en-US"/>
        </w:rPr>
        <w:t>(Layman and Carsey 2002; Carsey and Layman 2006)</w:t>
      </w:r>
      <w:r w:rsidR="00536614" w:rsidRPr="00511267">
        <w:rPr>
          <w:rFonts w:ascii="Times New Roman" w:hAnsi="Times New Roman" w:cs="Times New Roman"/>
          <w:sz w:val="24"/>
          <w:szCs w:val="24"/>
          <w:lang w:val="en-US"/>
        </w:rPr>
        <w:t>. Although the various studies</w:t>
      </w:r>
      <w:r w:rsidRPr="00511267">
        <w:rPr>
          <w:rFonts w:ascii="Times New Roman" w:hAnsi="Times New Roman" w:cs="Times New Roman"/>
          <w:sz w:val="24"/>
          <w:szCs w:val="24"/>
          <w:lang w:val="en-US"/>
        </w:rPr>
        <w:t xml:space="preserve"> </w:t>
      </w:r>
      <w:r w:rsidR="00536614" w:rsidRPr="00511267">
        <w:rPr>
          <w:rFonts w:ascii="Times New Roman" w:hAnsi="Times New Roman" w:cs="Times New Roman"/>
          <w:sz w:val="24"/>
          <w:szCs w:val="24"/>
          <w:lang w:val="en-US"/>
        </w:rPr>
        <w:t xml:space="preserve">disagree about the extent to which all parts of the electorate perceive parties as changing (to the same extent), the message from this line of work is that voters may actually be paying attention to </w:t>
      </w:r>
      <w:r w:rsidR="0058017D" w:rsidRPr="00511267">
        <w:rPr>
          <w:rFonts w:ascii="Times New Roman" w:hAnsi="Times New Roman" w:cs="Times New Roman"/>
          <w:sz w:val="24"/>
          <w:szCs w:val="24"/>
          <w:lang w:val="en-US"/>
        </w:rPr>
        <w:t>the parties’ action</w:t>
      </w:r>
      <w:r w:rsidR="00DE1DDF" w:rsidRPr="00511267">
        <w:rPr>
          <w:rFonts w:ascii="Times New Roman" w:hAnsi="Times New Roman" w:cs="Times New Roman"/>
          <w:sz w:val="24"/>
          <w:szCs w:val="24"/>
          <w:lang w:val="en-US"/>
        </w:rPr>
        <w:t xml:space="preserve"> at least over the long run</w:t>
      </w:r>
      <w:r w:rsidR="0058017D" w:rsidRPr="00511267">
        <w:rPr>
          <w:rFonts w:ascii="Times New Roman" w:hAnsi="Times New Roman" w:cs="Times New Roman"/>
          <w:sz w:val="24"/>
          <w:szCs w:val="24"/>
          <w:lang w:val="en-US"/>
        </w:rPr>
        <w:t xml:space="preserve">. </w:t>
      </w:r>
    </w:p>
    <w:p w14:paraId="16E28153" w14:textId="033753BA" w:rsidR="00DF7D00" w:rsidRPr="00511267" w:rsidRDefault="0058017D" w:rsidP="00D277CF">
      <w:pPr>
        <w:spacing w:line="480" w:lineRule="auto"/>
        <w:ind w:firstLine="720"/>
        <w:jc w:val="both"/>
        <w:rPr>
          <w:rFonts w:ascii="Times New Roman" w:hAnsi="Times New Roman" w:cs="Times New Roman"/>
          <w:sz w:val="24"/>
          <w:szCs w:val="24"/>
          <w:lang w:val="en-US"/>
        </w:rPr>
      </w:pPr>
      <w:r w:rsidRPr="00511267">
        <w:rPr>
          <w:rFonts w:ascii="Times New Roman" w:hAnsi="Times New Roman" w:cs="Times New Roman"/>
          <w:sz w:val="24"/>
          <w:szCs w:val="24"/>
          <w:lang w:val="en-US"/>
        </w:rPr>
        <w:t xml:space="preserve">As noted, </w:t>
      </w:r>
      <w:r w:rsidR="00DF7D00" w:rsidRPr="00511267">
        <w:rPr>
          <w:rFonts w:ascii="Times New Roman" w:hAnsi="Times New Roman" w:cs="Times New Roman"/>
          <w:sz w:val="24"/>
          <w:szCs w:val="24"/>
          <w:lang w:val="en-US"/>
        </w:rPr>
        <w:t xml:space="preserve">Fortunato and Stevenson </w:t>
      </w:r>
      <w:r w:rsidR="005D4111" w:rsidRPr="005D4111">
        <w:rPr>
          <w:rFonts w:ascii="Times New Roman" w:hAnsi="Times New Roman" w:cs="Times New Roman"/>
          <w:sz w:val="24"/>
          <w:lang w:val="en-US"/>
        </w:rPr>
        <w:t>(2013)</w:t>
      </w:r>
      <w:r w:rsidR="00DF7D00" w:rsidRPr="00511267">
        <w:rPr>
          <w:rFonts w:ascii="Times New Roman" w:hAnsi="Times New Roman" w:cs="Times New Roman"/>
          <w:sz w:val="24"/>
          <w:szCs w:val="24"/>
          <w:lang w:val="en-US"/>
        </w:rPr>
        <w:t xml:space="preserve"> ha</w:t>
      </w:r>
      <w:r w:rsidRPr="00511267">
        <w:rPr>
          <w:rFonts w:ascii="Times New Roman" w:hAnsi="Times New Roman" w:cs="Times New Roman"/>
          <w:sz w:val="24"/>
          <w:szCs w:val="24"/>
          <w:lang w:val="en-US"/>
        </w:rPr>
        <w:t>ve</w:t>
      </w:r>
      <w:r w:rsidR="00DF7D00" w:rsidRPr="00511267">
        <w:rPr>
          <w:rFonts w:ascii="Times New Roman" w:hAnsi="Times New Roman" w:cs="Times New Roman"/>
          <w:sz w:val="24"/>
          <w:szCs w:val="24"/>
          <w:lang w:val="en-US"/>
        </w:rPr>
        <w:t xml:space="preserve"> a </w:t>
      </w:r>
      <w:r w:rsidRPr="00511267">
        <w:rPr>
          <w:rFonts w:ascii="Times New Roman" w:hAnsi="Times New Roman" w:cs="Times New Roman"/>
          <w:sz w:val="24"/>
          <w:szCs w:val="24"/>
          <w:lang w:val="en-US"/>
        </w:rPr>
        <w:t>third</w:t>
      </w:r>
      <w:r w:rsidR="00DF7D00" w:rsidRPr="00511267">
        <w:rPr>
          <w:rFonts w:ascii="Times New Roman" w:hAnsi="Times New Roman" w:cs="Times New Roman"/>
          <w:sz w:val="24"/>
          <w:szCs w:val="24"/>
          <w:lang w:val="en-US"/>
        </w:rPr>
        <w:t xml:space="preserve"> take on the weak or potentially absent responsiveness identified by Adams </w:t>
      </w:r>
      <w:r w:rsidR="005D4111" w:rsidRPr="005D4111">
        <w:rPr>
          <w:rFonts w:ascii="Times New Roman" w:hAnsi="Times New Roman" w:cs="Times New Roman"/>
          <w:i/>
          <w:sz w:val="24"/>
          <w:szCs w:val="24"/>
          <w:lang w:val="en-US"/>
        </w:rPr>
        <w:t>et al.</w:t>
      </w:r>
      <w:r w:rsidR="00DF7D00" w:rsidRPr="00511267">
        <w:rPr>
          <w:rFonts w:ascii="Times New Roman" w:hAnsi="Times New Roman" w:cs="Times New Roman"/>
          <w:sz w:val="24"/>
          <w:szCs w:val="24"/>
          <w:lang w:val="en-US"/>
        </w:rPr>
        <w:t xml:space="preserve"> </w:t>
      </w:r>
      <w:r w:rsidR="005D4111" w:rsidRPr="005D4111">
        <w:rPr>
          <w:rFonts w:ascii="Times New Roman" w:hAnsi="Times New Roman" w:cs="Times New Roman"/>
          <w:sz w:val="24"/>
          <w:lang w:val="en-US"/>
        </w:rPr>
        <w:t>(2011)</w:t>
      </w:r>
      <w:r w:rsidR="00DF7D00" w:rsidRPr="00511267">
        <w:rPr>
          <w:rFonts w:ascii="Times New Roman" w:hAnsi="Times New Roman" w:cs="Times New Roman"/>
          <w:sz w:val="24"/>
          <w:szCs w:val="24"/>
          <w:lang w:val="en-US"/>
        </w:rPr>
        <w:t>. The authors hold that too high demands are put on citizens’ interest in and ability to sophistically observe and update parties’ policy positions. Instead, they show that citizens use easily accessible information and apply simple heuristics. Controlling for the effect of the location of a party as expressed through its party manifesto, the authors show that across Western European parliament</w:t>
      </w:r>
      <w:r w:rsidR="00085712">
        <w:rPr>
          <w:rFonts w:ascii="Times New Roman" w:hAnsi="Times New Roman" w:cs="Times New Roman"/>
          <w:sz w:val="24"/>
          <w:szCs w:val="24"/>
          <w:lang w:val="en-US"/>
        </w:rPr>
        <w:t>ary system</w:t>
      </w:r>
      <w:r w:rsidR="00DF7D00" w:rsidRPr="00511267">
        <w:rPr>
          <w:rFonts w:ascii="Times New Roman" w:hAnsi="Times New Roman" w:cs="Times New Roman"/>
          <w:sz w:val="24"/>
          <w:szCs w:val="24"/>
          <w:lang w:val="en-US"/>
        </w:rPr>
        <w:t xml:space="preserve">s with multiple parties, citizens notice when a governing coalition is formed after an election, and automatically perceive the participating parties to be </w:t>
      </w:r>
      <w:r w:rsidRPr="00511267">
        <w:rPr>
          <w:rFonts w:ascii="Times New Roman" w:hAnsi="Times New Roman" w:cs="Times New Roman"/>
          <w:sz w:val="24"/>
          <w:szCs w:val="24"/>
          <w:lang w:val="en-US"/>
        </w:rPr>
        <w:t xml:space="preserve">located </w:t>
      </w:r>
      <w:r w:rsidR="00DF7D00" w:rsidRPr="00511267">
        <w:rPr>
          <w:rFonts w:ascii="Times New Roman" w:hAnsi="Times New Roman" w:cs="Times New Roman"/>
          <w:sz w:val="24"/>
          <w:szCs w:val="24"/>
          <w:lang w:val="en-US"/>
        </w:rPr>
        <w:t>more closely</w:t>
      </w:r>
      <w:r w:rsidRPr="00511267">
        <w:rPr>
          <w:rFonts w:ascii="Times New Roman" w:hAnsi="Times New Roman" w:cs="Times New Roman"/>
          <w:sz w:val="24"/>
          <w:szCs w:val="24"/>
          <w:lang w:val="en-US"/>
        </w:rPr>
        <w:t xml:space="preserve"> together</w:t>
      </w:r>
      <w:r w:rsidR="00DF7D00" w:rsidRPr="00511267">
        <w:rPr>
          <w:rFonts w:ascii="Times New Roman" w:hAnsi="Times New Roman" w:cs="Times New Roman"/>
          <w:sz w:val="24"/>
          <w:szCs w:val="24"/>
          <w:lang w:val="en-US"/>
        </w:rPr>
        <w:t xml:space="preserve">. Fortunato and Adams </w:t>
      </w:r>
      <w:r w:rsidR="005D4111" w:rsidRPr="005D4111">
        <w:rPr>
          <w:rFonts w:ascii="Times New Roman" w:hAnsi="Times New Roman" w:cs="Times New Roman"/>
          <w:sz w:val="24"/>
          <w:lang w:val="en-US"/>
        </w:rPr>
        <w:t>(2015)</w:t>
      </w:r>
      <w:r w:rsidR="00DF7D00" w:rsidRPr="00511267">
        <w:rPr>
          <w:rFonts w:ascii="Times New Roman" w:hAnsi="Times New Roman" w:cs="Times New Roman"/>
          <w:sz w:val="24"/>
          <w:szCs w:val="24"/>
          <w:lang w:val="en-US"/>
        </w:rPr>
        <w:t xml:space="preserve"> suggest and provide empirical </w:t>
      </w:r>
      <w:r w:rsidR="00373919">
        <w:rPr>
          <w:rFonts w:ascii="Times New Roman" w:hAnsi="Times New Roman" w:cs="Times New Roman"/>
          <w:sz w:val="24"/>
          <w:szCs w:val="24"/>
          <w:lang w:val="en-US"/>
        </w:rPr>
        <w:t xml:space="preserve">support for </w:t>
      </w:r>
      <w:r w:rsidR="00DF7D00" w:rsidRPr="00511267">
        <w:rPr>
          <w:rFonts w:ascii="Times New Roman" w:hAnsi="Times New Roman" w:cs="Times New Roman"/>
          <w:sz w:val="24"/>
          <w:szCs w:val="24"/>
          <w:lang w:val="en-US"/>
        </w:rPr>
        <w:t xml:space="preserve">an alternative version of such </w:t>
      </w:r>
      <w:r w:rsidR="00037DAD">
        <w:rPr>
          <w:rFonts w:ascii="Times New Roman" w:hAnsi="Times New Roman" w:cs="Times New Roman"/>
          <w:sz w:val="24"/>
          <w:szCs w:val="24"/>
          <w:lang w:val="en-US"/>
        </w:rPr>
        <w:t xml:space="preserve">a </w:t>
      </w:r>
      <w:r w:rsidR="00DF7D00" w:rsidRPr="00511267">
        <w:rPr>
          <w:rFonts w:ascii="Times New Roman" w:hAnsi="Times New Roman" w:cs="Times New Roman"/>
          <w:sz w:val="24"/>
          <w:szCs w:val="24"/>
          <w:lang w:val="en-US"/>
        </w:rPr>
        <w:t>coalition heuristic by which voters reason that junior coalition partners have to accommodate the larger PM-party to enter a coalition, and voters hence use the location of the PM-party to map the position of the junior partner. Again, this applies even when controlling for parties’ actual announcements in their election manifesto</w:t>
      </w:r>
      <w:r w:rsidRPr="00511267">
        <w:rPr>
          <w:rFonts w:ascii="Times New Roman" w:hAnsi="Times New Roman" w:cs="Times New Roman"/>
          <w:sz w:val="24"/>
          <w:szCs w:val="24"/>
          <w:lang w:val="en-US"/>
        </w:rPr>
        <w:t>s</w:t>
      </w:r>
      <w:r w:rsidR="00DF7D00" w:rsidRPr="00511267">
        <w:rPr>
          <w:rFonts w:ascii="Times New Roman" w:hAnsi="Times New Roman" w:cs="Times New Roman"/>
          <w:sz w:val="24"/>
          <w:szCs w:val="24"/>
          <w:lang w:val="en-US"/>
        </w:rPr>
        <w:t xml:space="preserve">. </w:t>
      </w:r>
      <w:r w:rsidR="00E04E31">
        <w:rPr>
          <w:rFonts w:ascii="Times New Roman" w:hAnsi="Times New Roman" w:cs="Times New Roman"/>
          <w:sz w:val="24"/>
          <w:szCs w:val="24"/>
          <w:lang w:val="en-US"/>
        </w:rPr>
        <w:t xml:space="preserve">Meyer and Strobl </w:t>
      </w:r>
      <w:r w:rsidR="00E04E31" w:rsidRPr="005C514A">
        <w:rPr>
          <w:rFonts w:ascii="Times New Roman" w:hAnsi="Times New Roman" w:cs="Times New Roman"/>
          <w:sz w:val="24"/>
          <w:lang w:val="en-US"/>
        </w:rPr>
        <w:t>(2016)</w:t>
      </w:r>
      <w:r w:rsidR="00E04E31">
        <w:rPr>
          <w:rFonts w:ascii="Times New Roman" w:hAnsi="Times New Roman" w:cs="Times New Roman"/>
          <w:sz w:val="24"/>
          <w:szCs w:val="24"/>
          <w:lang w:val="en-US"/>
        </w:rPr>
        <w:t xml:space="preserve"> have </w:t>
      </w:r>
      <w:r w:rsidR="00373919">
        <w:rPr>
          <w:rFonts w:ascii="Times New Roman" w:hAnsi="Times New Roman" w:cs="Times New Roman"/>
          <w:sz w:val="24"/>
          <w:szCs w:val="24"/>
          <w:lang w:val="en-US"/>
        </w:rPr>
        <w:t xml:space="preserve">elaborated </w:t>
      </w:r>
      <w:r w:rsidR="00222440">
        <w:rPr>
          <w:rFonts w:ascii="Times New Roman" w:hAnsi="Times New Roman" w:cs="Times New Roman"/>
          <w:sz w:val="24"/>
          <w:szCs w:val="24"/>
          <w:lang w:val="en-US"/>
        </w:rPr>
        <w:t xml:space="preserve">on </w:t>
      </w:r>
      <w:r w:rsidR="00E04E31">
        <w:rPr>
          <w:rFonts w:ascii="Times New Roman" w:hAnsi="Times New Roman" w:cs="Times New Roman"/>
          <w:sz w:val="24"/>
          <w:szCs w:val="24"/>
          <w:lang w:val="en-US"/>
        </w:rPr>
        <w:t xml:space="preserve">these findings by showing that </w:t>
      </w:r>
      <w:r w:rsidR="00DD40C6">
        <w:rPr>
          <w:rFonts w:ascii="Times New Roman" w:hAnsi="Times New Roman" w:cs="Times New Roman"/>
          <w:sz w:val="24"/>
          <w:szCs w:val="24"/>
          <w:lang w:val="en-US"/>
        </w:rPr>
        <w:t xml:space="preserve">other simple decision-rules may be at play as </w:t>
      </w:r>
      <w:r w:rsidR="00E04E31">
        <w:rPr>
          <w:rFonts w:ascii="Times New Roman" w:hAnsi="Times New Roman" w:cs="Times New Roman"/>
          <w:sz w:val="24"/>
          <w:szCs w:val="24"/>
          <w:lang w:val="en-US"/>
        </w:rPr>
        <w:t xml:space="preserve">voters </w:t>
      </w:r>
      <w:r w:rsidR="00DD40C6">
        <w:rPr>
          <w:rFonts w:ascii="Times New Roman" w:hAnsi="Times New Roman" w:cs="Times New Roman"/>
          <w:sz w:val="24"/>
          <w:szCs w:val="24"/>
          <w:lang w:val="en-US"/>
        </w:rPr>
        <w:t xml:space="preserve">tend to </w:t>
      </w:r>
      <w:r w:rsidR="00E04E31">
        <w:rPr>
          <w:rFonts w:ascii="Times New Roman" w:hAnsi="Times New Roman" w:cs="Times New Roman"/>
          <w:sz w:val="24"/>
          <w:szCs w:val="24"/>
          <w:lang w:val="en-US"/>
        </w:rPr>
        <w:t xml:space="preserve">place the coalition closer to their preferred party in the coalition. </w:t>
      </w:r>
      <w:r w:rsidRPr="00511267">
        <w:rPr>
          <w:rFonts w:ascii="Times New Roman" w:hAnsi="Times New Roman" w:cs="Times New Roman"/>
          <w:sz w:val="24"/>
          <w:szCs w:val="24"/>
          <w:lang w:val="en-US"/>
        </w:rPr>
        <w:t>Although such heuristics may seem a cost-efficient way for voters to form perceptions of the parties</w:t>
      </w:r>
      <w:r w:rsidR="00DF7D00" w:rsidRPr="00511267">
        <w:rPr>
          <w:rFonts w:ascii="Times New Roman" w:hAnsi="Times New Roman" w:cs="Times New Roman"/>
          <w:sz w:val="24"/>
          <w:szCs w:val="24"/>
          <w:lang w:val="en-US"/>
        </w:rPr>
        <w:t xml:space="preserve">, Adams </w:t>
      </w:r>
      <w:r w:rsidR="005D4111" w:rsidRPr="005D4111">
        <w:rPr>
          <w:rFonts w:ascii="Times New Roman" w:hAnsi="Times New Roman" w:cs="Times New Roman"/>
          <w:i/>
          <w:sz w:val="24"/>
          <w:szCs w:val="24"/>
          <w:lang w:val="en-US"/>
        </w:rPr>
        <w:t>et al.</w:t>
      </w:r>
      <w:r w:rsidR="00DF7D00" w:rsidRPr="00511267">
        <w:rPr>
          <w:rFonts w:ascii="Times New Roman" w:hAnsi="Times New Roman" w:cs="Times New Roman"/>
          <w:sz w:val="24"/>
          <w:szCs w:val="24"/>
          <w:lang w:val="en-US"/>
        </w:rPr>
        <w:t xml:space="preserve"> </w:t>
      </w:r>
      <w:r w:rsidR="005D4111" w:rsidRPr="005D4111">
        <w:rPr>
          <w:rFonts w:ascii="Times New Roman" w:hAnsi="Times New Roman" w:cs="Times New Roman"/>
          <w:sz w:val="24"/>
          <w:lang w:val="en-US"/>
        </w:rPr>
        <w:t>(2015)</w:t>
      </w:r>
      <w:r w:rsidR="00DF7D00" w:rsidRPr="00511267">
        <w:rPr>
          <w:rFonts w:ascii="Times New Roman" w:hAnsi="Times New Roman" w:cs="Times New Roman"/>
          <w:sz w:val="24"/>
          <w:szCs w:val="24"/>
          <w:lang w:val="en-US"/>
        </w:rPr>
        <w:t xml:space="preserve"> reveal that </w:t>
      </w:r>
      <w:r w:rsidRPr="00511267">
        <w:rPr>
          <w:rFonts w:ascii="Times New Roman" w:hAnsi="Times New Roman" w:cs="Times New Roman"/>
          <w:sz w:val="24"/>
          <w:szCs w:val="24"/>
          <w:lang w:val="en-US"/>
        </w:rPr>
        <w:t>they</w:t>
      </w:r>
      <w:r w:rsidR="00DF7D00" w:rsidRPr="00511267">
        <w:rPr>
          <w:rFonts w:ascii="Times New Roman" w:hAnsi="Times New Roman" w:cs="Times New Roman"/>
          <w:sz w:val="24"/>
          <w:szCs w:val="24"/>
          <w:lang w:val="en-US"/>
        </w:rPr>
        <w:t xml:space="preserve"> often lead voters astray and make them draw inferences about parties’ position changes from joining a government coalition that divert from </w:t>
      </w:r>
      <w:r w:rsidRPr="00511267">
        <w:rPr>
          <w:rFonts w:ascii="Times New Roman" w:hAnsi="Times New Roman" w:cs="Times New Roman"/>
          <w:sz w:val="24"/>
          <w:szCs w:val="24"/>
          <w:lang w:val="en-US"/>
        </w:rPr>
        <w:t xml:space="preserve">both </w:t>
      </w:r>
      <w:r w:rsidR="00DF7D00" w:rsidRPr="00511267">
        <w:rPr>
          <w:rFonts w:ascii="Times New Roman" w:hAnsi="Times New Roman" w:cs="Times New Roman"/>
          <w:sz w:val="24"/>
          <w:szCs w:val="24"/>
          <w:lang w:val="en-US"/>
        </w:rPr>
        <w:t xml:space="preserve">the content of </w:t>
      </w:r>
      <w:r w:rsidRPr="00511267">
        <w:rPr>
          <w:rFonts w:ascii="Times New Roman" w:hAnsi="Times New Roman" w:cs="Times New Roman"/>
          <w:sz w:val="24"/>
          <w:szCs w:val="24"/>
          <w:lang w:val="en-US"/>
        </w:rPr>
        <w:t xml:space="preserve">the </w:t>
      </w:r>
      <w:r w:rsidR="00DF7D00" w:rsidRPr="00511267">
        <w:rPr>
          <w:rFonts w:ascii="Times New Roman" w:hAnsi="Times New Roman" w:cs="Times New Roman"/>
          <w:sz w:val="24"/>
          <w:szCs w:val="24"/>
          <w:lang w:val="en-US"/>
        </w:rPr>
        <w:t xml:space="preserve">parties’ manifestos and expert judgments. </w:t>
      </w:r>
      <w:r w:rsidRPr="00511267">
        <w:rPr>
          <w:rFonts w:ascii="Times New Roman" w:hAnsi="Times New Roman" w:cs="Times New Roman"/>
          <w:sz w:val="24"/>
          <w:szCs w:val="24"/>
          <w:lang w:val="en-US"/>
        </w:rPr>
        <w:t>Being that as it may, also this line of work suggests that voters may be paying attention to what parties say and do (although perhaps in an unhelpful way).</w:t>
      </w:r>
    </w:p>
    <w:p w14:paraId="225E4631" w14:textId="04D8D0C2" w:rsidR="00592252" w:rsidRPr="00511267" w:rsidRDefault="00592252" w:rsidP="00592252">
      <w:pPr>
        <w:spacing w:line="480" w:lineRule="auto"/>
        <w:ind w:firstLine="720"/>
        <w:jc w:val="both"/>
        <w:rPr>
          <w:rFonts w:ascii="Times New Roman" w:hAnsi="Times New Roman" w:cs="Times New Roman"/>
          <w:sz w:val="24"/>
          <w:szCs w:val="24"/>
          <w:lang w:val="en-US"/>
        </w:rPr>
      </w:pPr>
      <w:r w:rsidRPr="00511267">
        <w:rPr>
          <w:rFonts w:ascii="Times New Roman" w:hAnsi="Times New Roman" w:cs="Times New Roman"/>
          <w:sz w:val="24"/>
          <w:szCs w:val="24"/>
          <w:lang w:val="en-US"/>
        </w:rPr>
        <w:t xml:space="preserve">This </w:t>
      </w:r>
      <w:r w:rsidR="00393C4C">
        <w:rPr>
          <w:rFonts w:ascii="Times New Roman" w:hAnsi="Times New Roman" w:cs="Times New Roman"/>
          <w:sz w:val="24"/>
          <w:szCs w:val="24"/>
          <w:lang w:val="en-US"/>
        </w:rPr>
        <w:t xml:space="preserve">possibility that voters do notice the policy behavior of parties </w:t>
      </w:r>
      <w:r w:rsidRPr="00511267">
        <w:rPr>
          <w:rFonts w:ascii="Times New Roman" w:hAnsi="Times New Roman" w:cs="Times New Roman"/>
          <w:sz w:val="24"/>
          <w:szCs w:val="24"/>
          <w:lang w:val="en-US"/>
        </w:rPr>
        <w:t xml:space="preserve">is supported by evidence from research on perceptions of other types of party policy </w:t>
      </w:r>
      <w:r w:rsidR="00D548D1">
        <w:rPr>
          <w:rFonts w:ascii="Times New Roman" w:hAnsi="Times New Roman" w:cs="Times New Roman"/>
          <w:sz w:val="24"/>
          <w:szCs w:val="24"/>
          <w:lang w:val="en-US"/>
        </w:rPr>
        <w:t>positions</w:t>
      </w:r>
      <w:r w:rsidR="00393C4C">
        <w:rPr>
          <w:rFonts w:ascii="Times New Roman" w:hAnsi="Times New Roman" w:cs="Times New Roman"/>
          <w:sz w:val="24"/>
          <w:szCs w:val="24"/>
          <w:lang w:val="en-US"/>
        </w:rPr>
        <w:t>.</w:t>
      </w:r>
      <w:r w:rsidRPr="00511267">
        <w:rPr>
          <w:rFonts w:ascii="Times New Roman" w:hAnsi="Times New Roman" w:cs="Times New Roman"/>
          <w:sz w:val="24"/>
          <w:szCs w:val="24"/>
          <w:lang w:val="en-US"/>
        </w:rPr>
        <w:t xml:space="preserve"> </w:t>
      </w:r>
      <w:r w:rsidR="00393C4C">
        <w:rPr>
          <w:rFonts w:ascii="Times New Roman" w:hAnsi="Times New Roman" w:cs="Times New Roman"/>
          <w:sz w:val="24"/>
          <w:szCs w:val="24"/>
          <w:lang w:val="en-US"/>
        </w:rPr>
        <w:t xml:space="preserve">Thus, </w:t>
      </w:r>
      <w:r w:rsidRPr="00511267">
        <w:rPr>
          <w:rFonts w:ascii="Times New Roman" w:hAnsi="Times New Roman" w:cs="Times New Roman"/>
          <w:sz w:val="24"/>
          <w:szCs w:val="24"/>
          <w:lang w:val="en-US"/>
        </w:rPr>
        <w:t xml:space="preserve">a series of studies </w:t>
      </w:r>
      <w:r w:rsidR="00393C4C">
        <w:rPr>
          <w:rFonts w:ascii="Times New Roman" w:hAnsi="Times New Roman" w:cs="Times New Roman"/>
          <w:sz w:val="24"/>
          <w:szCs w:val="24"/>
          <w:lang w:val="en-US"/>
        </w:rPr>
        <w:t xml:space="preserve">on voter responsiveness </w:t>
      </w:r>
      <w:r w:rsidRPr="00511267">
        <w:rPr>
          <w:rFonts w:ascii="Times New Roman" w:hAnsi="Times New Roman" w:cs="Times New Roman"/>
          <w:sz w:val="24"/>
          <w:szCs w:val="24"/>
          <w:lang w:val="en-US"/>
        </w:rPr>
        <w:t>document that voters adjust their policy preferences in re</w:t>
      </w:r>
      <w:r w:rsidR="00762E3F" w:rsidRPr="00511267">
        <w:rPr>
          <w:rFonts w:ascii="Times New Roman" w:hAnsi="Times New Roman" w:cs="Times New Roman"/>
          <w:sz w:val="24"/>
          <w:szCs w:val="24"/>
          <w:lang w:val="en-US"/>
        </w:rPr>
        <w:t>sponse</w:t>
      </w:r>
      <w:r w:rsidRPr="00511267">
        <w:rPr>
          <w:rFonts w:ascii="Times New Roman" w:hAnsi="Times New Roman" w:cs="Times New Roman"/>
          <w:sz w:val="24"/>
          <w:szCs w:val="24"/>
          <w:lang w:val="en-US"/>
        </w:rPr>
        <w:t xml:space="preserve"> to parties’ policy changes to the status quo. This responsiveness works thermostatically; w</w:t>
      </w:r>
      <w:r w:rsidR="00905F4E">
        <w:rPr>
          <w:rFonts w:ascii="Times New Roman" w:hAnsi="Times New Roman" w:cs="Times New Roman"/>
          <w:sz w:val="24"/>
          <w:szCs w:val="24"/>
          <w:lang w:val="en-US"/>
        </w:rPr>
        <w:t>hen voters express a preference</w:t>
      </w:r>
      <w:r w:rsidRPr="00511267">
        <w:rPr>
          <w:rFonts w:ascii="Times New Roman" w:hAnsi="Times New Roman" w:cs="Times New Roman"/>
          <w:sz w:val="24"/>
          <w:szCs w:val="24"/>
          <w:lang w:val="en-US"/>
        </w:rPr>
        <w:t xml:space="preserve"> for more spending on an issue and the incumbent party honor</w:t>
      </w:r>
      <w:r w:rsidR="00762E3F" w:rsidRPr="00511267">
        <w:rPr>
          <w:rFonts w:ascii="Times New Roman" w:hAnsi="Times New Roman" w:cs="Times New Roman"/>
          <w:sz w:val="24"/>
          <w:szCs w:val="24"/>
          <w:lang w:val="en-US"/>
        </w:rPr>
        <w:t>s</w:t>
      </w:r>
      <w:r w:rsidRPr="00511267">
        <w:rPr>
          <w:rFonts w:ascii="Times New Roman" w:hAnsi="Times New Roman" w:cs="Times New Roman"/>
          <w:sz w:val="24"/>
          <w:szCs w:val="24"/>
          <w:lang w:val="en-US"/>
        </w:rPr>
        <w:t xml:space="preserve"> this request, voters </w:t>
      </w:r>
      <w:r w:rsidR="00762E3F" w:rsidRPr="00511267">
        <w:rPr>
          <w:rFonts w:ascii="Times New Roman" w:hAnsi="Times New Roman" w:cs="Times New Roman"/>
          <w:sz w:val="24"/>
          <w:szCs w:val="24"/>
          <w:lang w:val="en-US"/>
        </w:rPr>
        <w:t xml:space="preserve">subsequently </w:t>
      </w:r>
      <w:r w:rsidRPr="00511267">
        <w:rPr>
          <w:rFonts w:ascii="Times New Roman" w:hAnsi="Times New Roman" w:cs="Times New Roman"/>
          <w:sz w:val="24"/>
          <w:szCs w:val="24"/>
          <w:lang w:val="en-US"/>
        </w:rPr>
        <w:t xml:space="preserve">ask for less </w:t>
      </w:r>
      <w:r w:rsidR="00F9784C" w:rsidRPr="005C514A">
        <w:rPr>
          <w:rFonts w:ascii="Times New Roman" w:hAnsi="Times New Roman" w:cs="Times New Roman"/>
          <w:sz w:val="24"/>
          <w:lang w:val="en-US"/>
        </w:rPr>
        <w:t>(</w:t>
      </w:r>
      <w:r w:rsidR="00393C4C" w:rsidRPr="005D4111">
        <w:rPr>
          <w:rFonts w:ascii="Times New Roman" w:hAnsi="Times New Roman" w:cs="Times New Roman"/>
          <w:sz w:val="24"/>
          <w:lang w:val="en-US"/>
        </w:rPr>
        <w:t>Soroka and Wlezien 2010</w:t>
      </w:r>
      <w:r w:rsidR="00393C4C">
        <w:rPr>
          <w:rFonts w:ascii="Times New Roman" w:hAnsi="Times New Roman" w:cs="Times New Roman"/>
          <w:sz w:val="24"/>
          <w:lang w:val="en-US"/>
        </w:rPr>
        <w:t xml:space="preserve">; </w:t>
      </w:r>
      <w:r w:rsidR="00F9784C" w:rsidRPr="005C514A">
        <w:rPr>
          <w:rFonts w:ascii="Times New Roman" w:hAnsi="Times New Roman" w:cs="Times New Roman"/>
          <w:sz w:val="24"/>
          <w:lang w:val="en-US"/>
        </w:rPr>
        <w:t>Wlezien 1995)</w:t>
      </w:r>
      <w:r w:rsidRPr="00511267">
        <w:rPr>
          <w:rFonts w:ascii="Times New Roman" w:hAnsi="Times New Roman" w:cs="Times New Roman"/>
          <w:sz w:val="24"/>
          <w:szCs w:val="24"/>
          <w:lang w:val="en-US"/>
        </w:rPr>
        <w:t xml:space="preserve">. </w:t>
      </w:r>
      <w:r w:rsidR="00393C4C">
        <w:rPr>
          <w:rFonts w:ascii="Times New Roman" w:hAnsi="Times New Roman" w:cs="Times New Roman"/>
          <w:sz w:val="24"/>
          <w:szCs w:val="24"/>
          <w:lang w:val="en-US"/>
        </w:rPr>
        <w:t xml:space="preserve">Hence, </w:t>
      </w:r>
      <w:r w:rsidRPr="00511267">
        <w:rPr>
          <w:rFonts w:ascii="Times New Roman" w:hAnsi="Times New Roman" w:cs="Times New Roman"/>
          <w:sz w:val="24"/>
          <w:szCs w:val="24"/>
          <w:lang w:val="en-US"/>
        </w:rPr>
        <w:t xml:space="preserve">this body of research </w:t>
      </w:r>
      <w:r w:rsidR="00393C4C">
        <w:rPr>
          <w:rFonts w:ascii="Times New Roman" w:hAnsi="Times New Roman" w:cs="Times New Roman"/>
          <w:sz w:val="24"/>
          <w:szCs w:val="24"/>
          <w:lang w:val="en-US"/>
        </w:rPr>
        <w:t xml:space="preserve">suggests </w:t>
      </w:r>
      <w:r w:rsidRPr="00511267">
        <w:rPr>
          <w:rFonts w:ascii="Times New Roman" w:hAnsi="Times New Roman" w:cs="Times New Roman"/>
          <w:sz w:val="24"/>
          <w:szCs w:val="24"/>
          <w:lang w:val="en-US"/>
        </w:rPr>
        <w:t xml:space="preserve">that voters do observe and respond to party action. Similarly, in the </w:t>
      </w:r>
      <w:r w:rsidR="00393C4C">
        <w:rPr>
          <w:rFonts w:ascii="Times New Roman" w:hAnsi="Times New Roman" w:cs="Times New Roman"/>
          <w:sz w:val="24"/>
          <w:szCs w:val="24"/>
          <w:lang w:val="en-US"/>
        </w:rPr>
        <w:t xml:space="preserve">literature </w:t>
      </w:r>
      <w:r w:rsidRPr="00511267">
        <w:rPr>
          <w:rFonts w:ascii="Times New Roman" w:hAnsi="Times New Roman" w:cs="Times New Roman"/>
          <w:sz w:val="24"/>
          <w:szCs w:val="24"/>
          <w:lang w:val="en-US"/>
        </w:rPr>
        <w:t xml:space="preserve">on issue ownership, a growing number of studies demonstrate that parties’ reputation for issue-handling competence in the eyes of the electorate changes in light of how much priority the parties put on an issue. When parties talk more about an issue, voters see a stronger connection between the party and that issue </w:t>
      </w:r>
      <w:r w:rsidR="00F9784C" w:rsidRPr="005C514A">
        <w:rPr>
          <w:rFonts w:ascii="Times New Roman" w:hAnsi="Times New Roman" w:cs="Times New Roman"/>
          <w:sz w:val="24"/>
          <w:lang w:val="en-US"/>
        </w:rPr>
        <w:t>(Egan 2013; Stubager and Slothuus 2013)</w:t>
      </w:r>
      <w:r w:rsidRPr="00511267">
        <w:rPr>
          <w:rFonts w:ascii="Times New Roman" w:hAnsi="Times New Roman" w:cs="Times New Roman"/>
          <w:sz w:val="24"/>
          <w:szCs w:val="24"/>
          <w:lang w:val="en-US"/>
        </w:rPr>
        <w:t xml:space="preserve">. </w:t>
      </w:r>
      <w:r w:rsidR="00393C4C">
        <w:rPr>
          <w:rFonts w:ascii="Times New Roman" w:hAnsi="Times New Roman" w:cs="Times New Roman"/>
          <w:sz w:val="24"/>
          <w:szCs w:val="24"/>
          <w:lang w:val="en-US"/>
        </w:rPr>
        <w:t xml:space="preserve">Again, </w:t>
      </w:r>
      <w:r w:rsidRPr="00511267">
        <w:rPr>
          <w:rFonts w:ascii="Times New Roman" w:hAnsi="Times New Roman" w:cs="Times New Roman"/>
          <w:sz w:val="24"/>
          <w:szCs w:val="24"/>
          <w:lang w:val="en-US"/>
        </w:rPr>
        <w:t xml:space="preserve">voters do </w:t>
      </w:r>
      <w:r w:rsidR="00393C4C">
        <w:rPr>
          <w:rFonts w:ascii="Times New Roman" w:hAnsi="Times New Roman" w:cs="Times New Roman"/>
          <w:sz w:val="24"/>
          <w:szCs w:val="24"/>
          <w:lang w:val="en-US"/>
        </w:rPr>
        <w:t xml:space="preserve">seem to </w:t>
      </w:r>
      <w:r w:rsidR="00762E3F" w:rsidRPr="00511267">
        <w:rPr>
          <w:rFonts w:ascii="Times New Roman" w:hAnsi="Times New Roman" w:cs="Times New Roman"/>
          <w:sz w:val="24"/>
          <w:szCs w:val="24"/>
          <w:lang w:val="en-US"/>
        </w:rPr>
        <w:t xml:space="preserve">listen </w:t>
      </w:r>
      <w:r w:rsidRPr="00511267">
        <w:rPr>
          <w:rFonts w:ascii="Times New Roman" w:hAnsi="Times New Roman" w:cs="Times New Roman"/>
          <w:sz w:val="24"/>
          <w:szCs w:val="24"/>
          <w:lang w:val="en-US"/>
        </w:rPr>
        <w:t>and re</w:t>
      </w:r>
      <w:r w:rsidR="00762E3F" w:rsidRPr="00511267">
        <w:rPr>
          <w:rFonts w:ascii="Times New Roman" w:hAnsi="Times New Roman" w:cs="Times New Roman"/>
          <w:sz w:val="24"/>
          <w:szCs w:val="24"/>
          <w:lang w:val="en-US"/>
        </w:rPr>
        <w:t>spond</w:t>
      </w:r>
      <w:r w:rsidRPr="00511267">
        <w:rPr>
          <w:rFonts w:ascii="Times New Roman" w:hAnsi="Times New Roman" w:cs="Times New Roman"/>
          <w:sz w:val="24"/>
          <w:szCs w:val="24"/>
          <w:lang w:val="en-US"/>
        </w:rPr>
        <w:t xml:space="preserve"> to parties, at least when it comes to issue ownership.</w:t>
      </w:r>
    </w:p>
    <w:p w14:paraId="3D608BB0" w14:textId="2B1E4A6F" w:rsidR="000D6D4E" w:rsidRPr="00EE26B0" w:rsidRDefault="00393C4C" w:rsidP="00592252">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sum, b</w:t>
      </w:r>
      <w:r w:rsidR="00DE1DDF" w:rsidRPr="00511267">
        <w:rPr>
          <w:rFonts w:ascii="Times New Roman" w:hAnsi="Times New Roman" w:cs="Times New Roman"/>
          <w:sz w:val="24"/>
          <w:szCs w:val="24"/>
          <w:lang w:val="en-US"/>
        </w:rPr>
        <w:t>oth the varying results from studies of the relation</w:t>
      </w:r>
      <w:r w:rsidR="000D6D4E" w:rsidRPr="00511267">
        <w:rPr>
          <w:rFonts w:ascii="Times New Roman" w:hAnsi="Times New Roman" w:cs="Times New Roman"/>
          <w:sz w:val="24"/>
          <w:szCs w:val="24"/>
          <w:lang w:val="en-US"/>
        </w:rPr>
        <w:t>s</w:t>
      </w:r>
      <w:r w:rsidR="00DE1DDF" w:rsidRPr="00511267">
        <w:rPr>
          <w:rFonts w:ascii="Times New Roman" w:hAnsi="Times New Roman" w:cs="Times New Roman"/>
          <w:sz w:val="24"/>
          <w:szCs w:val="24"/>
          <w:lang w:val="en-US"/>
        </w:rPr>
        <w:t>hip between, on the one hand, what parties say and do and, on the other hand, voters’ perceptions of their policy positions as well as t</w:t>
      </w:r>
      <w:r w:rsidR="00592252" w:rsidRPr="00511267">
        <w:rPr>
          <w:rFonts w:ascii="Times New Roman" w:hAnsi="Times New Roman" w:cs="Times New Roman"/>
          <w:sz w:val="24"/>
          <w:szCs w:val="24"/>
          <w:lang w:val="en-US"/>
        </w:rPr>
        <w:t xml:space="preserve">he results from research on </w:t>
      </w:r>
      <w:r w:rsidR="00DE1DDF" w:rsidRPr="00511267">
        <w:rPr>
          <w:rFonts w:ascii="Times New Roman" w:hAnsi="Times New Roman" w:cs="Times New Roman"/>
          <w:sz w:val="24"/>
          <w:szCs w:val="24"/>
          <w:lang w:val="en-US"/>
        </w:rPr>
        <w:t>other types of party perceptions</w:t>
      </w:r>
      <w:r w:rsidR="00592252" w:rsidRPr="00511267">
        <w:rPr>
          <w:rFonts w:ascii="Times New Roman" w:hAnsi="Times New Roman" w:cs="Times New Roman"/>
          <w:sz w:val="24"/>
          <w:szCs w:val="24"/>
          <w:lang w:val="en-US"/>
        </w:rPr>
        <w:t xml:space="preserve"> give reasons to further examine if voters update their perceptions of parties’ policy position in light of parties’ positional changes</w:t>
      </w:r>
      <w:r w:rsidR="000D6D4E" w:rsidRPr="00511267">
        <w:rPr>
          <w:rFonts w:ascii="Times New Roman" w:hAnsi="Times New Roman" w:cs="Times New Roman"/>
          <w:sz w:val="24"/>
          <w:szCs w:val="24"/>
          <w:lang w:val="en-US"/>
        </w:rPr>
        <w:t>.</w:t>
      </w:r>
      <w:r w:rsidR="00592252" w:rsidRPr="00511267">
        <w:rPr>
          <w:rFonts w:ascii="Times New Roman" w:hAnsi="Times New Roman" w:cs="Times New Roman"/>
          <w:sz w:val="24"/>
          <w:szCs w:val="24"/>
          <w:lang w:val="en-US"/>
        </w:rPr>
        <w:t xml:space="preserve"> </w:t>
      </w:r>
      <w:r w:rsidR="000D6D4E" w:rsidRPr="00EE26B0">
        <w:rPr>
          <w:rFonts w:ascii="Times New Roman" w:hAnsi="Times New Roman" w:cs="Times New Roman"/>
          <w:sz w:val="24"/>
          <w:szCs w:val="24"/>
          <w:lang w:val="en-US"/>
        </w:rPr>
        <w:t xml:space="preserve">Thus, if we hone in on the studies focusing directly on voters’ perceptions of parties’ policy positions, we see a number of unanswered questions. First, it appears that, as suggested by Adams (2012, 413), voters may not be paying attention to what parties </w:t>
      </w:r>
      <w:r w:rsidR="0070041A" w:rsidRPr="00EE26B0">
        <w:rPr>
          <w:rFonts w:ascii="Times New Roman" w:hAnsi="Times New Roman" w:cs="Times New Roman"/>
          <w:i/>
          <w:sz w:val="24"/>
          <w:szCs w:val="24"/>
          <w:lang w:val="en-US"/>
        </w:rPr>
        <w:t>say</w:t>
      </w:r>
      <w:r w:rsidR="000D6D4E" w:rsidRPr="00EE26B0">
        <w:rPr>
          <w:rFonts w:ascii="Times New Roman" w:hAnsi="Times New Roman" w:cs="Times New Roman"/>
          <w:sz w:val="24"/>
          <w:szCs w:val="24"/>
          <w:lang w:val="en-US"/>
        </w:rPr>
        <w:t xml:space="preserve">, e.g., in their manifestos, but rather to what they </w:t>
      </w:r>
      <w:r w:rsidR="0070041A" w:rsidRPr="00EE26B0">
        <w:rPr>
          <w:rFonts w:ascii="Times New Roman" w:hAnsi="Times New Roman" w:cs="Times New Roman"/>
          <w:i/>
          <w:sz w:val="24"/>
          <w:szCs w:val="24"/>
          <w:lang w:val="en-US"/>
        </w:rPr>
        <w:t>do</w:t>
      </w:r>
      <w:r w:rsidR="000D6D4E" w:rsidRPr="00EE26B0">
        <w:rPr>
          <w:rFonts w:ascii="Times New Roman" w:hAnsi="Times New Roman" w:cs="Times New Roman"/>
          <w:sz w:val="24"/>
          <w:szCs w:val="24"/>
          <w:lang w:val="en-US"/>
        </w:rPr>
        <w:t xml:space="preserve"> in the form of changing their </w:t>
      </w:r>
      <w:r w:rsidR="005C792B" w:rsidRPr="00EE26B0">
        <w:rPr>
          <w:rFonts w:ascii="Times New Roman" w:hAnsi="Times New Roman" w:cs="Times New Roman"/>
          <w:sz w:val="24"/>
          <w:szCs w:val="24"/>
          <w:lang w:val="en-US"/>
        </w:rPr>
        <w:t xml:space="preserve">actual </w:t>
      </w:r>
      <w:r w:rsidR="000D6D4E" w:rsidRPr="00EE26B0">
        <w:rPr>
          <w:rFonts w:ascii="Times New Roman" w:hAnsi="Times New Roman" w:cs="Times New Roman"/>
          <w:sz w:val="24"/>
          <w:szCs w:val="24"/>
          <w:lang w:val="en-US"/>
        </w:rPr>
        <w:t xml:space="preserve">policies and/or joining government coalitions. This conjecture is supported by the observation that most of the studies </w:t>
      </w:r>
      <w:r w:rsidR="009329FD">
        <w:rPr>
          <w:rFonts w:ascii="Times New Roman" w:hAnsi="Times New Roman" w:cs="Times New Roman"/>
          <w:sz w:val="24"/>
          <w:szCs w:val="24"/>
          <w:lang w:val="en-US"/>
        </w:rPr>
        <w:t xml:space="preserve">reviewed above </w:t>
      </w:r>
      <w:r w:rsidR="000D6D4E" w:rsidRPr="00EE26B0">
        <w:rPr>
          <w:rFonts w:ascii="Times New Roman" w:hAnsi="Times New Roman" w:cs="Times New Roman"/>
          <w:sz w:val="24"/>
          <w:szCs w:val="24"/>
          <w:lang w:val="en-US"/>
        </w:rPr>
        <w:t>show</w:t>
      </w:r>
      <w:r w:rsidR="009329FD">
        <w:rPr>
          <w:rFonts w:ascii="Times New Roman" w:hAnsi="Times New Roman" w:cs="Times New Roman"/>
          <w:sz w:val="24"/>
          <w:szCs w:val="24"/>
          <w:lang w:val="en-US"/>
        </w:rPr>
        <w:t xml:space="preserve"> that </w:t>
      </w:r>
      <w:r w:rsidR="000D6D4E" w:rsidRPr="00EE26B0">
        <w:rPr>
          <w:rFonts w:ascii="Times New Roman" w:hAnsi="Times New Roman" w:cs="Times New Roman"/>
          <w:sz w:val="24"/>
          <w:szCs w:val="24"/>
          <w:lang w:val="en-US"/>
        </w:rPr>
        <w:t xml:space="preserve">changes in voter perceptions of parties are based on some form of party behavior – not merely declarations, e.g., in manifestos. </w:t>
      </w:r>
    </w:p>
    <w:p w14:paraId="3BDBA299" w14:textId="441A3DA5" w:rsidR="00DE1DDF" w:rsidRPr="00EE26B0" w:rsidRDefault="00542CBB" w:rsidP="00592252">
      <w:pPr>
        <w:spacing w:line="480" w:lineRule="auto"/>
        <w:ind w:firstLine="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However, even if one were to accept this conjecture (which we cannot test here</w:t>
      </w:r>
      <w:r w:rsidR="007B3775" w:rsidRPr="00EE26B0">
        <w:rPr>
          <w:rFonts w:ascii="Times New Roman" w:hAnsi="Times New Roman" w:cs="Times New Roman"/>
          <w:sz w:val="24"/>
          <w:szCs w:val="24"/>
          <w:lang w:val="en-US"/>
        </w:rPr>
        <w:t>, although see the concluding discussion</w:t>
      </w:r>
      <w:r w:rsidRPr="00EE26B0">
        <w:rPr>
          <w:rFonts w:ascii="Times New Roman" w:hAnsi="Times New Roman" w:cs="Times New Roman"/>
          <w:sz w:val="24"/>
          <w:szCs w:val="24"/>
          <w:lang w:val="en-US"/>
        </w:rPr>
        <w:t xml:space="preserve">), the evidence for voter updating of perceptions of party policy positions and the process underlying such updating </w:t>
      </w:r>
      <w:r w:rsidR="00D17913" w:rsidRPr="00EE26B0">
        <w:rPr>
          <w:rFonts w:ascii="Times New Roman" w:hAnsi="Times New Roman" w:cs="Times New Roman"/>
          <w:sz w:val="24"/>
          <w:szCs w:val="24"/>
          <w:lang w:val="en-US"/>
        </w:rPr>
        <w:t xml:space="preserve">suffers from serious methodological problems. Although the studies are, in many cases, based on impressive amounts of data spanning several years and countries, all of this data is cross-sectional in nature. This constitutes an obvious problem for causal inference. First, it does not permit an evaluation of how given individuals may or may not change their perceptions of the parties over time. Second, </w:t>
      </w:r>
      <w:r w:rsidR="002700C7" w:rsidRPr="00EE26B0">
        <w:rPr>
          <w:rFonts w:ascii="Times New Roman" w:hAnsi="Times New Roman" w:cs="Times New Roman"/>
          <w:sz w:val="24"/>
          <w:szCs w:val="24"/>
          <w:lang w:val="en-US"/>
        </w:rPr>
        <w:t xml:space="preserve">because </w:t>
      </w:r>
      <w:r w:rsidR="00D17913" w:rsidRPr="00EE26B0">
        <w:rPr>
          <w:rFonts w:ascii="Times New Roman" w:hAnsi="Times New Roman" w:cs="Times New Roman"/>
          <w:sz w:val="24"/>
          <w:szCs w:val="24"/>
          <w:lang w:val="en-US"/>
        </w:rPr>
        <w:t xml:space="preserve">the studies </w:t>
      </w:r>
      <w:r w:rsidR="002700C7" w:rsidRPr="00EE26B0">
        <w:rPr>
          <w:rFonts w:ascii="Times New Roman" w:hAnsi="Times New Roman" w:cs="Times New Roman"/>
          <w:sz w:val="24"/>
          <w:szCs w:val="24"/>
          <w:lang w:val="en-US"/>
        </w:rPr>
        <w:t xml:space="preserve">rely on election study data the individual data sets are separated by several years. This </w:t>
      </w:r>
      <w:r w:rsidR="005C792B" w:rsidRPr="00EE26B0">
        <w:rPr>
          <w:rFonts w:ascii="Times New Roman" w:hAnsi="Times New Roman" w:cs="Times New Roman"/>
          <w:sz w:val="24"/>
          <w:szCs w:val="24"/>
          <w:lang w:val="en-US"/>
        </w:rPr>
        <w:t xml:space="preserve">reduces the possibilities for credibly linking changes in voter perceptions to party behavior since the large time spans </w:t>
      </w:r>
      <w:r w:rsidR="002700C7" w:rsidRPr="00EE26B0">
        <w:rPr>
          <w:rFonts w:ascii="Times New Roman" w:hAnsi="Times New Roman" w:cs="Times New Roman"/>
          <w:sz w:val="24"/>
          <w:szCs w:val="24"/>
          <w:lang w:val="en-US"/>
        </w:rPr>
        <w:t xml:space="preserve">mean that </w:t>
      </w:r>
      <w:r w:rsidR="005C792B" w:rsidRPr="00EE26B0">
        <w:rPr>
          <w:rFonts w:ascii="Times New Roman" w:hAnsi="Times New Roman" w:cs="Times New Roman"/>
          <w:sz w:val="24"/>
          <w:szCs w:val="24"/>
          <w:lang w:val="en-US"/>
        </w:rPr>
        <w:t>many other factors</w:t>
      </w:r>
      <w:r w:rsidR="00F703F6" w:rsidRPr="00EE26B0">
        <w:rPr>
          <w:rFonts w:ascii="Times New Roman" w:hAnsi="Times New Roman" w:cs="Times New Roman"/>
          <w:sz w:val="24"/>
          <w:szCs w:val="24"/>
          <w:lang w:val="en-US"/>
        </w:rPr>
        <w:t xml:space="preserve"> (such as, e.g., changes in objective social conditions or the content of media reporting)</w:t>
      </w:r>
      <w:r w:rsidR="005C792B" w:rsidRPr="00EE26B0">
        <w:rPr>
          <w:rFonts w:ascii="Times New Roman" w:hAnsi="Times New Roman" w:cs="Times New Roman"/>
          <w:sz w:val="24"/>
          <w:szCs w:val="24"/>
          <w:lang w:val="en-US"/>
        </w:rPr>
        <w:t xml:space="preserve"> may also be causing voters to change their perceptions of the parties’ positions.</w:t>
      </w:r>
    </w:p>
    <w:p w14:paraId="73F9A23E" w14:textId="6307B15A" w:rsidR="005C792B" w:rsidRPr="00EE26B0" w:rsidRDefault="0062266C" w:rsidP="00592252">
      <w:pPr>
        <w:spacing w:line="480" w:lineRule="auto"/>
        <w:ind w:firstLine="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In addition to these problems, t</w:t>
      </w:r>
      <w:r w:rsidR="005C792B" w:rsidRPr="00EE26B0">
        <w:rPr>
          <w:rFonts w:ascii="Times New Roman" w:hAnsi="Times New Roman" w:cs="Times New Roman"/>
          <w:sz w:val="24"/>
          <w:szCs w:val="24"/>
          <w:lang w:val="en-US"/>
        </w:rPr>
        <w:t xml:space="preserve">esting the coalition heuristic hypothesis </w:t>
      </w:r>
      <w:r w:rsidRPr="00EE26B0">
        <w:rPr>
          <w:rFonts w:ascii="Times New Roman" w:hAnsi="Times New Roman" w:cs="Times New Roman"/>
          <w:sz w:val="24"/>
          <w:szCs w:val="24"/>
          <w:lang w:val="en-US"/>
        </w:rPr>
        <w:t xml:space="preserve">– arguing that voters will infer the positions of junior coalition partners from that of the PM party – </w:t>
      </w:r>
      <w:r w:rsidR="005C792B" w:rsidRPr="00EE26B0">
        <w:rPr>
          <w:rFonts w:ascii="Times New Roman" w:hAnsi="Times New Roman" w:cs="Times New Roman"/>
          <w:sz w:val="24"/>
          <w:szCs w:val="24"/>
          <w:lang w:val="en-US"/>
        </w:rPr>
        <w:t>presents</w:t>
      </w:r>
      <w:r w:rsidRPr="00EE26B0">
        <w:rPr>
          <w:rFonts w:ascii="Times New Roman" w:hAnsi="Times New Roman" w:cs="Times New Roman"/>
          <w:sz w:val="24"/>
          <w:szCs w:val="24"/>
          <w:lang w:val="en-US"/>
        </w:rPr>
        <w:t xml:space="preserve"> </w:t>
      </w:r>
      <w:r w:rsidR="005C792B" w:rsidRPr="00EE26B0">
        <w:rPr>
          <w:rFonts w:ascii="Times New Roman" w:hAnsi="Times New Roman" w:cs="Times New Roman"/>
          <w:sz w:val="24"/>
          <w:szCs w:val="24"/>
          <w:lang w:val="en-US"/>
        </w:rPr>
        <w:t xml:space="preserve">challenges of its own. </w:t>
      </w:r>
      <w:r w:rsidRPr="00EE26B0">
        <w:rPr>
          <w:rFonts w:ascii="Times New Roman" w:hAnsi="Times New Roman" w:cs="Times New Roman"/>
          <w:sz w:val="24"/>
          <w:szCs w:val="24"/>
          <w:lang w:val="en-US"/>
        </w:rPr>
        <w:t xml:space="preserve">To convincingly </w:t>
      </w:r>
      <w:r w:rsidR="00F703F6" w:rsidRPr="00EE26B0">
        <w:rPr>
          <w:rFonts w:ascii="Times New Roman" w:hAnsi="Times New Roman" w:cs="Times New Roman"/>
          <w:sz w:val="24"/>
          <w:szCs w:val="24"/>
          <w:lang w:val="en-US"/>
        </w:rPr>
        <w:t>demonstrate</w:t>
      </w:r>
      <w:r w:rsidRPr="00EE26B0">
        <w:rPr>
          <w:rFonts w:ascii="Times New Roman" w:hAnsi="Times New Roman" w:cs="Times New Roman"/>
          <w:sz w:val="24"/>
          <w:szCs w:val="24"/>
          <w:lang w:val="en-US"/>
        </w:rPr>
        <w:t xml:space="preserve"> that voters use this heuristic, thus, requires a setting where the PM party</w:t>
      </w:r>
      <w:r w:rsidR="00373CE4" w:rsidRPr="00EE26B0">
        <w:rPr>
          <w:rFonts w:ascii="Times New Roman" w:hAnsi="Times New Roman" w:cs="Times New Roman"/>
          <w:sz w:val="24"/>
          <w:szCs w:val="24"/>
          <w:lang w:val="en-US"/>
        </w:rPr>
        <w:t>, but not</w:t>
      </w:r>
      <w:r w:rsidRPr="00EE26B0">
        <w:rPr>
          <w:rFonts w:ascii="Times New Roman" w:hAnsi="Times New Roman" w:cs="Times New Roman"/>
          <w:sz w:val="24"/>
          <w:szCs w:val="24"/>
          <w:lang w:val="en-US"/>
        </w:rPr>
        <w:t xml:space="preserve"> </w:t>
      </w:r>
      <w:r w:rsidR="00373CE4" w:rsidRPr="00EE26B0">
        <w:rPr>
          <w:rFonts w:ascii="Times New Roman" w:hAnsi="Times New Roman" w:cs="Times New Roman"/>
          <w:sz w:val="24"/>
          <w:szCs w:val="24"/>
          <w:lang w:val="en-US"/>
        </w:rPr>
        <w:t>the junior</w:t>
      </w:r>
      <w:r w:rsidRPr="00EE26B0">
        <w:rPr>
          <w:rFonts w:ascii="Times New Roman" w:hAnsi="Times New Roman" w:cs="Times New Roman"/>
          <w:sz w:val="24"/>
          <w:szCs w:val="24"/>
          <w:lang w:val="en-US"/>
        </w:rPr>
        <w:t xml:space="preserve"> partner,</w:t>
      </w:r>
      <w:r w:rsidR="00F703F6" w:rsidRPr="00EE26B0">
        <w:rPr>
          <w:rFonts w:ascii="Times New Roman" w:hAnsi="Times New Roman" w:cs="Times New Roman"/>
          <w:sz w:val="24"/>
          <w:szCs w:val="24"/>
          <w:lang w:val="en-US"/>
        </w:rPr>
        <w:t xml:space="preserve"> credibly and visibly</w:t>
      </w:r>
      <w:r w:rsidRPr="00EE26B0">
        <w:rPr>
          <w:rFonts w:ascii="Times New Roman" w:hAnsi="Times New Roman" w:cs="Times New Roman"/>
          <w:sz w:val="24"/>
          <w:szCs w:val="24"/>
          <w:lang w:val="en-US"/>
        </w:rPr>
        <w:t xml:space="preserve"> changes its position. For the hypothesis to be supported we should, in such a situation, observe that voters perceive the junior partner, but not the PM party</w:t>
      </w:r>
      <w:r w:rsidR="00373CE4" w:rsidRPr="00EE26B0">
        <w:rPr>
          <w:rFonts w:ascii="Times New Roman" w:hAnsi="Times New Roman" w:cs="Times New Roman"/>
          <w:sz w:val="24"/>
          <w:szCs w:val="24"/>
          <w:lang w:val="en-US"/>
        </w:rPr>
        <w:t>,</w:t>
      </w:r>
      <w:r w:rsidRPr="00EE26B0">
        <w:rPr>
          <w:rFonts w:ascii="Times New Roman" w:hAnsi="Times New Roman" w:cs="Times New Roman"/>
          <w:sz w:val="24"/>
          <w:szCs w:val="24"/>
          <w:lang w:val="en-US"/>
        </w:rPr>
        <w:t xml:space="preserve"> as changing position</w:t>
      </w:r>
      <w:r w:rsidR="00373CE4" w:rsidRPr="00EE26B0">
        <w:rPr>
          <w:rFonts w:ascii="Times New Roman" w:hAnsi="Times New Roman" w:cs="Times New Roman"/>
          <w:sz w:val="24"/>
          <w:szCs w:val="24"/>
          <w:lang w:val="en-US"/>
        </w:rPr>
        <w:t xml:space="preserve"> – i.e., the opposite of what actually took place. Such settings, and indeed the closely spaced panel data required to overcome the causal inference problems discussed, are rare. This may be the reason why previous studies have not employed such a design. Recent developments in Danish party politics do, however, afford exactly the setting required and, as explained below, this is what we have taken advantage of in our analytical design.</w:t>
      </w:r>
      <w:r w:rsidR="00022D8E">
        <w:rPr>
          <w:rFonts w:ascii="Times New Roman" w:hAnsi="Times New Roman" w:cs="Times New Roman"/>
          <w:sz w:val="24"/>
          <w:szCs w:val="24"/>
          <w:lang w:val="en-US"/>
        </w:rPr>
        <w:t xml:space="preserve"> We are thus able to extend existing results by exploring a case where voters might in fact respond to a shift in parties’ policy positions and where they cannot just be relying on the coalition heuristic.</w:t>
      </w:r>
    </w:p>
    <w:p w14:paraId="4AD21C7C" w14:textId="77777777" w:rsidR="00DF7D00" w:rsidRPr="00EE26B0" w:rsidRDefault="00DF7D00" w:rsidP="0098224F">
      <w:pPr>
        <w:spacing w:line="480" w:lineRule="auto"/>
        <w:ind w:firstLine="720"/>
        <w:jc w:val="both"/>
        <w:rPr>
          <w:rFonts w:ascii="Times New Roman" w:hAnsi="Times New Roman" w:cs="Times New Roman"/>
          <w:sz w:val="24"/>
          <w:szCs w:val="24"/>
          <w:lang w:val="en-US"/>
        </w:rPr>
      </w:pPr>
    </w:p>
    <w:p w14:paraId="799B938A" w14:textId="77777777" w:rsidR="00DF7D00" w:rsidRPr="00EE26B0" w:rsidRDefault="0073207C" w:rsidP="0098224F">
      <w:pPr>
        <w:spacing w:line="480" w:lineRule="auto"/>
        <w:jc w:val="both"/>
        <w:rPr>
          <w:rFonts w:ascii="Times New Roman" w:hAnsi="Times New Roman" w:cs="Times New Roman"/>
          <w:b/>
          <w:sz w:val="24"/>
          <w:szCs w:val="24"/>
          <w:lang w:val="en-US"/>
        </w:rPr>
      </w:pPr>
      <w:r w:rsidRPr="00EE26B0">
        <w:rPr>
          <w:rFonts w:ascii="Times New Roman" w:hAnsi="Times New Roman" w:cs="Times New Roman"/>
          <w:b/>
          <w:sz w:val="24"/>
          <w:szCs w:val="24"/>
          <w:lang w:val="en-US"/>
        </w:rPr>
        <w:t>Research Design</w:t>
      </w:r>
    </w:p>
    <w:p w14:paraId="607814CF" w14:textId="77777777" w:rsidR="002736C5" w:rsidRPr="00EE26B0" w:rsidRDefault="008C7C21" w:rsidP="003A62D9">
      <w:pPr>
        <w:spacing w:line="480" w:lineRule="auto"/>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To investigate the extent to which voters notice major shifts in parties’ policy positions and update their perceptions of the parties accordingly, we rely on a research design with two main features. First, </w:t>
      </w:r>
      <w:r w:rsidR="003A62D9" w:rsidRPr="00EE26B0">
        <w:rPr>
          <w:rFonts w:ascii="Times New Roman" w:hAnsi="Times New Roman" w:cs="Times New Roman"/>
          <w:sz w:val="24"/>
          <w:szCs w:val="24"/>
          <w:lang w:val="en-US"/>
        </w:rPr>
        <w:t xml:space="preserve">we use a two-wave panel survey collected before and after a major, very visible policy shift to gauge the extent to which voters noticed the parties’ policy shifts and updated their perceptions of party positions accordingly. Second, </w:t>
      </w:r>
      <w:r w:rsidRPr="00EE26B0">
        <w:rPr>
          <w:rFonts w:ascii="Times New Roman" w:hAnsi="Times New Roman" w:cs="Times New Roman"/>
          <w:sz w:val="24"/>
          <w:szCs w:val="24"/>
          <w:lang w:val="en-US"/>
        </w:rPr>
        <w:t>as we will describe, th</w:t>
      </w:r>
      <w:r w:rsidR="003A62D9" w:rsidRPr="00EE26B0">
        <w:rPr>
          <w:rFonts w:ascii="Times New Roman" w:hAnsi="Times New Roman" w:cs="Times New Roman"/>
          <w:sz w:val="24"/>
          <w:szCs w:val="24"/>
          <w:lang w:val="en-US"/>
        </w:rPr>
        <w:t>e</w:t>
      </w:r>
      <w:r w:rsidRPr="00EE26B0">
        <w:rPr>
          <w:rFonts w:ascii="Times New Roman" w:hAnsi="Times New Roman" w:cs="Times New Roman"/>
          <w:sz w:val="24"/>
          <w:szCs w:val="24"/>
          <w:lang w:val="en-US"/>
        </w:rPr>
        <w:t xml:space="preserve"> shift in policy position was made by the PM party but not </w:t>
      </w:r>
      <w:r w:rsidR="003A62D9" w:rsidRPr="00EE26B0">
        <w:rPr>
          <w:rFonts w:ascii="Times New Roman" w:hAnsi="Times New Roman" w:cs="Times New Roman"/>
          <w:sz w:val="24"/>
          <w:szCs w:val="24"/>
          <w:lang w:val="en-US"/>
        </w:rPr>
        <w:t xml:space="preserve">by </w:t>
      </w:r>
      <w:r w:rsidRPr="00EE26B0">
        <w:rPr>
          <w:rFonts w:ascii="Times New Roman" w:hAnsi="Times New Roman" w:cs="Times New Roman"/>
          <w:sz w:val="24"/>
          <w:szCs w:val="24"/>
          <w:lang w:val="en-US"/>
        </w:rPr>
        <w:t xml:space="preserve">all parties in the government coalition, hence allowing us to test if voters just responded by relying on the coalition heuristic. </w:t>
      </w:r>
    </w:p>
    <w:p w14:paraId="79C336D1" w14:textId="77777777" w:rsidR="00C71721" w:rsidRPr="00EE26B0" w:rsidRDefault="00C71721" w:rsidP="0098224F">
      <w:pPr>
        <w:spacing w:line="480" w:lineRule="auto"/>
        <w:jc w:val="both"/>
        <w:rPr>
          <w:rFonts w:ascii="Times New Roman" w:hAnsi="Times New Roman" w:cs="Times New Roman"/>
          <w:sz w:val="24"/>
          <w:szCs w:val="24"/>
          <w:u w:val="single"/>
          <w:lang w:val="en-US"/>
        </w:rPr>
      </w:pPr>
    </w:p>
    <w:p w14:paraId="511AE629" w14:textId="6BC95777" w:rsidR="0073207C" w:rsidRPr="00EE26B0" w:rsidRDefault="003A62D9" w:rsidP="0098224F">
      <w:pPr>
        <w:spacing w:line="480" w:lineRule="auto"/>
        <w:jc w:val="both"/>
        <w:rPr>
          <w:rFonts w:ascii="Times New Roman" w:hAnsi="Times New Roman" w:cs="Times New Roman"/>
          <w:sz w:val="24"/>
          <w:szCs w:val="24"/>
          <w:u w:val="single"/>
          <w:lang w:val="en-US"/>
        </w:rPr>
      </w:pPr>
      <w:r w:rsidRPr="00EE26B0">
        <w:rPr>
          <w:rFonts w:ascii="Times New Roman" w:hAnsi="Times New Roman" w:cs="Times New Roman"/>
          <w:sz w:val="24"/>
          <w:szCs w:val="24"/>
          <w:u w:val="single"/>
          <w:lang w:val="en-US"/>
        </w:rPr>
        <w:t xml:space="preserve">The Case: </w:t>
      </w:r>
      <w:r w:rsidR="001B598B">
        <w:rPr>
          <w:rFonts w:ascii="Times New Roman" w:hAnsi="Times New Roman" w:cs="Times New Roman"/>
          <w:sz w:val="24"/>
          <w:szCs w:val="24"/>
          <w:u w:val="single"/>
          <w:lang w:val="en-US"/>
        </w:rPr>
        <w:t>Shift</w:t>
      </w:r>
      <w:r w:rsidR="00DA6FFD">
        <w:rPr>
          <w:rFonts w:ascii="Times New Roman" w:hAnsi="Times New Roman" w:cs="Times New Roman"/>
          <w:sz w:val="24"/>
          <w:szCs w:val="24"/>
          <w:u w:val="single"/>
          <w:lang w:val="en-US"/>
        </w:rPr>
        <w:t xml:space="preserve">ing Party </w:t>
      </w:r>
      <w:r w:rsidR="001B598B">
        <w:rPr>
          <w:rFonts w:ascii="Times New Roman" w:hAnsi="Times New Roman" w:cs="Times New Roman"/>
          <w:sz w:val="24"/>
          <w:szCs w:val="24"/>
          <w:u w:val="single"/>
          <w:lang w:val="en-US"/>
        </w:rPr>
        <w:t xml:space="preserve">Positions in </w:t>
      </w:r>
      <w:r w:rsidRPr="00EE26B0">
        <w:rPr>
          <w:rFonts w:ascii="Times New Roman" w:hAnsi="Times New Roman" w:cs="Times New Roman"/>
          <w:sz w:val="24"/>
          <w:szCs w:val="24"/>
          <w:u w:val="single"/>
          <w:lang w:val="en-US"/>
        </w:rPr>
        <w:t>Denmark 2011-13</w:t>
      </w:r>
    </w:p>
    <w:p w14:paraId="0FFCA503" w14:textId="246D3771" w:rsidR="00776772" w:rsidRPr="00EE26B0" w:rsidRDefault="003A62D9" w:rsidP="00EE26B0">
      <w:pPr>
        <w:spacing w:line="480" w:lineRule="auto"/>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At </w:t>
      </w:r>
      <w:r w:rsidR="00DF7D00" w:rsidRPr="00EE26B0">
        <w:rPr>
          <w:rFonts w:ascii="Times New Roman" w:hAnsi="Times New Roman" w:cs="Times New Roman"/>
          <w:sz w:val="24"/>
          <w:szCs w:val="24"/>
          <w:lang w:val="en-US"/>
        </w:rPr>
        <w:t xml:space="preserve">the 2011-election, the Liberals and the Conservatives </w:t>
      </w:r>
      <w:r w:rsidRPr="00EE26B0">
        <w:rPr>
          <w:rFonts w:ascii="Times New Roman" w:hAnsi="Times New Roman" w:cs="Times New Roman"/>
          <w:sz w:val="24"/>
          <w:szCs w:val="24"/>
          <w:lang w:val="en-US"/>
        </w:rPr>
        <w:t>who had been in</w:t>
      </w:r>
      <w:r w:rsidR="00DF7D00" w:rsidRPr="00EE26B0">
        <w:rPr>
          <w:rFonts w:ascii="Times New Roman" w:hAnsi="Times New Roman" w:cs="Times New Roman"/>
          <w:sz w:val="24"/>
          <w:szCs w:val="24"/>
          <w:lang w:val="en-US"/>
        </w:rPr>
        <w:t xml:space="preserve"> office for ten years supported by the Danish People’s Party (DPP)</w:t>
      </w:r>
      <w:r w:rsidRPr="00EE26B0">
        <w:rPr>
          <w:rFonts w:ascii="Times New Roman" w:hAnsi="Times New Roman" w:cs="Times New Roman"/>
          <w:sz w:val="24"/>
          <w:szCs w:val="24"/>
          <w:lang w:val="en-US"/>
        </w:rPr>
        <w:t xml:space="preserve"> and the Liberal Alliance (LA) lost power and</w:t>
      </w:r>
      <w:r w:rsidR="00DF7D00" w:rsidRPr="00EE26B0">
        <w:rPr>
          <w:rFonts w:ascii="Times New Roman" w:hAnsi="Times New Roman" w:cs="Times New Roman"/>
          <w:sz w:val="24"/>
          <w:szCs w:val="24"/>
          <w:lang w:val="en-US"/>
        </w:rPr>
        <w:t xml:space="preserve"> </w:t>
      </w:r>
      <w:r w:rsidR="00F77A81" w:rsidRPr="00EE26B0">
        <w:rPr>
          <w:rFonts w:ascii="Times New Roman" w:hAnsi="Times New Roman" w:cs="Times New Roman"/>
          <w:sz w:val="24"/>
          <w:szCs w:val="24"/>
          <w:lang w:val="en-US"/>
        </w:rPr>
        <w:t xml:space="preserve">the </w:t>
      </w:r>
      <w:r w:rsidR="00DF7D00" w:rsidRPr="00EE26B0">
        <w:rPr>
          <w:rFonts w:ascii="Times New Roman" w:hAnsi="Times New Roman" w:cs="Times New Roman"/>
          <w:sz w:val="24"/>
          <w:szCs w:val="24"/>
          <w:lang w:val="en-US"/>
        </w:rPr>
        <w:t xml:space="preserve">Social </w:t>
      </w:r>
      <w:r w:rsidR="00F77A81" w:rsidRPr="00EE26B0">
        <w:rPr>
          <w:rFonts w:ascii="Times New Roman" w:hAnsi="Times New Roman" w:cs="Times New Roman"/>
          <w:sz w:val="24"/>
          <w:szCs w:val="24"/>
          <w:lang w:val="en-US"/>
        </w:rPr>
        <w:t>D</w:t>
      </w:r>
      <w:r w:rsidR="00DF7D00" w:rsidRPr="00EE26B0">
        <w:rPr>
          <w:rFonts w:ascii="Times New Roman" w:hAnsi="Times New Roman" w:cs="Times New Roman"/>
          <w:sz w:val="24"/>
          <w:szCs w:val="24"/>
          <w:lang w:val="en-US"/>
        </w:rPr>
        <w:t xml:space="preserve">emocrats (SD), the Socialist People’s Party (SPP), and the Social Liberals (SL) formed a </w:t>
      </w:r>
      <w:r w:rsidRPr="00EE26B0">
        <w:rPr>
          <w:rFonts w:ascii="Times New Roman" w:hAnsi="Times New Roman" w:cs="Times New Roman"/>
          <w:sz w:val="24"/>
          <w:szCs w:val="24"/>
          <w:lang w:val="en-US"/>
        </w:rPr>
        <w:t xml:space="preserve">new </w:t>
      </w:r>
      <w:r w:rsidR="00DF7D00" w:rsidRPr="00EE26B0">
        <w:rPr>
          <w:rFonts w:ascii="Times New Roman" w:hAnsi="Times New Roman" w:cs="Times New Roman"/>
          <w:sz w:val="24"/>
          <w:szCs w:val="24"/>
          <w:lang w:val="en-US"/>
        </w:rPr>
        <w:t>coalition</w:t>
      </w:r>
      <w:r w:rsidRPr="00EE26B0">
        <w:rPr>
          <w:rFonts w:ascii="Times New Roman" w:hAnsi="Times New Roman" w:cs="Times New Roman"/>
          <w:sz w:val="24"/>
          <w:szCs w:val="24"/>
          <w:lang w:val="en-US"/>
        </w:rPr>
        <w:t xml:space="preserve"> government supported by the Red-Green Alliance (R-G)</w:t>
      </w:r>
      <w:r w:rsidR="00DF7D00" w:rsidRPr="00EE26B0">
        <w:rPr>
          <w:rFonts w:ascii="Times New Roman" w:hAnsi="Times New Roman" w:cs="Times New Roman"/>
          <w:sz w:val="24"/>
          <w:szCs w:val="24"/>
          <w:lang w:val="en-US"/>
        </w:rPr>
        <w:t xml:space="preserve">. </w:t>
      </w:r>
      <w:r w:rsidR="00C24716" w:rsidRPr="00EE26B0">
        <w:rPr>
          <w:rFonts w:ascii="Times New Roman" w:hAnsi="Times New Roman" w:cs="Times New Roman"/>
          <w:sz w:val="24"/>
          <w:szCs w:val="24"/>
          <w:lang w:val="en-US"/>
        </w:rPr>
        <w:t xml:space="preserve">In the coalition, the SD was by far the largest party with 24.8 percent of the votes, whereas the junior partners, the SL and SPP, received 9.5 and 9.2 per cent of the votes, respectively. </w:t>
      </w:r>
      <w:r w:rsidR="00DF7D00" w:rsidRPr="00EE26B0">
        <w:rPr>
          <w:rFonts w:ascii="Times New Roman" w:hAnsi="Times New Roman" w:cs="Times New Roman"/>
          <w:sz w:val="24"/>
          <w:szCs w:val="24"/>
          <w:lang w:val="en-US"/>
        </w:rPr>
        <w:t xml:space="preserve">On the </w:t>
      </w:r>
      <w:r w:rsidR="00222440">
        <w:rPr>
          <w:rFonts w:ascii="Times New Roman" w:hAnsi="Times New Roman" w:cs="Times New Roman"/>
          <w:sz w:val="24"/>
          <w:szCs w:val="24"/>
          <w:lang w:val="en-US"/>
        </w:rPr>
        <w:t xml:space="preserve">general </w:t>
      </w:r>
      <w:r w:rsidR="00DF7D00" w:rsidRPr="00EE26B0">
        <w:rPr>
          <w:rFonts w:ascii="Times New Roman" w:hAnsi="Times New Roman" w:cs="Times New Roman"/>
          <w:sz w:val="24"/>
          <w:szCs w:val="24"/>
          <w:lang w:val="en-US"/>
        </w:rPr>
        <w:t>left-right continuum</w:t>
      </w:r>
      <w:r w:rsidR="00F63C1E" w:rsidRPr="00EE26B0">
        <w:rPr>
          <w:rFonts w:ascii="Times New Roman" w:hAnsi="Times New Roman" w:cs="Times New Roman"/>
          <w:sz w:val="24"/>
          <w:szCs w:val="24"/>
          <w:lang w:val="en-US"/>
        </w:rPr>
        <w:t xml:space="preserve"> as well as on the question of redistribution</w:t>
      </w:r>
      <w:r w:rsidR="00DF7D00" w:rsidRPr="00EE26B0">
        <w:rPr>
          <w:rFonts w:ascii="Times New Roman" w:hAnsi="Times New Roman" w:cs="Times New Roman"/>
          <w:sz w:val="24"/>
          <w:szCs w:val="24"/>
          <w:lang w:val="en-US"/>
        </w:rPr>
        <w:t>,</w:t>
      </w:r>
      <w:r w:rsidR="00C24716" w:rsidRPr="00EE26B0">
        <w:rPr>
          <w:rFonts w:ascii="Times New Roman" w:hAnsi="Times New Roman" w:cs="Times New Roman"/>
          <w:sz w:val="24"/>
          <w:szCs w:val="24"/>
          <w:lang w:val="en-US"/>
        </w:rPr>
        <w:t xml:space="preserve"> the</w:t>
      </w:r>
      <w:r w:rsidR="00DF7D00" w:rsidRPr="00EE26B0">
        <w:rPr>
          <w:rFonts w:ascii="Times New Roman" w:hAnsi="Times New Roman" w:cs="Times New Roman"/>
          <w:sz w:val="24"/>
          <w:szCs w:val="24"/>
          <w:lang w:val="en-US"/>
        </w:rPr>
        <w:t xml:space="preserve"> </w:t>
      </w:r>
      <w:r w:rsidR="005E6514" w:rsidRPr="00EE26B0">
        <w:rPr>
          <w:rFonts w:ascii="Times New Roman" w:hAnsi="Times New Roman" w:cs="Times New Roman"/>
          <w:sz w:val="24"/>
          <w:szCs w:val="24"/>
          <w:lang w:val="en-US"/>
        </w:rPr>
        <w:t>S</w:t>
      </w:r>
      <w:r w:rsidR="00C24716" w:rsidRPr="00EE26B0">
        <w:rPr>
          <w:rFonts w:ascii="Times New Roman" w:hAnsi="Times New Roman" w:cs="Times New Roman"/>
          <w:sz w:val="24"/>
          <w:szCs w:val="24"/>
          <w:lang w:val="en-US"/>
        </w:rPr>
        <w:t>D</w:t>
      </w:r>
      <w:r w:rsidR="00DF7D00" w:rsidRPr="00EE26B0">
        <w:rPr>
          <w:rFonts w:ascii="Times New Roman" w:hAnsi="Times New Roman" w:cs="Times New Roman"/>
          <w:sz w:val="24"/>
          <w:szCs w:val="24"/>
          <w:lang w:val="en-US"/>
        </w:rPr>
        <w:t xml:space="preserve"> is placed </w:t>
      </w:r>
      <w:r w:rsidR="00C24716" w:rsidRPr="00EE26B0">
        <w:rPr>
          <w:rFonts w:ascii="Times New Roman" w:hAnsi="Times New Roman" w:cs="Times New Roman"/>
          <w:sz w:val="24"/>
          <w:szCs w:val="24"/>
          <w:lang w:val="en-US"/>
        </w:rPr>
        <w:t>between the two junior partners</w:t>
      </w:r>
      <w:r w:rsidR="00DF7D00" w:rsidRPr="00EE26B0">
        <w:rPr>
          <w:rFonts w:ascii="Times New Roman" w:hAnsi="Times New Roman" w:cs="Times New Roman"/>
          <w:sz w:val="24"/>
          <w:szCs w:val="24"/>
          <w:lang w:val="en-US"/>
        </w:rPr>
        <w:t>. Th</w:t>
      </w:r>
      <w:r w:rsidR="00C24716" w:rsidRPr="00EE26B0">
        <w:rPr>
          <w:rFonts w:ascii="Times New Roman" w:hAnsi="Times New Roman" w:cs="Times New Roman"/>
          <w:sz w:val="24"/>
          <w:szCs w:val="24"/>
          <w:lang w:val="en-US"/>
        </w:rPr>
        <w:t xml:space="preserve">is is reflected </w:t>
      </w:r>
      <w:r w:rsidR="00544832" w:rsidRPr="00EE26B0">
        <w:rPr>
          <w:rFonts w:ascii="Times New Roman" w:hAnsi="Times New Roman" w:cs="Times New Roman"/>
          <w:sz w:val="24"/>
          <w:szCs w:val="24"/>
          <w:lang w:val="en-US"/>
        </w:rPr>
        <w:t>in the voters’ placements, in our 2011 survey, of the parties on the left-right scale where the SPP is place</w:t>
      </w:r>
      <w:r w:rsidR="00B748EE" w:rsidRPr="00EE26B0">
        <w:rPr>
          <w:rFonts w:ascii="Times New Roman" w:hAnsi="Times New Roman" w:cs="Times New Roman"/>
          <w:sz w:val="24"/>
          <w:szCs w:val="24"/>
          <w:lang w:val="en-US"/>
        </w:rPr>
        <w:t>d</w:t>
      </w:r>
      <w:r w:rsidR="00544832" w:rsidRPr="00EE26B0">
        <w:rPr>
          <w:rFonts w:ascii="Times New Roman" w:hAnsi="Times New Roman" w:cs="Times New Roman"/>
          <w:sz w:val="24"/>
          <w:szCs w:val="24"/>
          <w:lang w:val="en-US"/>
        </w:rPr>
        <w:t xml:space="preserve"> at 0.</w:t>
      </w:r>
      <w:r w:rsidR="00625AF6">
        <w:rPr>
          <w:rFonts w:ascii="Times New Roman" w:hAnsi="Times New Roman" w:cs="Times New Roman"/>
          <w:sz w:val="24"/>
          <w:szCs w:val="24"/>
          <w:lang w:val="en-US"/>
        </w:rPr>
        <w:t>26</w:t>
      </w:r>
      <w:r w:rsidR="00544832" w:rsidRPr="00EE26B0">
        <w:rPr>
          <w:rFonts w:ascii="Times New Roman" w:hAnsi="Times New Roman" w:cs="Times New Roman"/>
          <w:sz w:val="24"/>
          <w:szCs w:val="24"/>
          <w:lang w:val="en-US"/>
        </w:rPr>
        <w:t>, the SD at 0.</w:t>
      </w:r>
      <w:r w:rsidR="00625AF6">
        <w:rPr>
          <w:rFonts w:ascii="Times New Roman" w:hAnsi="Times New Roman" w:cs="Times New Roman"/>
          <w:sz w:val="24"/>
          <w:szCs w:val="24"/>
          <w:lang w:val="en-US"/>
        </w:rPr>
        <w:t>38</w:t>
      </w:r>
      <w:r w:rsidR="00544832" w:rsidRPr="00EE26B0">
        <w:rPr>
          <w:rFonts w:ascii="Times New Roman" w:hAnsi="Times New Roman" w:cs="Times New Roman"/>
          <w:sz w:val="24"/>
          <w:szCs w:val="24"/>
          <w:lang w:val="en-US"/>
        </w:rPr>
        <w:t>, and the SL at 0.</w:t>
      </w:r>
      <w:r w:rsidR="00625AF6">
        <w:rPr>
          <w:rFonts w:ascii="Times New Roman" w:hAnsi="Times New Roman" w:cs="Times New Roman"/>
          <w:sz w:val="24"/>
          <w:szCs w:val="24"/>
          <w:lang w:val="en-US"/>
        </w:rPr>
        <w:t>53</w:t>
      </w:r>
      <w:r w:rsidR="00544832" w:rsidRPr="00EE26B0">
        <w:rPr>
          <w:rFonts w:ascii="Times New Roman" w:hAnsi="Times New Roman" w:cs="Times New Roman"/>
          <w:sz w:val="24"/>
          <w:szCs w:val="24"/>
          <w:lang w:val="en-US"/>
        </w:rPr>
        <w:t xml:space="preserve"> on a 0-1 scale where 1 is the </w:t>
      </w:r>
      <w:r w:rsidR="00625AF6">
        <w:rPr>
          <w:rFonts w:ascii="Times New Roman" w:hAnsi="Times New Roman" w:cs="Times New Roman"/>
          <w:sz w:val="24"/>
          <w:szCs w:val="24"/>
          <w:lang w:val="en-US"/>
        </w:rPr>
        <w:t>right</w:t>
      </w:r>
      <w:r w:rsidR="00544832" w:rsidRPr="00EE26B0">
        <w:rPr>
          <w:rFonts w:ascii="Times New Roman" w:hAnsi="Times New Roman" w:cs="Times New Roman"/>
          <w:sz w:val="24"/>
          <w:szCs w:val="24"/>
          <w:lang w:val="en-US"/>
        </w:rPr>
        <w:t xml:space="preserve">most position (see Table 1 below). </w:t>
      </w:r>
      <w:r w:rsidR="00B748EE" w:rsidRPr="00EE26B0">
        <w:rPr>
          <w:rFonts w:ascii="Times New Roman" w:hAnsi="Times New Roman" w:cs="Times New Roman"/>
          <w:sz w:val="24"/>
          <w:szCs w:val="24"/>
          <w:lang w:val="en-US"/>
        </w:rPr>
        <w:t>The SL has traditionally, and also after the 2011-election, played the role as the pivotal party deciding whether the left or right should govern.</w:t>
      </w:r>
    </w:p>
    <w:p w14:paraId="6A533011" w14:textId="2195B43A" w:rsidR="00321319" w:rsidRPr="00EE26B0" w:rsidRDefault="00DF7D00" w:rsidP="007751E1">
      <w:pPr>
        <w:spacing w:line="480" w:lineRule="auto"/>
        <w:ind w:firstLine="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The </w:t>
      </w:r>
      <w:r w:rsidR="00544832" w:rsidRPr="00EE26B0">
        <w:rPr>
          <w:rFonts w:ascii="Times New Roman" w:hAnsi="Times New Roman" w:cs="Times New Roman"/>
          <w:sz w:val="24"/>
          <w:szCs w:val="24"/>
          <w:lang w:val="en-US"/>
        </w:rPr>
        <w:t xml:space="preserve">period around the </w:t>
      </w:r>
      <w:r w:rsidRPr="00EE26B0">
        <w:rPr>
          <w:rFonts w:ascii="Times New Roman" w:hAnsi="Times New Roman" w:cs="Times New Roman"/>
          <w:sz w:val="24"/>
          <w:szCs w:val="24"/>
          <w:lang w:val="en-US"/>
        </w:rPr>
        <w:t xml:space="preserve">2011-election is </w:t>
      </w:r>
      <w:r w:rsidR="00B748EE" w:rsidRPr="00EE26B0">
        <w:rPr>
          <w:rFonts w:ascii="Times New Roman" w:hAnsi="Times New Roman" w:cs="Times New Roman"/>
          <w:sz w:val="24"/>
          <w:szCs w:val="24"/>
          <w:lang w:val="en-US"/>
        </w:rPr>
        <w:t xml:space="preserve">relevant for our purpose </w:t>
      </w:r>
      <w:r w:rsidRPr="00EE26B0">
        <w:rPr>
          <w:rFonts w:ascii="Times New Roman" w:hAnsi="Times New Roman" w:cs="Times New Roman"/>
          <w:sz w:val="24"/>
          <w:szCs w:val="24"/>
          <w:lang w:val="en-US"/>
        </w:rPr>
        <w:t xml:space="preserve">because </w:t>
      </w:r>
      <w:r w:rsidR="00544832" w:rsidRPr="00EE26B0">
        <w:rPr>
          <w:rFonts w:ascii="Times New Roman" w:hAnsi="Times New Roman" w:cs="Times New Roman"/>
          <w:sz w:val="24"/>
          <w:szCs w:val="24"/>
          <w:lang w:val="en-US"/>
        </w:rPr>
        <w:t xml:space="preserve">the </w:t>
      </w:r>
      <w:r w:rsidRPr="00EE26B0">
        <w:rPr>
          <w:rFonts w:ascii="Times New Roman" w:hAnsi="Times New Roman" w:cs="Times New Roman"/>
          <w:sz w:val="24"/>
          <w:szCs w:val="24"/>
          <w:lang w:val="en-US"/>
        </w:rPr>
        <w:t xml:space="preserve">SD and </w:t>
      </w:r>
      <w:r w:rsidR="005E6514" w:rsidRPr="00EE26B0">
        <w:rPr>
          <w:rFonts w:ascii="Times New Roman" w:hAnsi="Times New Roman" w:cs="Times New Roman"/>
          <w:sz w:val="24"/>
          <w:szCs w:val="24"/>
          <w:lang w:val="en-US"/>
        </w:rPr>
        <w:t>SPP</w:t>
      </w:r>
      <w:r w:rsidRPr="00EE26B0">
        <w:rPr>
          <w:rFonts w:ascii="Times New Roman" w:hAnsi="Times New Roman" w:cs="Times New Roman"/>
          <w:sz w:val="24"/>
          <w:szCs w:val="24"/>
          <w:lang w:val="en-US"/>
        </w:rPr>
        <w:t xml:space="preserve"> changed position on </w:t>
      </w:r>
      <w:r w:rsidR="00544832" w:rsidRPr="00EE26B0">
        <w:rPr>
          <w:rFonts w:ascii="Times New Roman" w:hAnsi="Times New Roman" w:cs="Times New Roman"/>
          <w:sz w:val="24"/>
          <w:szCs w:val="24"/>
          <w:lang w:val="en-US"/>
        </w:rPr>
        <w:t xml:space="preserve">the </w:t>
      </w:r>
      <w:r w:rsidR="00F1519B" w:rsidRPr="00EE26B0">
        <w:rPr>
          <w:rFonts w:ascii="Times New Roman" w:hAnsi="Times New Roman" w:cs="Times New Roman"/>
          <w:sz w:val="24"/>
          <w:szCs w:val="24"/>
          <w:lang w:val="en-US"/>
        </w:rPr>
        <w:t xml:space="preserve">highly salient </w:t>
      </w:r>
      <w:r w:rsidR="00544832" w:rsidRPr="00EE26B0">
        <w:rPr>
          <w:rFonts w:ascii="Times New Roman" w:hAnsi="Times New Roman" w:cs="Times New Roman"/>
          <w:sz w:val="24"/>
          <w:szCs w:val="24"/>
          <w:lang w:val="en-US"/>
        </w:rPr>
        <w:t xml:space="preserve">issue of </w:t>
      </w:r>
      <w:r w:rsidRPr="00EE26B0">
        <w:rPr>
          <w:rFonts w:ascii="Times New Roman" w:hAnsi="Times New Roman" w:cs="Times New Roman"/>
          <w:sz w:val="24"/>
          <w:szCs w:val="24"/>
          <w:lang w:val="en-US"/>
        </w:rPr>
        <w:t xml:space="preserve">redistribution </w:t>
      </w:r>
      <w:r w:rsidR="00544832" w:rsidRPr="00EE26B0">
        <w:rPr>
          <w:rFonts w:ascii="Times New Roman" w:hAnsi="Times New Roman" w:cs="Times New Roman"/>
          <w:sz w:val="24"/>
          <w:szCs w:val="24"/>
          <w:lang w:val="en-US"/>
        </w:rPr>
        <w:t>in connection with two high-profile reforms</w:t>
      </w:r>
      <w:r w:rsidR="00F1519B" w:rsidRPr="00EE26B0">
        <w:rPr>
          <w:rFonts w:ascii="Times New Roman" w:hAnsi="Times New Roman" w:cs="Times New Roman"/>
          <w:sz w:val="24"/>
          <w:szCs w:val="24"/>
          <w:lang w:val="en-US"/>
        </w:rPr>
        <w:t xml:space="preserve"> implemented in the wake of the financial crisis</w:t>
      </w:r>
      <w:r w:rsidR="00544832" w:rsidRPr="00EE26B0">
        <w:rPr>
          <w:rFonts w:ascii="Times New Roman" w:hAnsi="Times New Roman" w:cs="Times New Roman"/>
          <w:sz w:val="24"/>
          <w:szCs w:val="24"/>
          <w:lang w:val="en-US"/>
        </w:rPr>
        <w:t xml:space="preserve">. The </w:t>
      </w:r>
      <w:r w:rsidR="00EE36F7" w:rsidRPr="00EE26B0">
        <w:rPr>
          <w:rFonts w:ascii="Times New Roman" w:hAnsi="Times New Roman" w:cs="Times New Roman"/>
          <w:sz w:val="24"/>
          <w:szCs w:val="24"/>
          <w:lang w:val="en-US"/>
        </w:rPr>
        <w:t xml:space="preserve">first of these was the so-called </w:t>
      </w:r>
      <w:r w:rsidR="001332D0">
        <w:rPr>
          <w:rFonts w:ascii="Times New Roman" w:hAnsi="Times New Roman" w:cs="Times New Roman"/>
          <w:sz w:val="24"/>
          <w:szCs w:val="24"/>
          <w:lang w:val="en-US"/>
        </w:rPr>
        <w:t>‘</w:t>
      </w:r>
      <w:r w:rsidR="00EE36F7" w:rsidRPr="00EE26B0">
        <w:rPr>
          <w:rFonts w:ascii="Times New Roman" w:hAnsi="Times New Roman" w:cs="Times New Roman"/>
          <w:sz w:val="24"/>
          <w:szCs w:val="24"/>
          <w:lang w:val="en-US"/>
        </w:rPr>
        <w:t xml:space="preserve">Recovery </w:t>
      </w:r>
      <w:r w:rsidR="00325932" w:rsidRPr="00EE26B0">
        <w:rPr>
          <w:rFonts w:ascii="Times New Roman" w:hAnsi="Times New Roman" w:cs="Times New Roman"/>
          <w:sz w:val="24"/>
          <w:szCs w:val="24"/>
          <w:lang w:val="en-US"/>
        </w:rPr>
        <w:t>P</w:t>
      </w:r>
      <w:r w:rsidR="00EE36F7" w:rsidRPr="00EE26B0">
        <w:rPr>
          <w:rFonts w:ascii="Times New Roman" w:hAnsi="Times New Roman" w:cs="Times New Roman"/>
          <w:sz w:val="24"/>
          <w:szCs w:val="24"/>
          <w:lang w:val="en-US"/>
        </w:rPr>
        <w:t>ackage</w:t>
      </w:r>
      <w:r w:rsidR="001332D0">
        <w:rPr>
          <w:rFonts w:ascii="Times New Roman" w:hAnsi="Times New Roman" w:cs="Times New Roman"/>
          <w:sz w:val="24"/>
          <w:szCs w:val="24"/>
          <w:lang w:val="en-US"/>
        </w:rPr>
        <w:t>’</w:t>
      </w:r>
      <w:r w:rsidR="00EE36F7" w:rsidRPr="00EE26B0">
        <w:rPr>
          <w:rFonts w:ascii="Times New Roman" w:hAnsi="Times New Roman" w:cs="Times New Roman"/>
          <w:sz w:val="24"/>
          <w:szCs w:val="24"/>
          <w:lang w:val="en-US"/>
        </w:rPr>
        <w:t xml:space="preserve"> (</w:t>
      </w:r>
      <w:r w:rsidR="001332D0">
        <w:rPr>
          <w:rFonts w:ascii="Times New Roman" w:hAnsi="Times New Roman" w:cs="Times New Roman"/>
          <w:sz w:val="24"/>
          <w:szCs w:val="24"/>
          <w:lang w:val="en-US"/>
        </w:rPr>
        <w:t>‘</w:t>
      </w:r>
      <w:r w:rsidR="0070041A" w:rsidRPr="00EE26B0">
        <w:rPr>
          <w:rFonts w:ascii="Times New Roman" w:hAnsi="Times New Roman" w:cs="Times New Roman"/>
          <w:i/>
          <w:sz w:val="24"/>
          <w:szCs w:val="24"/>
          <w:lang w:val="en-US"/>
        </w:rPr>
        <w:t>Genopretningspakken</w:t>
      </w:r>
      <w:r w:rsidR="001332D0">
        <w:rPr>
          <w:rFonts w:ascii="Times New Roman" w:hAnsi="Times New Roman" w:cs="Times New Roman"/>
          <w:sz w:val="24"/>
          <w:szCs w:val="24"/>
          <w:lang w:val="en-US"/>
        </w:rPr>
        <w:t>’</w:t>
      </w:r>
      <w:r w:rsidR="00EE36F7" w:rsidRPr="00EE26B0">
        <w:rPr>
          <w:rFonts w:ascii="Times New Roman" w:hAnsi="Times New Roman" w:cs="Times New Roman"/>
          <w:sz w:val="24"/>
          <w:szCs w:val="24"/>
          <w:lang w:val="en-US"/>
        </w:rPr>
        <w:t xml:space="preserve">) passed in May 2010 by the Liberal-Conservative government together with the DPP, LA – and </w:t>
      </w:r>
      <w:r w:rsidR="00321319" w:rsidRPr="00EE26B0">
        <w:rPr>
          <w:rFonts w:ascii="Times New Roman" w:hAnsi="Times New Roman" w:cs="Times New Roman"/>
          <w:sz w:val="24"/>
          <w:szCs w:val="24"/>
          <w:lang w:val="en-US"/>
        </w:rPr>
        <w:t xml:space="preserve">the </w:t>
      </w:r>
      <w:r w:rsidR="00EE36F7" w:rsidRPr="00EE26B0">
        <w:rPr>
          <w:rFonts w:ascii="Times New Roman" w:hAnsi="Times New Roman" w:cs="Times New Roman"/>
          <w:sz w:val="24"/>
          <w:szCs w:val="24"/>
          <w:lang w:val="en-US"/>
        </w:rPr>
        <w:t>SL – to restore the Danish economy and public finances (</w:t>
      </w:r>
      <w:r w:rsidR="005A0B43">
        <w:rPr>
          <w:rFonts w:ascii="Times New Roman" w:hAnsi="Times New Roman" w:cs="Times New Roman"/>
          <w:sz w:val="24"/>
          <w:szCs w:val="24"/>
          <w:lang w:val="en-US"/>
        </w:rPr>
        <w:t>The Danish Government</w:t>
      </w:r>
      <w:r w:rsidR="00EE36F7" w:rsidRPr="00EE26B0">
        <w:rPr>
          <w:rFonts w:ascii="Times New Roman" w:hAnsi="Times New Roman" w:cs="Times New Roman"/>
          <w:sz w:val="24"/>
          <w:szCs w:val="24"/>
          <w:lang w:val="en-US"/>
        </w:rPr>
        <w:t xml:space="preserve">, 2010). Most importantly, the reform, worth € 3.2 billion, involved a reduction in the entitlement to unemployment benefits from four to two years, an increase in the period of work required to qualify for unemployment benefits from 6 to 12 months, and a planned reduction in the tax rate for high incomes in 2014. </w:t>
      </w:r>
    </w:p>
    <w:p w14:paraId="1467DD10" w14:textId="42E82624" w:rsidR="00EE36F7" w:rsidRPr="00EE26B0" w:rsidRDefault="00EE36F7" w:rsidP="007751E1">
      <w:pPr>
        <w:spacing w:line="480" w:lineRule="auto"/>
        <w:ind w:firstLine="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The second reform was the so-called </w:t>
      </w:r>
      <w:r w:rsidR="001332D0">
        <w:rPr>
          <w:rFonts w:ascii="Times New Roman" w:hAnsi="Times New Roman" w:cs="Times New Roman"/>
          <w:sz w:val="24"/>
          <w:szCs w:val="24"/>
          <w:lang w:val="en-US"/>
        </w:rPr>
        <w:t>‘</w:t>
      </w:r>
      <w:r w:rsidRPr="00EE26B0">
        <w:rPr>
          <w:rFonts w:ascii="Times New Roman" w:hAnsi="Times New Roman" w:cs="Times New Roman"/>
          <w:sz w:val="24"/>
          <w:szCs w:val="24"/>
          <w:lang w:val="en-US"/>
        </w:rPr>
        <w:t xml:space="preserve">Retirement </w:t>
      </w:r>
      <w:r w:rsidR="00325932" w:rsidRPr="00EE26B0">
        <w:rPr>
          <w:rFonts w:ascii="Times New Roman" w:hAnsi="Times New Roman" w:cs="Times New Roman"/>
          <w:sz w:val="24"/>
          <w:szCs w:val="24"/>
          <w:lang w:val="en-US"/>
        </w:rPr>
        <w:t>R</w:t>
      </w:r>
      <w:r w:rsidRPr="00EE26B0">
        <w:rPr>
          <w:rFonts w:ascii="Times New Roman" w:hAnsi="Times New Roman" w:cs="Times New Roman"/>
          <w:sz w:val="24"/>
          <w:szCs w:val="24"/>
          <w:lang w:val="en-US"/>
        </w:rPr>
        <w:t>eform</w:t>
      </w:r>
      <w:r w:rsidR="001332D0">
        <w:rPr>
          <w:rFonts w:ascii="Times New Roman" w:hAnsi="Times New Roman" w:cs="Times New Roman"/>
          <w:sz w:val="24"/>
          <w:szCs w:val="24"/>
          <w:lang w:val="en-US"/>
        </w:rPr>
        <w:t>’</w:t>
      </w:r>
      <w:r w:rsidRPr="00EE26B0">
        <w:rPr>
          <w:rFonts w:ascii="Times New Roman" w:hAnsi="Times New Roman" w:cs="Times New Roman"/>
          <w:sz w:val="24"/>
          <w:szCs w:val="24"/>
          <w:lang w:val="en-US"/>
        </w:rPr>
        <w:t xml:space="preserve"> (</w:t>
      </w:r>
      <w:r w:rsidR="001332D0">
        <w:rPr>
          <w:rFonts w:ascii="Times New Roman" w:hAnsi="Times New Roman" w:cs="Times New Roman"/>
          <w:sz w:val="24"/>
          <w:szCs w:val="24"/>
          <w:lang w:val="en-US"/>
        </w:rPr>
        <w:t>‘</w:t>
      </w:r>
      <w:r w:rsidR="0070041A" w:rsidRPr="00EE26B0">
        <w:rPr>
          <w:rFonts w:ascii="Times New Roman" w:hAnsi="Times New Roman" w:cs="Times New Roman"/>
          <w:i/>
          <w:sz w:val="24"/>
          <w:szCs w:val="24"/>
          <w:lang w:val="en-US"/>
        </w:rPr>
        <w:t>Tilbagetrækningsreformen</w:t>
      </w:r>
      <w:r w:rsidR="001332D0">
        <w:rPr>
          <w:rFonts w:ascii="Times New Roman" w:hAnsi="Times New Roman" w:cs="Times New Roman"/>
          <w:sz w:val="24"/>
          <w:szCs w:val="24"/>
          <w:lang w:val="en-US"/>
        </w:rPr>
        <w:t>’</w:t>
      </w:r>
      <w:r w:rsidRPr="00EE26B0">
        <w:rPr>
          <w:rFonts w:ascii="Times New Roman" w:hAnsi="Times New Roman" w:cs="Times New Roman"/>
          <w:sz w:val="24"/>
          <w:szCs w:val="24"/>
          <w:lang w:val="en-US"/>
        </w:rPr>
        <w:t>) which was agreed between the Liberal-Conservative government</w:t>
      </w:r>
      <w:r w:rsidR="00321319" w:rsidRPr="00EE26B0">
        <w:rPr>
          <w:rFonts w:ascii="Times New Roman" w:hAnsi="Times New Roman" w:cs="Times New Roman"/>
          <w:sz w:val="24"/>
          <w:szCs w:val="24"/>
          <w:lang w:val="en-US"/>
        </w:rPr>
        <w:t>, the DPP, LA – and the SL – in May 2011 (</w:t>
      </w:r>
      <w:r w:rsidR="005A0B43">
        <w:rPr>
          <w:rFonts w:ascii="Times New Roman" w:hAnsi="Times New Roman" w:cs="Times New Roman"/>
          <w:sz w:val="24"/>
          <w:szCs w:val="24"/>
          <w:lang w:val="en-US"/>
        </w:rPr>
        <w:t>The Danish Government</w:t>
      </w:r>
      <w:r w:rsidR="00321319" w:rsidRPr="00EE26B0">
        <w:rPr>
          <w:rFonts w:ascii="Times New Roman" w:hAnsi="Times New Roman" w:cs="Times New Roman"/>
          <w:sz w:val="24"/>
          <w:szCs w:val="24"/>
          <w:lang w:val="en-US"/>
        </w:rPr>
        <w:t>, 2011</w:t>
      </w:r>
      <w:r w:rsidR="005A0B43">
        <w:rPr>
          <w:rFonts w:ascii="Times New Roman" w:hAnsi="Times New Roman" w:cs="Times New Roman"/>
          <w:sz w:val="24"/>
          <w:szCs w:val="24"/>
          <w:lang w:val="en-US"/>
        </w:rPr>
        <w:t>a</w:t>
      </w:r>
      <w:r w:rsidR="00321319" w:rsidRPr="00EE26B0">
        <w:rPr>
          <w:rFonts w:ascii="Times New Roman" w:hAnsi="Times New Roman" w:cs="Times New Roman"/>
          <w:sz w:val="24"/>
          <w:szCs w:val="24"/>
          <w:lang w:val="en-US"/>
        </w:rPr>
        <w:t>). The agreement was reached six months before the election (</w:t>
      </w:r>
      <w:r w:rsidR="00222440">
        <w:rPr>
          <w:rFonts w:ascii="Times New Roman" w:hAnsi="Times New Roman" w:cs="Times New Roman"/>
          <w:sz w:val="24"/>
          <w:szCs w:val="24"/>
          <w:lang w:val="en-US"/>
        </w:rPr>
        <w:t>that</w:t>
      </w:r>
      <w:r w:rsidR="00222440" w:rsidRPr="00EE26B0">
        <w:rPr>
          <w:rFonts w:ascii="Times New Roman" w:hAnsi="Times New Roman" w:cs="Times New Roman"/>
          <w:sz w:val="24"/>
          <w:szCs w:val="24"/>
          <w:lang w:val="en-US"/>
        </w:rPr>
        <w:t xml:space="preserve"> </w:t>
      </w:r>
      <w:r w:rsidR="00321319" w:rsidRPr="00EE26B0">
        <w:rPr>
          <w:rFonts w:ascii="Times New Roman" w:hAnsi="Times New Roman" w:cs="Times New Roman"/>
          <w:sz w:val="24"/>
          <w:szCs w:val="24"/>
          <w:lang w:val="en-US"/>
        </w:rPr>
        <w:t>had to come no later than November 2011) which meant that it would have to be passed into law after the election</w:t>
      </w:r>
      <w:r w:rsidRPr="00EE26B0">
        <w:rPr>
          <w:rFonts w:ascii="Times New Roman" w:hAnsi="Times New Roman" w:cs="Times New Roman"/>
          <w:sz w:val="24"/>
          <w:szCs w:val="24"/>
          <w:lang w:val="en-US"/>
        </w:rPr>
        <w:t>.</w:t>
      </w:r>
      <w:r w:rsidR="00484A71">
        <w:rPr>
          <w:rFonts w:ascii="Times New Roman" w:hAnsi="Times New Roman" w:cs="Times New Roman"/>
          <w:sz w:val="24"/>
          <w:szCs w:val="24"/>
          <w:lang w:val="en-US"/>
        </w:rPr>
        <w:t xml:space="preserve"> </w:t>
      </w:r>
      <w:r w:rsidRPr="00EE26B0">
        <w:rPr>
          <w:rFonts w:ascii="Times New Roman" w:hAnsi="Times New Roman" w:cs="Times New Roman"/>
          <w:sz w:val="24"/>
          <w:szCs w:val="24"/>
          <w:lang w:val="en-US"/>
        </w:rPr>
        <w:t>The agreement basically moved forward by five years retrenchment measures already passed into law in the 2006 welfare reform. Hence, the early retirement program and the universal pension scheme would be severely retrenched already starting from 2014 and 2019 respectively.</w:t>
      </w:r>
    </w:p>
    <w:p w14:paraId="6F985CF7" w14:textId="31D5DF49" w:rsidR="00325932" w:rsidRPr="00EE26B0" w:rsidRDefault="00321319" w:rsidP="007751E1">
      <w:pPr>
        <w:spacing w:line="480" w:lineRule="auto"/>
        <w:ind w:firstLine="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Before the </w:t>
      </w:r>
      <w:r w:rsidR="00325932" w:rsidRPr="00EE26B0">
        <w:rPr>
          <w:rFonts w:ascii="Times New Roman" w:hAnsi="Times New Roman" w:cs="Times New Roman"/>
          <w:sz w:val="24"/>
          <w:szCs w:val="24"/>
          <w:lang w:val="en-US"/>
        </w:rPr>
        <w:t>2011-election</w:t>
      </w:r>
      <w:r w:rsidRPr="00EE26B0">
        <w:rPr>
          <w:rFonts w:ascii="Times New Roman" w:hAnsi="Times New Roman" w:cs="Times New Roman"/>
          <w:sz w:val="24"/>
          <w:szCs w:val="24"/>
          <w:lang w:val="en-US"/>
        </w:rPr>
        <w:t xml:space="preserve">, the SD and SPP were firmly against both of these reforms (Thorning-Schmidt 2010). The SPP put it clearly in their election manifesto: “The SPP will fight with all the muscle provided us by the Danes to prevent the bourgeois agreement to </w:t>
      </w:r>
      <w:r w:rsidR="00325932" w:rsidRPr="00EE26B0">
        <w:rPr>
          <w:rFonts w:ascii="Times New Roman" w:hAnsi="Times New Roman" w:cs="Times New Roman"/>
          <w:sz w:val="24"/>
          <w:szCs w:val="24"/>
          <w:lang w:val="en-US"/>
        </w:rPr>
        <w:t>degrade the</w:t>
      </w:r>
      <w:r w:rsidRPr="00EE26B0">
        <w:rPr>
          <w:rFonts w:ascii="Times New Roman" w:hAnsi="Times New Roman" w:cs="Times New Roman"/>
          <w:sz w:val="24"/>
          <w:szCs w:val="24"/>
          <w:lang w:val="en-US"/>
        </w:rPr>
        <w:t xml:space="preserve"> early retirement </w:t>
      </w:r>
      <w:r w:rsidR="00325932" w:rsidRPr="00EE26B0">
        <w:rPr>
          <w:rFonts w:ascii="Times New Roman" w:hAnsi="Times New Roman" w:cs="Times New Roman"/>
          <w:sz w:val="24"/>
          <w:szCs w:val="24"/>
          <w:lang w:val="en-US"/>
        </w:rPr>
        <w:t>scheme</w:t>
      </w:r>
      <w:r w:rsidRPr="00EE26B0">
        <w:rPr>
          <w:rFonts w:ascii="Times New Roman" w:hAnsi="Times New Roman" w:cs="Times New Roman"/>
          <w:sz w:val="24"/>
          <w:szCs w:val="24"/>
          <w:lang w:val="en-US"/>
        </w:rPr>
        <w:t>”</w:t>
      </w:r>
      <w:r w:rsidR="001B598B">
        <w:rPr>
          <w:rFonts w:ascii="Times New Roman" w:hAnsi="Times New Roman" w:cs="Times New Roman"/>
          <w:sz w:val="24"/>
          <w:szCs w:val="24"/>
          <w:lang w:val="en-US"/>
        </w:rPr>
        <w:t xml:space="preserve">. Likewise, </w:t>
      </w:r>
      <w:r w:rsidR="00325932" w:rsidRPr="00EE26B0">
        <w:rPr>
          <w:rFonts w:ascii="Times New Roman" w:hAnsi="Times New Roman" w:cs="Times New Roman"/>
          <w:sz w:val="24"/>
          <w:szCs w:val="24"/>
          <w:lang w:val="en-US"/>
        </w:rPr>
        <w:t xml:space="preserve">the </w:t>
      </w:r>
      <w:r w:rsidRPr="00EE26B0">
        <w:rPr>
          <w:rFonts w:ascii="Times New Roman" w:hAnsi="Times New Roman" w:cs="Times New Roman"/>
          <w:sz w:val="24"/>
          <w:szCs w:val="24"/>
          <w:lang w:val="en-US"/>
        </w:rPr>
        <w:t xml:space="preserve">SD announced in their 2011-manifesto that </w:t>
      </w:r>
      <w:r w:rsidR="00325932" w:rsidRPr="00EE26B0">
        <w:rPr>
          <w:rFonts w:ascii="Times New Roman" w:hAnsi="Times New Roman" w:cs="Times New Roman"/>
          <w:sz w:val="24"/>
          <w:szCs w:val="24"/>
          <w:lang w:val="en-US"/>
        </w:rPr>
        <w:t>they would</w:t>
      </w:r>
      <w:r w:rsidRPr="00EE26B0">
        <w:rPr>
          <w:rFonts w:ascii="Times New Roman" w:hAnsi="Times New Roman" w:cs="Times New Roman"/>
          <w:sz w:val="24"/>
          <w:szCs w:val="24"/>
          <w:lang w:val="en-US"/>
        </w:rPr>
        <w:t xml:space="preserve"> “fight to protect the early retirement scheme”. </w:t>
      </w:r>
      <w:r w:rsidR="001B598B">
        <w:rPr>
          <w:rFonts w:ascii="Times New Roman" w:hAnsi="Times New Roman" w:cs="Times New Roman"/>
          <w:sz w:val="24"/>
          <w:szCs w:val="24"/>
          <w:lang w:val="en-US"/>
        </w:rPr>
        <w:t>Moreover, t</w:t>
      </w:r>
      <w:r w:rsidRPr="00EE26B0">
        <w:rPr>
          <w:rFonts w:ascii="Times New Roman" w:hAnsi="Times New Roman" w:cs="Times New Roman"/>
          <w:sz w:val="24"/>
          <w:szCs w:val="24"/>
          <w:lang w:val="en-US"/>
        </w:rPr>
        <w:t xml:space="preserve">he </w:t>
      </w:r>
      <w:r w:rsidR="001B598B">
        <w:rPr>
          <w:rFonts w:ascii="Times New Roman" w:hAnsi="Times New Roman" w:cs="Times New Roman"/>
          <w:sz w:val="24"/>
          <w:szCs w:val="24"/>
          <w:lang w:val="en-US"/>
        </w:rPr>
        <w:t xml:space="preserve">united </w:t>
      </w:r>
      <w:r w:rsidRPr="00EE26B0">
        <w:rPr>
          <w:rFonts w:ascii="Times New Roman" w:hAnsi="Times New Roman" w:cs="Times New Roman"/>
          <w:sz w:val="24"/>
          <w:szCs w:val="24"/>
          <w:lang w:val="en-US"/>
        </w:rPr>
        <w:t xml:space="preserve">position of </w:t>
      </w:r>
      <w:r w:rsidR="00325932" w:rsidRPr="00EE26B0">
        <w:rPr>
          <w:rFonts w:ascii="Times New Roman" w:hAnsi="Times New Roman" w:cs="Times New Roman"/>
          <w:sz w:val="24"/>
          <w:szCs w:val="24"/>
          <w:lang w:val="en-US"/>
        </w:rPr>
        <w:t xml:space="preserve">the </w:t>
      </w:r>
      <w:r w:rsidRPr="00EE26B0">
        <w:rPr>
          <w:rFonts w:ascii="Times New Roman" w:hAnsi="Times New Roman" w:cs="Times New Roman"/>
          <w:sz w:val="24"/>
          <w:szCs w:val="24"/>
          <w:lang w:val="en-US"/>
        </w:rPr>
        <w:t xml:space="preserve">SD and SPP was made very clear to the electorate as the parties launched a shared election program </w:t>
      </w:r>
      <w:r w:rsidR="00325932" w:rsidRPr="00EE26B0">
        <w:rPr>
          <w:rFonts w:ascii="Times New Roman" w:hAnsi="Times New Roman" w:cs="Times New Roman"/>
          <w:sz w:val="24"/>
          <w:szCs w:val="24"/>
          <w:lang w:val="en-US"/>
        </w:rPr>
        <w:t xml:space="preserve">– </w:t>
      </w:r>
      <w:r w:rsidR="001332D0">
        <w:rPr>
          <w:rFonts w:ascii="Times New Roman" w:hAnsi="Times New Roman" w:cs="Times New Roman"/>
          <w:sz w:val="24"/>
          <w:szCs w:val="24"/>
          <w:lang w:val="en-US"/>
        </w:rPr>
        <w:t>‘</w:t>
      </w:r>
      <w:r w:rsidRPr="00EE26B0">
        <w:rPr>
          <w:rFonts w:ascii="Times New Roman" w:hAnsi="Times New Roman" w:cs="Times New Roman"/>
          <w:sz w:val="24"/>
          <w:szCs w:val="24"/>
          <w:lang w:val="en-US"/>
        </w:rPr>
        <w:t>Fair Solution 2020</w:t>
      </w:r>
      <w:r w:rsidR="001332D0">
        <w:rPr>
          <w:rFonts w:ascii="Times New Roman" w:hAnsi="Times New Roman" w:cs="Times New Roman"/>
          <w:sz w:val="24"/>
          <w:szCs w:val="24"/>
          <w:lang w:val="en-US"/>
        </w:rPr>
        <w:t>’</w:t>
      </w:r>
      <w:r w:rsidR="00325932" w:rsidRPr="00EE26B0">
        <w:rPr>
          <w:rFonts w:ascii="Times New Roman" w:hAnsi="Times New Roman" w:cs="Times New Roman"/>
          <w:sz w:val="24"/>
          <w:szCs w:val="24"/>
          <w:lang w:val="en-US"/>
        </w:rPr>
        <w:t xml:space="preserve"> –</w:t>
      </w:r>
      <w:r w:rsidRPr="00EE26B0">
        <w:rPr>
          <w:rFonts w:ascii="Times New Roman" w:hAnsi="Times New Roman" w:cs="Times New Roman"/>
          <w:sz w:val="24"/>
          <w:szCs w:val="24"/>
          <w:lang w:val="en-US"/>
        </w:rPr>
        <w:t xml:space="preserve"> which</w:t>
      </w:r>
      <w:r w:rsidR="00325932" w:rsidRPr="00EE26B0">
        <w:rPr>
          <w:rFonts w:ascii="Times New Roman" w:hAnsi="Times New Roman" w:cs="Times New Roman"/>
          <w:sz w:val="24"/>
          <w:szCs w:val="24"/>
          <w:lang w:val="en-US"/>
        </w:rPr>
        <w:t xml:space="preserve"> </w:t>
      </w:r>
      <w:r w:rsidRPr="00EE26B0">
        <w:rPr>
          <w:rFonts w:ascii="Times New Roman" w:hAnsi="Times New Roman" w:cs="Times New Roman"/>
          <w:sz w:val="24"/>
          <w:szCs w:val="24"/>
          <w:lang w:val="en-US"/>
        </w:rPr>
        <w:t xml:space="preserve">was presented as a </w:t>
      </w:r>
      <w:r w:rsidR="00325932" w:rsidRPr="00EE26B0">
        <w:rPr>
          <w:rFonts w:ascii="Times New Roman" w:hAnsi="Times New Roman" w:cs="Times New Roman"/>
          <w:sz w:val="24"/>
          <w:szCs w:val="24"/>
          <w:lang w:val="en-US"/>
        </w:rPr>
        <w:t>direct alternative to the policies</w:t>
      </w:r>
      <w:r w:rsidRPr="00EE26B0">
        <w:rPr>
          <w:rFonts w:ascii="Times New Roman" w:hAnsi="Times New Roman" w:cs="Times New Roman"/>
          <w:sz w:val="24"/>
          <w:szCs w:val="24"/>
          <w:lang w:val="en-US"/>
        </w:rPr>
        <w:t xml:space="preserve"> of the Liberal-Conserv</w:t>
      </w:r>
      <w:r w:rsidR="00325932" w:rsidRPr="00EE26B0">
        <w:rPr>
          <w:rFonts w:ascii="Times New Roman" w:hAnsi="Times New Roman" w:cs="Times New Roman"/>
          <w:sz w:val="24"/>
          <w:szCs w:val="24"/>
          <w:lang w:val="en-US"/>
        </w:rPr>
        <w:t>ative government. In this</w:t>
      </w:r>
      <w:r w:rsidRPr="00EE26B0">
        <w:rPr>
          <w:rFonts w:ascii="Times New Roman" w:hAnsi="Times New Roman" w:cs="Times New Roman"/>
          <w:sz w:val="24"/>
          <w:szCs w:val="24"/>
          <w:lang w:val="en-US"/>
        </w:rPr>
        <w:t xml:space="preserve"> program, the two parties proposed to introduce a </w:t>
      </w:r>
      <w:r w:rsidR="001332D0">
        <w:rPr>
          <w:rFonts w:ascii="Times New Roman" w:hAnsi="Times New Roman" w:cs="Times New Roman"/>
          <w:sz w:val="24"/>
          <w:szCs w:val="24"/>
          <w:lang w:val="en-US"/>
        </w:rPr>
        <w:t>‘</w:t>
      </w:r>
      <w:r w:rsidRPr="00EE26B0">
        <w:rPr>
          <w:rFonts w:ascii="Times New Roman" w:hAnsi="Times New Roman" w:cs="Times New Roman"/>
          <w:sz w:val="24"/>
          <w:szCs w:val="24"/>
          <w:lang w:val="en-US"/>
        </w:rPr>
        <w:t>millionaire tax</w:t>
      </w:r>
      <w:r w:rsidR="001332D0">
        <w:rPr>
          <w:rFonts w:ascii="Times New Roman" w:hAnsi="Times New Roman" w:cs="Times New Roman"/>
          <w:sz w:val="24"/>
          <w:szCs w:val="24"/>
          <w:lang w:val="en-US"/>
        </w:rPr>
        <w:t>’</w:t>
      </w:r>
      <w:r w:rsidRPr="00EE26B0">
        <w:rPr>
          <w:rFonts w:ascii="Times New Roman" w:hAnsi="Times New Roman" w:cs="Times New Roman"/>
          <w:sz w:val="24"/>
          <w:szCs w:val="24"/>
          <w:lang w:val="en-US"/>
        </w:rPr>
        <w:t xml:space="preserve"> on the highest income</w:t>
      </w:r>
      <w:r w:rsidR="00325932" w:rsidRPr="00EE26B0">
        <w:rPr>
          <w:rFonts w:ascii="Times New Roman" w:hAnsi="Times New Roman" w:cs="Times New Roman"/>
          <w:sz w:val="24"/>
          <w:szCs w:val="24"/>
          <w:lang w:val="en-US"/>
        </w:rPr>
        <w:t>s</w:t>
      </w:r>
      <w:r w:rsidRPr="00EE26B0">
        <w:rPr>
          <w:rFonts w:ascii="Times New Roman" w:hAnsi="Times New Roman" w:cs="Times New Roman"/>
          <w:sz w:val="24"/>
          <w:szCs w:val="24"/>
          <w:lang w:val="en-US"/>
        </w:rPr>
        <w:t>, to increase the work week by one hour through a collective agreement on the Danish labor market, and to invest</w:t>
      </w:r>
      <w:r w:rsidR="00325932" w:rsidRPr="00EE26B0">
        <w:rPr>
          <w:rFonts w:ascii="Times New Roman" w:hAnsi="Times New Roman" w:cs="Times New Roman"/>
          <w:sz w:val="24"/>
          <w:szCs w:val="24"/>
          <w:lang w:val="en-US"/>
        </w:rPr>
        <w:t xml:space="preserve"> €</w:t>
      </w:r>
      <w:r w:rsidRPr="00EE26B0">
        <w:rPr>
          <w:rFonts w:ascii="Times New Roman" w:hAnsi="Times New Roman" w:cs="Times New Roman"/>
          <w:sz w:val="24"/>
          <w:szCs w:val="24"/>
          <w:lang w:val="en-US"/>
        </w:rPr>
        <w:t xml:space="preserve"> 1.33 billion</w:t>
      </w:r>
      <w:r w:rsidR="00325932" w:rsidRPr="00EE26B0">
        <w:rPr>
          <w:rFonts w:ascii="Times New Roman" w:hAnsi="Times New Roman" w:cs="Times New Roman"/>
          <w:sz w:val="24"/>
          <w:szCs w:val="24"/>
          <w:lang w:val="en-US"/>
        </w:rPr>
        <w:t xml:space="preserve"> </w:t>
      </w:r>
      <w:r w:rsidRPr="00EE26B0">
        <w:rPr>
          <w:rFonts w:ascii="Times New Roman" w:hAnsi="Times New Roman" w:cs="Times New Roman"/>
          <w:sz w:val="24"/>
          <w:szCs w:val="24"/>
          <w:lang w:val="en-US"/>
        </w:rPr>
        <w:t xml:space="preserve">in construction and maintenance of public schools, hospitals etc. to increase demand for labor. In </w:t>
      </w:r>
      <w:r w:rsidR="00071084">
        <w:rPr>
          <w:rFonts w:ascii="Times New Roman" w:hAnsi="Times New Roman" w:cs="Times New Roman"/>
          <w:sz w:val="24"/>
          <w:szCs w:val="24"/>
          <w:lang w:val="en-US"/>
        </w:rPr>
        <w:t xml:space="preserve">stark </w:t>
      </w:r>
      <w:r w:rsidRPr="00EE26B0">
        <w:rPr>
          <w:rFonts w:ascii="Times New Roman" w:hAnsi="Times New Roman" w:cs="Times New Roman"/>
          <w:sz w:val="24"/>
          <w:szCs w:val="24"/>
          <w:lang w:val="en-US"/>
        </w:rPr>
        <w:t xml:space="preserve">contrast to </w:t>
      </w:r>
      <w:r w:rsidR="00325932" w:rsidRPr="00EE26B0">
        <w:rPr>
          <w:rFonts w:ascii="Times New Roman" w:hAnsi="Times New Roman" w:cs="Times New Roman"/>
          <w:sz w:val="24"/>
          <w:szCs w:val="24"/>
          <w:lang w:val="en-US"/>
        </w:rPr>
        <w:t xml:space="preserve">the </w:t>
      </w:r>
      <w:r w:rsidRPr="00EE26B0">
        <w:rPr>
          <w:rFonts w:ascii="Times New Roman" w:hAnsi="Times New Roman" w:cs="Times New Roman"/>
          <w:sz w:val="24"/>
          <w:szCs w:val="24"/>
          <w:lang w:val="en-US"/>
        </w:rPr>
        <w:t xml:space="preserve">SD and SPP, </w:t>
      </w:r>
      <w:r w:rsidR="00325932" w:rsidRPr="00EE26B0">
        <w:rPr>
          <w:rFonts w:ascii="Times New Roman" w:hAnsi="Times New Roman" w:cs="Times New Roman"/>
          <w:sz w:val="24"/>
          <w:szCs w:val="24"/>
          <w:lang w:val="en-US"/>
        </w:rPr>
        <w:t xml:space="preserve">the </w:t>
      </w:r>
      <w:r w:rsidRPr="00EE26B0">
        <w:rPr>
          <w:rFonts w:ascii="Times New Roman" w:hAnsi="Times New Roman" w:cs="Times New Roman"/>
          <w:sz w:val="24"/>
          <w:szCs w:val="24"/>
          <w:lang w:val="en-US"/>
        </w:rPr>
        <w:t>SL presented a 2020-plan for the economy in its 2011-manifesto which i</w:t>
      </w:r>
      <w:r w:rsidR="00325932" w:rsidRPr="00EE26B0">
        <w:rPr>
          <w:rFonts w:ascii="Times New Roman" w:hAnsi="Times New Roman" w:cs="Times New Roman"/>
          <w:sz w:val="24"/>
          <w:szCs w:val="24"/>
          <w:lang w:val="en-US"/>
        </w:rPr>
        <w:t>ncluded</w:t>
      </w:r>
      <w:r w:rsidR="00DA6FFD">
        <w:rPr>
          <w:rFonts w:ascii="Times New Roman" w:hAnsi="Times New Roman" w:cs="Times New Roman"/>
          <w:sz w:val="24"/>
          <w:szCs w:val="24"/>
          <w:lang w:val="en-US"/>
        </w:rPr>
        <w:t xml:space="preserve"> support for</w:t>
      </w:r>
      <w:r w:rsidR="00325932" w:rsidRPr="00EE26B0">
        <w:rPr>
          <w:rFonts w:ascii="Times New Roman" w:hAnsi="Times New Roman" w:cs="Times New Roman"/>
          <w:sz w:val="24"/>
          <w:szCs w:val="24"/>
          <w:lang w:val="en-US"/>
        </w:rPr>
        <w:t xml:space="preserve"> the two reforms of labo</w:t>
      </w:r>
      <w:r w:rsidRPr="00EE26B0">
        <w:rPr>
          <w:rFonts w:ascii="Times New Roman" w:hAnsi="Times New Roman" w:cs="Times New Roman"/>
          <w:sz w:val="24"/>
          <w:szCs w:val="24"/>
          <w:lang w:val="en-US"/>
        </w:rPr>
        <w:t xml:space="preserve">r market retirement and unemployment entitlements launched by the Liberal-Conservative government as well as pledges to cut the income tax. </w:t>
      </w:r>
      <w:r w:rsidR="00B748EE" w:rsidRPr="00EE26B0">
        <w:rPr>
          <w:rFonts w:ascii="Times New Roman" w:hAnsi="Times New Roman" w:cs="Times New Roman"/>
          <w:sz w:val="24"/>
          <w:szCs w:val="24"/>
          <w:lang w:val="en-US"/>
        </w:rPr>
        <w:t>Despite these differences, the three parties all intended to support the chairman of the SD as Prime Minister after the election.</w:t>
      </w:r>
    </w:p>
    <w:p w14:paraId="43336BBD" w14:textId="087F04C5" w:rsidR="00C416FA" w:rsidRPr="00EE26B0" w:rsidRDefault="00325932" w:rsidP="0098224F">
      <w:pPr>
        <w:spacing w:line="480" w:lineRule="auto"/>
        <w:ind w:firstLine="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The policy change by the SD and SPP became visible immediately following the election in September 2011. Thus,</w:t>
      </w:r>
      <w:r w:rsidR="00B748EE" w:rsidRPr="00EE26B0">
        <w:rPr>
          <w:rFonts w:ascii="Times New Roman" w:hAnsi="Times New Roman" w:cs="Times New Roman"/>
          <w:sz w:val="24"/>
          <w:szCs w:val="24"/>
          <w:lang w:val="en-US"/>
        </w:rPr>
        <w:t xml:space="preserve"> in accordance with their declarations before the election</w:t>
      </w:r>
      <w:r w:rsidRPr="00EE26B0">
        <w:rPr>
          <w:rFonts w:ascii="Times New Roman" w:hAnsi="Times New Roman" w:cs="Times New Roman"/>
          <w:sz w:val="24"/>
          <w:szCs w:val="24"/>
          <w:lang w:val="en-US"/>
        </w:rPr>
        <w:t xml:space="preserve"> the</w:t>
      </w:r>
      <w:r w:rsidR="00077EF6" w:rsidRPr="00EE26B0">
        <w:rPr>
          <w:rFonts w:ascii="Times New Roman" w:hAnsi="Times New Roman" w:cs="Times New Roman"/>
          <w:sz w:val="24"/>
          <w:szCs w:val="24"/>
          <w:lang w:val="en-US"/>
        </w:rPr>
        <w:t xml:space="preserve"> </w:t>
      </w:r>
      <w:r w:rsidRPr="00EE26B0">
        <w:rPr>
          <w:rFonts w:ascii="Times New Roman" w:hAnsi="Times New Roman" w:cs="Times New Roman"/>
          <w:sz w:val="24"/>
          <w:szCs w:val="24"/>
          <w:lang w:val="en-US"/>
        </w:rPr>
        <w:t xml:space="preserve">two parties entered into </w:t>
      </w:r>
      <w:r w:rsidR="00077EF6" w:rsidRPr="00EE26B0">
        <w:rPr>
          <w:rFonts w:ascii="Times New Roman" w:hAnsi="Times New Roman" w:cs="Times New Roman"/>
          <w:sz w:val="24"/>
          <w:szCs w:val="24"/>
          <w:lang w:val="en-US"/>
        </w:rPr>
        <w:t xml:space="preserve">protracted </w:t>
      </w:r>
      <w:r w:rsidRPr="00EE26B0">
        <w:rPr>
          <w:rFonts w:ascii="Times New Roman" w:hAnsi="Times New Roman" w:cs="Times New Roman"/>
          <w:sz w:val="24"/>
          <w:szCs w:val="24"/>
          <w:lang w:val="en-US"/>
        </w:rPr>
        <w:t>coalition negotiations with the SL</w:t>
      </w:r>
      <w:r w:rsidR="00B748EE" w:rsidRPr="00EE26B0">
        <w:rPr>
          <w:rFonts w:ascii="Times New Roman" w:hAnsi="Times New Roman" w:cs="Times New Roman"/>
          <w:sz w:val="24"/>
          <w:szCs w:val="24"/>
          <w:lang w:val="en-US"/>
        </w:rPr>
        <w:t xml:space="preserve">. </w:t>
      </w:r>
      <w:r w:rsidR="00077EF6" w:rsidRPr="00EE26B0">
        <w:rPr>
          <w:rFonts w:ascii="Times New Roman" w:hAnsi="Times New Roman" w:cs="Times New Roman"/>
          <w:sz w:val="24"/>
          <w:szCs w:val="24"/>
          <w:lang w:val="en-US"/>
        </w:rPr>
        <w:t>D</w:t>
      </w:r>
      <w:r w:rsidR="00B748EE" w:rsidRPr="00EE26B0">
        <w:rPr>
          <w:rFonts w:ascii="Times New Roman" w:hAnsi="Times New Roman" w:cs="Times New Roman"/>
          <w:sz w:val="24"/>
          <w:szCs w:val="24"/>
          <w:lang w:val="en-US"/>
        </w:rPr>
        <w:t xml:space="preserve">uring </w:t>
      </w:r>
      <w:r w:rsidR="00077EF6" w:rsidRPr="00EE26B0">
        <w:rPr>
          <w:rFonts w:ascii="Times New Roman" w:hAnsi="Times New Roman" w:cs="Times New Roman"/>
          <w:sz w:val="24"/>
          <w:szCs w:val="24"/>
          <w:lang w:val="en-US"/>
        </w:rPr>
        <w:t>the negotiations,</w:t>
      </w:r>
      <w:r w:rsidR="00B748EE" w:rsidRPr="00EE26B0">
        <w:rPr>
          <w:rFonts w:ascii="Times New Roman" w:hAnsi="Times New Roman" w:cs="Times New Roman"/>
          <w:sz w:val="24"/>
          <w:szCs w:val="24"/>
          <w:lang w:val="en-US"/>
        </w:rPr>
        <w:t xml:space="preserve"> the SL</w:t>
      </w:r>
      <w:r w:rsidR="00077EF6" w:rsidRPr="00EE26B0">
        <w:rPr>
          <w:rFonts w:ascii="Times New Roman" w:hAnsi="Times New Roman" w:cs="Times New Roman"/>
          <w:sz w:val="24"/>
          <w:szCs w:val="24"/>
          <w:lang w:val="en-US"/>
        </w:rPr>
        <w:t>, by threatening to stay out of the government</w:t>
      </w:r>
      <w:r w:rsidR="00B748EE" w:rsidRPr="00EE26B0">
        <w:rPr>
          <w:rFonts w:ascii="Times New Roman" w:hAnsi="Times New Roman" w:cs="Times New Roman"/>
          <w:sz w:val="24"/>
          <w:szCs w:val="24"/>
          <w:lang w:val="en-US"/>
        </w:rPr>
        <w:t xml:space="preserve"> </w:t>
      </w:r>
      <w:r w:rsidR="00077EF6" w:rsidRPr="00EE26B0">
        <w:rPr>
          <w:rFonts w:ascii="Times New Roman" w:hAnsi="Times New Roman" w:cs="Times New Roman"/>
          <w:sz w:val="24"/>
          <w:szCs w:val="24"/>
          <w:lang w:val="en-US"/>
        </w:rPr>
        <w:t>thereby being free to strike deals with the right-</w:t>
      </w:r>
      <w:r w:rsidR="00DA6FFD">
        <w:rPr>
          <w:rFonts w:ascii="Times New Roman" w:hAnsi="Times New Roman" w:cs="Times New Roman"/>
          <w:sz w:val="24"/>
          <w:szCs w:val="24"/>
          <w:lang w:val="en-US"/>
        </w:rPr>
        <w:t>of-center</w:t>
      </w:r>
      <w:r w:rsidR="00077EF6" w:rsidRPr="00EE26B0">
        <w:rPr>
          <w:rFonts w:ascii="Times New Roman" w:hAnsi="Times New Roman" w:cs="Times New Roman"/>
          <w:sz w:val="24"/>
          <w:szCs w:val="24"/>
          <w:lang w:val="en-US"/>
        </w:rPr>
        <w:t xml:space="preserve"> parties, forced the two other parties to accept its economic policies. The agreement was codified in </w:t>
      </w:r>
      <w:r w:rsidRPr="00EE26B0">
        <w:rPr>
          <w:rFonts w:ascii="Times New Roman" w:hAnsi="Times New Roman" w:cs="Times New Roman"/>
          <w:sz w:val="24"/>
          <w:szCs w:val="24"/>
          <w:lang w:val="en-US"/>
        </w:rPr>
        <w:t>a common declaration about the policies of their new government</w:t>
      </w:r>
      <w:r w:rsidR="00077EF6" w:rsidRPr="00EE26B0">
        <w:rPr>
          <w:rFonts w:ascii="Times New Roman" w:hAnsi="Times New Roman" w:cs="Times New Roman"/>
          <w:sz w:val="24"/>
          <w:szCs w:val="24"/>
          <w:lang w:val="en-US"/>
        </w:rPr>
        <w:t xml:space="preserve"> which</w:t>
      </w:r>
      <w:r w:rsidRPr="00EE26B0">
        <w:rPr>
          <w:rFonts w:ascii="Times New Roman" w:hAnsi="Times New Roman" w:cs="Times New Roman"/>
          <w:sz w:val="24"/>
          <w:szCs w:val="24"/>
          <w:lang w:val="en-US"/>
        </w:rPr>
        <w:t xml:space="preserve"> </w:t>
      </w:r>
      <w:r w:rsidR="00077EF6" w:rsidRPr="00EE26B0">
        <w:rPr>
          <w:rFonts w:ascii="Times New Roman" w:hAnsi="Times New Roman" w:cs="Times New Roman"/>
          <w:sz w:val="24"/>
          <w:szCs w:val="24"/>
          <w:lang w:val="en-US"/>
        </w:rPr>
        <w:t>summed up the negotiation result in</w:t>
      </w:r>
      <w:r w:rsidRPr="00EE26B0">
        <w:rPr>
          <w:rFonts w:ascii="Times New Roman" w:hAnsi="Times New Roman" w:cs="Times New Roman"/>
          <w:sz w:val="24"/>
          <w:szCs w:val="24"/>
          <w:lang w:val="en-US"/>
        </w:rPr>
        <w:t xml:space="preserve"> the statement that </w:t>
      </w:r>
      <w:r w:rsidR="00C416FA" w:rsidRPr="00EE26B0">
        <w:rPr>
          <w:rFonts w:ascii="Times New Roman" w:hAnsi="Times New Roman" w:cs="Times New Roman"/>
          <w:sz w:val="24"/>
          <w:szCs w:val="24"/>
          <w:lang w:val="en-US"/>
        </w:rPr>
        <w:t>“T</w:t>
      </w:r>
      <w:r w:rsidRPr="00EE26B0">
        <w:rPr>
          <w:rFonts w:ascii="Times New Roman" w:hAnsi="Times New Roman" w:cs="Times New Roman"/>
          <w:sz w:val="24"/>
          <w:szCs w:val="24"/>
          <w:lang w:val="en-US"/>
        </w:rPr>
        <w:t xml:space="preserve">he point of departure for the government is the </w:t>
      </w:r>
      <w:r w:rsidR="00C416FA" w:rsidRPr="00EE26B0">
        <w:rPr>
          <w:rFonts w:ascii="Times New Roman" w:hAnsi="Times New Roman" w:cs="Times New Roman"/>
          <w:sz w:val="24"/>
          <w:szCs w:val="24"/>
          <w:lang w:val="en-US"/>
        </w:rPr>
        <w:t>Liberal-Conservative</w:t>
      </w:r>
      <w:r w:rsidRPr="00EE26B0">
        <w:rPr>
          <w:rFonts w:ascii="Times New Roman" w:hAnsi="Times New Roman" w:cs="Times New Roman"/>
          <w:sz w:val="24"/>
          <w:szCs w:val="24"/>
          <w:lang w:val="en-US"/>
        </w:rPr>
        <w:t xml:space="preserve"> government’s economic policy </w:t>
      </w:r>
      <w:r w:rsidR="00C416FA" w:rsidRPr="00EE26B0">
        <w:rPr>
          <w:rFonts w:ascii="Times New Roman" w:hAnsi="Times New Roman" w:cs="Times New Roman"/>
          <w:sz w:val="24"/>
          <w:szCs w:val="24"/>
          <w:lang w:val="en-US"/>
        </w:rPr>
        <w:t>in the widest sense</w:t>
      </w:r>
      <w:r w:rsidRPr="00EE26B0">
        <w:rPr>
          <w:rFonts w:ascii="Times New Roman" w:hAnsi="Times New Roman" w:cs="Times New Roman"/>
          <w:sz w:val="24"/>
          <w:szCs w:val="24"/>
          <w:lang w:val="en-US"/>
        </w:rPr>
        <w:t xml:space="preserve"> including the Recovery Package and the </w:t>
      </w:r>
      <w:r w:rsidR="00C416FA" w:rsidRPr="00EE26B0">
        <w:rPr>
          <w:rFonts w:ascii="Times New Roman" w:hAnsi="Times New Roman" w:cs="Times New Roman"/>
          <w:sz w:val="24"/>
          <w:szCs w:val="24"/>
          <w:lang w:val="en-US"/>
        </w:rPr>
        <w:t xml:space="preserve">agreements from the Spring including the </w:t>
      </w:r>
      <w:r w:rsidRPr="00EE26B0">
        <w:rPr>
          <w:rFonts w:ascii="Times New Roman" w:hAnsi="Times New Roman" w:cs="Times New Roman"/>
          <w:sz w:val="24"/>
          <w:szCs w:val="24"/>
          <w:lang w:val="en-US"/>
        </w:rPr>
        <w:t>Retirement Reform</w:t>
      </w:r>
      <w:r w:rsidR="00B748EE" w:rsidRPr="00EE26B0">
        <w:rPr>
          <w:rFonts w:ascii="Times New Roman" w:hAnsi="Times New Roman" w:cs="Times New Roman"/>
          <w:sz w:val="24"/>
          <w:szCs w:val="24"/>
          <w:lang w:val="en-US"/>
        </w:rPr>
        <w:t>.”</w:t>
      </w:r>
      <w:r w:rsidRPr="00EE26B0">
        <w:rPr>
          <w:rFonts w:ascii="Times New Roman" w:hAnsi="Times New Roman" w:cs="Times New Roman"/>
          <w:sz w:val="24"/>
          <w:szCs w:val="24"/>
          <w:lang w:val="en-US"/>
        </w:rPr>
        <w:t xml:space="preserve"> (</w:t>
      </w:r>
      <w:r w:rsidR="005A0B43">
        <w:rPr>
          <w:rFonts w:ascii="Times New Roman" w:hAnsi="Times New Roman" w:cs="Times New Roman"/>
          <w:sz w:val="24"/>
          <w:szCs w:val="24"/>
          <w:lang w:val="en-US"/>
        </w:rPr>
        <w:t>The Danish Government</w:t>
      </w:r>
      <w:r w:rsidRPr="00EE26B0">
        <w:rPr>
          <w:rFonts w:ascii="Times New Roman" w:hAnsi="Times New Roman" w:cs="Times New Roman"/>
          <w:sz w:val="24"/>
          <w:szCs w:val="24"/>
          <w:lang w:val="en-US"/>
        </w:rPr>
        <w:t>, 2011</w:t>
      </w:r>
      <w:r w:rsidR="005A0B43">
        <w:rPr>
          <w:rFonts w:ascii="Times New Roman" w:hAnsi="Times New Roman" w:cs="Times New Roman"/>
          <w:sz w:val="24"/>
          <w:szCs w:val="24"/>
          <w:lang w:val="en-US"/>
        </w:rPr>
        <w:t>b</w:t>
      </w:r>
      <w:r w:rsidRPr="00EE26B0">
        <w:rPr>
          <w:rFonts w:ascii="Times New Roman" w:hAnsi="Times New Roman" w:cs="Times New Roman"/>
          <w:sz w:val="24"/>
          <w:szCs w:val="24"/>
          <w:lang w:val="en-US"/>
        </w:rPr>
        <w:t xml:space="preserve">: 9). </w:t>
      </w:r>
    </w:p>
    <w:p w14:paraId="26B8FCD1" w14:textId="2A6CBD79" w:rsidR="00DF7D00" w:rsidRPr="00EE26B0" w:rsidRDefault="00F1519B" w:rsidP="0098224F">
      <w:pPr>
        <w:spacing w:line="480" w:lineRule="auto"/>
        <w:ind w:firstLine="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The very foundation of the economic policies of the incoming government, in other words, would be exactly the two reforms so strongly opposed by the SD and SPP prior to the election. In accordance with the agreement, the newly formed government did not cancel the cutback in unemployment insurance and together with the Liberals and the Conservatives it passed a tax reform in June 2012 to implement the cut planned by the previous government in the tax rate for the highest incomes estimated to reduce the marginal tax by 14 percentage points for 275,000 high earners. As for the Retirement Reform, the government put the agreement into law in December 2011. On both counts, the SD and SPP did exactly the opposite of what they had promised prior to the election. All of t</w:t>
      </w:r>
      <w:r w:rsidR="00321319" w:rsidRPr="00EE26B0">
        <w:rPr>
          <w:rFonts w:ascii="Times New Roman" w:hAnsi="Times New Roman" w:cs="Times New Roman"/>
          <w:sz w:val="24"/>
          <w:szCs w:val="24"/>
          <w:lang w:val="en-US"/>
        </w:rPr>
        <w:t>hese major events</w:t>
      </w:r>
      <w:r w:rsidRPr="00EE26B0">
        <w:rPr>
          <w:rFonts w:ascii="Times New Roman" w:hAnsi="Times New Roman" w:cs="Times New Roman"/>
          <w:sz w:val="24"/>
          <w:szCs w:val="24"/>
          <w:lang w:val="en-US"/>
        </w:rPr>
        <w:t>, naturally,</w:t>
      </w:r>
      <w:r w:rsidR="00321319" w:rsidRPr="00EE26B0">
        <w:rPr>
          <w:rFonts w:ascii="Times New Roman" w:hAnsi="Times New Roman" w:cs="Times New Roman"/>
          <w:sz w:val="24"/>
          <w:szCs w:val="24"/>
          <w:lang w:val="en-US"/>
        </w:rPr>
        <w:t xml:space="preserve"> received intense media coverage</w:t>
      </w:r>
      <w:r w:rsidR="00F84FFF" w:rsidRPr="00EE26B0">
        <w:rPr>
          <w:rFonts w:ascii="Times New Roman" w:hAnsi="Times New Roman" w:cs="Times New Roman"/>
          <w:sz w:val="24"/>
          <w:szCs w:val="24"/>
          <w:lang w:val="en-US"/>
        </w:rPr>
        <w:t xml:space="preserve"> and both the SD and SPP suffered substantial losses in the opinion polls tracking voting intention</w:t>
      </w:r>
      <w:r w:rsidR="00DA6FFD" w:rsidRPr="00EE26B0">
        <w:rPr>
          <w:rFonts w:ascii="Times New Roman" w:hAnsi="Times New Roman" w:cs="Times New Roman"/>
          <w:sz w:val="24"/>
          <w:szCs w:val="24"/>
          <w:lang w:val="en-US"/>
        </w:rPr>
        <w:t xml:space="preserve"> </w:t>
      </w:r>
      <w:r w:rsidR="00DA6FFD" w:rsidRPr="005D4111">
        <w:rPr>
          <w:rFonts w:ascii="Times New Roman" w:hAnsi="Times New Roman" w:cs="Times New Roman"/>
          <w:sz w:val="24"/>
          <w:lang w:val="en-US"/>
        </w:rPr>
        <w:t>(Bille 2011, 2012, 2013)</w:t>
      </w:r>
      <w:r w:rsidR="00321319" w:rsidRPr="00EE26B0">
        <w:rPr>
          <w:rFonts w:ascii="Times New Roman" w:hAnsi="Times New Roman" w:cs="Times New Roman"/>
          <w:sz w:val="24"/>
          <w:szCs w:val="24"/>
          <w:lang w:val="en-US"/>
        </w:rPr>
        <w:t>.</w:t>
      </w:r>
      <w:r w:rsidR="00325932" w:rsidRPr="00EE26B0">
        <w:rPr>
          <w:rFonts w:ascii="Times New Roman" w:hAnsi="Times New Roman" w:cs="Times New Roman"/>
          <w:sz w:val="24"/>
          <w:szCs w:val="24"/>
          <w:lang w:val="en-US"/>
        </w:rPr>
        <w:t xml:space="preserve"> </w:t>
      </w:r>
    </w:p>
    <w:p w14:paraId="21C79886" w14:textId="77777777" w:rsidR="00DF7D00" w:rsidRPr="00EE26B0" w:rsidRDefault="00F1519B" w:rsidP="0098224F">
      <w:pPr>
        <w:spacing w:line="480" w:lineRule="auto"/>
        <w:ind w:firstLine="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Later in 2012 and 2013, the</w:t>
      </w:r>
      <w:r w:rsidR="00DF7D00" w:rsidRPr="00EE26B0">
        <w:rPr>
          <w:rFonts w:ascii="Times New Roman" w:hAnsi="Times New Roman" w:cs="Times New Roman"/>
          <w:sz w:val="24"/>
          <w:szCs w:val="24"/>
          <w:lang w:val="en-US"/>
        </w:rPr>
        <w:t xml:space="preserve"> government adopted three remedy-measures</w:t>
      </w:r>
      <w:r w:rsidR="00DF7D00" w:rsidRPr="00160D6B">
        <w:rPr>
          <w:rStyle w:val="Slutnotehenvisning"/>
          <w:rFonts w:ascii="Times New Roman" w:hAnsi="Times New Roman" w:cs="Times New Roman"/>
          <w:sz w:val="24"/>
          <w:szCs w:val="24"/>
        </w:rPr>
        <w:endnoteReference w:id="1"/>
      </w:r>
      <w:r w:rsidR="00DF7D00" w:rsidRPr="00EE26B0">
        <w:rPr>
          <w:rFonts w:ascii="Times New Roman" w:hAnsi="Times New Roman" w:cs="Times New Roman"/>
          <w:sz w:val="24"/>
          <w:szCs w:val="24"/>
          <w:lang w:val="en-US"/>
        </w:rPr>
        <w:t xml:space="preserve"> to help the group of unemployed that were most severely affected by the reforms, namely those that had been outside the labor marke</w:t>
      </w:r>
      <w:r w:rsidRPr="00EE26B0">
        <w:rPr>
          <w:rFonts w:ascii="Times New Roman" w:hAnsi="Times New Roman" w:cs="Times New Roman"/>
          <w:sz w:val="24"/>
          <w:szCs w:val="24"/>
          <w:lang w:val="en-US"/>
        </w:rPr>
        <w:t>t</w:t>
      </w:r>
      <w:r w:rsidR="00DF7D00" w:rsidRPr="00EE26B0">
        <w:rPr>
          <w:rFonts w:ascii="Times New Roman" w:hAnsi="Times New Roman" w:cs="Times New Roman"/>
          <w:sz w:val="24"/>
          <w:szCs w:val="24"/>
          <w:lang w:val="en-US"/>
        </w:rPr>
        <w:t xml:space="preserve"> for two years and hence would fall out of the benefit system due to the new rules. The government took these steps as it emerged that the initial reform rested on false assumption</w:t>
      </w:r>
      <w:r w:rsidRPr="00EE26B0">
        <w:rPr>
          <w:rFonts w:ascii="Times New Roman" w:hAnsi="Times New Roman" w:cs="Times New Roman"/>
          <w:sz w:val="24"/>
          <w:szCs w:val="24"/>
          <w:lang w:val="en-US"/>
        </w:rPr>
        <w:t>s</w:t>
      </w:r>
      <w:r w:rsidR="00DF7D00" w:rsidRPr="00EE26B0">
        <w:rPr>
          <w:rFonts w:ascii="Times New Roman" w:hAnsi="Times New Roman" w:cs="Times New Roman"/>
          <w:sz w:val="24"/>
          <w:szCs w:val="24"/>
          <w:lang w:val="en-US"/>
        </w:rPr>
        <w:t xml:space="preserve"> by which the size of this group of particularly vulnerable unemployed had been seriously underestimated. Importantly though, none of the measures changed the entitlements, and even though they alleviated the very urgent problem, they did not come any close to roll</w:t>
      </w:r>
      <w:r w:rsidRPr="00EE26B0">
        <w:rPr>
          <w:rFonts w:ascii="Times New Roman" w:hAnsi="Times New Roman" w:cs="Times New Roman"/>
          <w:sz w:val="24"/>
          <w:szCs w:val="24"/>
          <w:lang w:val="en-US"/>
        </w:rPr>
        <w:t>ing</w:t>
      </w:r>
      <w:r w:rsidR="00DF7D00" w:rsidRPr="00EE26B0">
        <w:rPr>
          <w:rFonts w:ascii="Times New Roman" w:hAnsi="Times New Roman" w:cs="Times New Roman"/>
          <w:sz w:val="24"/>
          <w:szCs w:val="24"/>
          <w:lang w:val="en-US"/>
        </w:rPr>
        <w:t xml:space="preserve"> back the reforms that were agreed </w:t>
      </w:r>
      <w:r w:rsidRPr="00EE26B0">
        <w:rPr>
          <w:rFonts w:ascii="Times New Roman" w:hAnsi="Times New Roman" w:cs="Times New Roman"/>
          <w:sz w:val="24"/>
          <w:szCs w:val="24"/>
          <w:lang w:val="en-US"/>
        </w:rPr>
        <w:t>before</w:t>
      </w:r>
      <w:r w:rsidR="00DF7D00" w:rsidRPr="00EE26B0">
        <w:rPr>
          <w:rFonts w:ascii="Times New Roman" w:hAnsi="Times New Roman" w:cs="Times New Roman"/>
          <w:sz w:val="24"/>
          <w:szCs w:val="24"/>
          <w:lang w:val="en-US"/>
        </w:rPr>
        <w:t xml:space="preserve"> the 2011-election. </w:t>
      </w:r>
      <w:r w:rsidR="001254A3" w:rsidRPr="00EE26B0">
        <w:rPr>
          <w:rFonts w:ascii="Times New Roman" w:hAnsi="Times New Roman" w:cs="Times New Roman"/>
          <w:sz w:val="24"/>
          <w:szCs w:val="24"/>
          <w:lang w:val="en-US"/>
        </w:rPr>
        <w:t xml:space="preserve">The end result, thus, was clearly less redistributive than the SD and SPP had promised. </w:t>
      </w:r>
    </w:p>
    <w:p w14:paraId="013301CF" w14:textId="5929BA75" w:rsidR="00DF7D00" w:rsidRPr="00EE26B0" w:rsidRDefault="00DF7D00" w:rsidP="00C71721">
      <w:pPr>
        <w:spacing w:line="480" w:lineRule="auto"/>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ab/>
        <w:t xml:space="preserve">Hence, </w:t>
      </w:r>
      <w:r w:rsidR="000A51EE" w:rsidRPr="00EE26B0">
        <w:rPr>
          <w:rFonts w:ascii="Times New Roman" w:hAnsi="Times New Roman" w:cs="Times New Roman"/>
          <w:sz w:val="24"/>
          <w:szCs w:val="24"/>
          <w:lang w:val="en-US"/>
        </w:rPr>
        <w:t xml:space="preserve">this case </w:t>
      </w:r>
      <w:r w:rsidR="00D921AA" w:rsidRPr="00EE26B0">
        <w:rPr>
          <w:rFonts w:ascii="Times New Roman" w:hAnsi="Times New Roman" w:cs="Times New Roman"/>
          <w:sz w:val="24"/>
          <w:szCs w:val="24"/>
          <w:lang w:val="en-US"/>
        </w:rPr>
        <w:t>seems</w:t>
      </w:r>
      <w:r w:rsidR="000A51EE" w:rsidRPr="00EE26B0">
        <w:rPr>
          <w:rFonts w:ascii="Times New Roman" w:hAnsi="Times New Roman" w:cs="Times New Roman"/>
          <w:sz w:val="24"/>
          <w:szCs w:val="24"/>
          <w:lang w:val="en-US"/>
        </w:rPr>
        <w:t xml:space="preserve"> ideal to test if voters </w:t>
      </w:r>
      <w:r w:rsidR="00D921AA" w:rsidRPr="00EE26B0">
        <w:rPr>
          <w:rFonts w:ascii="Times New Roman" w:hAnsi="Times New Roman" w:cs="Times New Roman"/>
          <w:sz w:val="24"/>
          <w:szCs w:val="24"/>
          <w:lang w:val="en-US"/>
        </w:rPr>
        <w:t>respond to parties’ policy changes</w:t>
      </w:r>
      <w:r w:rsidR="000A51EE" w:rsidRPr="00EE26B0">
        <w:rPr>
          <w:rFonts w:ascii="Times New Roman" w:hAnsi="Times New Roman" w:cs="Times New Roman"/>
          <w:sz w:val="24"/>
          <w:szCs w:val="24"/>
          <w:lang w:val="en-US"/>
        </w:rPr>
        <w:t xml:space="preserve"> as well as </w:t>
      </w:r>
      <w:r w:rsidR="00D921AA" w:rsidRPr="00EE26B0">
        <w:rPr>
          <w:rFonts w:ascii="Times New Roman" w:hAnsi="Times New Roman" w:cs="Times New Roman"/>
          <w:sz w:val="24"/>
          <w:szCs w:val="24"/>
          <w:lang w:val="en-US"/>
        </w:rPr>
        <w:t xml:space="preserve">the extent to which they </w:t>
      </w:r>
      <w:r w:rsidR="000A51EE" w:rsidRPr="00EE26B0">
        <w:rPr>
          <w:rFonts w:ascii="Times New Roman" w:hAnsi="Times New Roman" w:cs="Times New Roman"/>
          <w:sz w:val="24"/>
          <w:szCs w:val="24"/>
          <w:lang w:val="en-US"/>
        </w:rPr>
        <w:t xml:space="preserve">use </w:t>
      </w:r>
      <w:r w:rsidR="00037DAD">
        <w:rPr>
          <w:rFonts w:ascii="Times New Roman" w:hAnsi="Times New Roman" w:cs="Times New Roman"/>
          <w:sz w:val="24"/>
          <w:szCs w:val="24"/>
          <w:lang w:val="en-US"/>
        </w:rPr>
        <w:t xml:space="preserve">the </w:t>
      </w:r>
      <w:r w:rsidR="000A51EE" w:rsidRPr="00EE26B0">
        <w:rPr>
          <w:rFonts w:ascii="Times New Roman" w:hAnsi="Times New Roman" w:cs="Times New Roman"/>
          <w:sz w:val="24"/>
          <w:szCs w:val="24"/>
          <w:lang w:val="en-US"/>
        </w:rPr>
        <w:t xml:space="preserve">coalition heuristic to place the parties on issues. It is ideal </w:t>
      </w:r>
      <w:r w:rsidR="00CA4437" w:rsidRPr="00EE26B0">
        <w:rPr>
          <w:rFonts w:ascii="Times New Roman" w:hAnsi="Times New Roman" w:cs="Times New Roman"/>
          <w:sz w:val="24"/>
          <w:szCs w:val="24"/>
          <w:lang w:val="en-US"/>
        </w:rPr>
        <w:t xml:space="preserve">for two reasons. First, the policy changes by the SD and SPP were very clear and visible; they should, in other words, be noticed by the voters. Second, </w:t>
      </w:r>
      <w:r w:rsidR="000A51EE" w:rsidRPr="00EE26B0">
        <w:rPr>
          <w:rFonts w:ascii="Times New Roman" w:hAnsi="Times New Roman" w:cs="Times New Roman"/>
          <w:sz w:val="24"/>
          <w:szCs w:val="24"/>
          <w:lang w:val="en-US"/>
        </w:rPr>
        <w:t>we can generate very specific expectations</w:t>
      </w:r>
      <w:r w:rsidR="00D921AA" w:rsidRPr="00EE26B0">
        <w:rPr>
          <w:rFonts w:ascii="Times New Roman" w:hAnsi="Times New Roman" w:cs="Times New Roman"/>
          <w:sz w:val="24"/>
          <w:szCs w:val="24"/>
          <w:lang w:val="en-US"/>
        </w:rPr>
        <w:t xml:space="preserve"> about how voters should react</w:t>
      </w:r>
      <w:r w:rsidR="00CA4437" w:rsidRPr="00EE26B0">
        <w:rPr>
          <w:rFonts w:ascii="Times New Roman" w:hAnsi="Times New Roman" w:cs="Times New Roman"/>
          <w:sz w:val="24"/>
          <w:szCs w:val="24"/>
          <w:lang w:val="en-US"/>
        </w:rPr>
        <w:t xml:space="preserve"> to the changes</w:t>
      </w:r>
      <w:r w:rsidR="00D921AA" w:rsidRPr="00EE26B0">
        <w:rPr>
          <w:rFonts w:ascii="Times New Roman" w:hAnsi="Times New Roman" w:cs="Times New Roman"/>
          <w:sz w:val="24"/>
          <w:szCs w:val="24"/>
          <w:lang w:val="en-US"/>
        </w:rPr>
        <w:t>:</w:t>
      </w:r>
      <w:r w:rsidR="000A51EE" w:rsidRPr="00EE26B0">
        <w:rPr>
          <w:rFonts w:ascii="Times New Roman" w:hAnsi="Times New Roman" w:cs="Times New Roman"/>
          <w:sz w:val="24"/>
          <w:szCs w:val="24"/>
          <w:lang w:val="en-US"/>
        </w:rPr>
        <w:t xml:space="preserve"> Two </w:t>
      </w:r>
      <w:r w:rsidR="00D921AA" w:rsidRPr="00EE26B0">
        <w:rPr>
          <w:rFonts w:ascii="Times New Roman" w:hAnsi="Times New Roman" w:cs="Times New Roman"/>
          <w:sz w:val="24"/>
          <w:szCs w:val="24"/>
          <w:lang w:val="en-US"/>
        </w:rPr>
        <w:t xml:space="preserve">coalition </w:t>
      </w:r>
      <w:r w:rsidR="000A51EE" w:rsidRPr="00EE26B0">
        <w:rPr>
          <w:rFonts w:ascii="Times New Roman" w:hAnsi="Times New Roman" w:cs="Times New Roman"/>
          <w:sz w:val="24"/>
          <w:szCs w:val="24"/>
          <w:lang w:val="en-US"/>
        </w:rPr>
        <w:t>parties definitely move</w:t>
      </w:r>
      <w:r w:rsidR="00D921AA" w:rsidRPr="00EE26B0">
        <w:rPr>
          <w:rFonts w:ascii="Times New Roman" w:hAnsi="Times New Roman" w:cs="Times New Roman"/>
          <w:sz w:val="24"/>
          <w:szCs w:val="24"/>
          <w:lang w:val="en-US"/>
        </w:rPr>
        <w:t>d</w:t>
      </w:r>
      <w:r w:rsidR="000A51EE" w:rsidRPr="00EE26B0">
        <w:rPr>
          <w:rFonts w:ascii="Times New Roman" w:hAnsi="Times New Roman" w:cs="Times New Roman"/>
          <w:sz w:val="24"/>
          <w:szCs w:val="24"/>
          <w:lang w:val="en-US"/>
        </w:rPr>
        <w:t xml:space="preserve"> on </w:t>
      </w:r>
      <w:r w:rsidR="00D921AA" w:rsidRPr="00EE26B0">
        <w:rPr>
          <w:rFonts w:ascii="Times New Roman" w:hAnsi="Times New Roman" w:cs="Times New Roman"/>
          <w:sz w:val="24"/>
          <w:szCs w:val="24"/>
          <w:lang w:val="en-US"/>
        </w:rPr>
        <w:t>th</w:t>
      </w:r>
      <w:r w:rsidR="000A51EE" w:rsidRPr="00EE26B0">
        <w:rPr>
          <w:rFonts w:ascii="Times New Roman" w:hAnsi="Times New Roman" w:cs="Times New Roman"/>
          <w:sz w:val="24"/>
          <w:szCs w:val="24"/>
          <w:lang w:val="en-US"/>
        </w:rPr>
        <w:t xml:space="preserve">e specific issue, </w:t>
      </w:r>
      <w:r w:rsidR="00D921AA" w:rsidRPr="00EE26B0">
        <w:rPr>
          <w:rFonts w:ascii="Times New Roman" w:hAnsi="Times New Roman" w:cs="Times New Roman"/>
          <w:sz w:val="24"/>
          <w:szCs w:val="24"/>
          <w:lang w:val="en-US"/>
        </w:rPr>
        <w:t>while the third coalition partner kept its position</w:t>
      </w:r>
      <w:r w:rsidR="000A51EE" w:rsidRPr="00EE26B0">
        <w:rPr>
          <w:rFonts w:ascii="Times New Roman" w:hAnsi="Times New Roman" w:cs="Times New Roman"/>
          <w:sz w:val="24"/>
          <w:szCs w:val="24"/>
          <w:lang w:val="en-US"/>
        </w:rPr>
        <w:t xml:space="preserve">. If voters accurately respond to parties’ policy shifts, we should see that </w:t>
      </w:r>
      <w:r w:rsidR="00D921AA" w:rsidRPr="00EE26B0">
        <w:rPr>
          <w:rFonts w:ascii="Times New Roman" w:hAnsi="Times New Roman" w:cs="Times New Roman"/>
          <w:sz w:val="24"/>
          <w:szCs w:val="24"/>
          <w:lang w:val="en-US"/>
        </w:rPr>
        <w:t xml:space="preserve">the </w:t>
      </w:r>
      <w:r w:rsidR="005E6514" w:rsidRPr="00EE26B0">
        <w:rPr>
          <w:rFonts w:ascii="Times New Roman" w:hAnsi="Times New Roman" w:cs="Times New Roman"/>
          <w:sz w:val="24"/>
          <w:szCs w:val="24"/>
          <w:lang w:val="en-US"/>
        </w:rPr>
        <w:t>SPP</w:t>
      </w:r>
      <w:r w:rsidR="000A51EE" w:rsidRPr="00EE26B0">
        <w:rPr>
          <w:rFonts w:ascii="Times New Roman" w:hAnsi="Times New Roman" w:cs="Times New Roman"/>
          <w:sz w:val="24"/>
          <w:szCs w:val="24"/>
          <w:lang w:val="en-US"/>
        </w:rPr>
        <w:t xml:space="preserve"> and SD are perceived to have changed position on </w:t>
      </w:r>
      <w:r w:rsidR="00F63C1E" w:rsidRPr="00EE26B0">
        <w:rPr>
          <w:rFonts w:ascii="Times New Roman" w:hAnsi="Times New Roman" w:cs="Times New Roman"/>
          <w:sz w:val="24"/>
          <w:szCs w:val="24"/>
          <w:lang w:val="en-US"/>
        </w:rPr>
        <w:t>redistribution</w:t>
      </w:r>
      <w:r w:rsidR="00CA4437" w:rsidRPr="00EE26B0">
        <w:rPr>
          <w:rFonts w:ascii="Times New Roman" w:hAnsi="Times New Roman" w:cs="Times New Roman"/>
          <w:sz w:val="24"/>
          <w:szCs w:val="24"/>
          <w:lang w:val="en-US"/>
        </w:rPr>
        <w:t xml:space="preserve"> while </w:t>
      </w:r>
      <w:r w:rsidR="000A51EE" w:rsidRPr="00EE26B0">
        <w:rPr>
          <w:rFonts w:ascii="Times New Roman" w:hAnsi="Times New Roman" w:cs="Times New Roman"/>
          <w:sz w:val="24"/>
          <w:szCs w:val="24"/>
          <w:lang w:val="en-US"/>
        </w:rPr>
        <w:t xml:space="preserve">voters should perceive that </w:t>
      </w:r>
      <w:r w:rsidR="00091299" w:rsidRPr="00EE26B0">
        <w:rPr>
          <w:rFonts w:ascii="Times New Roman" w:hAnsi="Times New Roman" w:cs="Times New Roman"/>
          <w:sz w:val="24"/>
          <w:szCs w:val="24"/>
          <w:lang w:val="en-US"/>
        </w:rPr>
        <w:t xml:space="preserve">the </w:t>
      </w:r>
      <w:r w:rsidR="000A51EE" w:rsidRPr="00EE26B0">
        <w:rPr>
          <w:rFonts w:ascii="Times New Roman" w:hAnsi="Times New Roman" w:cs="Times New Roman"/>
          <w:sz w:val="24"/>
          <w:szCs w:val="24"/>
          <w:lang w:val="en-US"/>
        </w:rPr>
        <w:t xml:space="preserve">SL got what </w:t>
      </w:r>
      <w:r w:rsidR="00091299" w:rsidRPr="00EE26B0">
        <w:rPr>
          <w:rFonts w:ascii="Times New Roman" w:hAnsi="Times New Roman" w:cs="Times New Roman"/>
          <w:sz w:val="24"/>
          <w:szCs w:val="24"/>
          <w:lang w:val="en-US"/>
        </w:rPr>
        <w:t>they</w:t>
      </w:r>
      <w:r w:rsidR="000A51EE" w:rsidRPr="00EE26B0">
        <w:rPr>
          <w:rFonts w:ascii="Times New Roman" w:hAnsi="Times New Roman" w:cs="Times New Roman"/>
          <w:sz w:val="24"/>
          <w:szCs w:val="24"/>
          <w:lang w:val="en-US"/>
        </w:rPr>
        <w:t xml:space="preserve"> wanted on </w:t>
      </w:r>
      <w:r w:rsidR="00F63C1E" w:rsidRPr="00EE26B0">
        <w:rPr>
          <w:rFonts w:ascii="Times New Roman" w:hAnsi="Times New Roman" w:cs="Times New Roman"/>
          <w:sz w:val="24"/>
          <w:szCs w:val="24"/>
          <w:lang w:val="en-US"/>
        </w:rPr>
        <w:t>redistribution</w:t>
      </w:r>
      <w:r w:rsidR="000A51EE" w:rsidRPr="00EE26B0">
        <w:rPr>
          <w:rFonts w:ascii="Times New Roman" w:hAnsi="Times New Roman" w:cs="Times New Roman"/>
          <w:sz w:val="24"/>
          <w:szCs w:val="24"/>
          <w:lang w:val="en-US"/>
        </w:rPr>
        <w:t xml:space="preserve"> in the coalition negotiations </w:t>
      </w:r>
      <w:r w:rsidR="00091299" w:rsidRPr="00EE26B0">
        <w:rPr>
          <w:rFonts w:ascii="Times New Roman" w:hAnsi="Times New Roman" w:cs="Times New Roman"/>
          <w:sz w:val="24"/>
          <w:szCs w:val="24"/>
          <w:lang w:val="en-US"/>
        </w:rPr>
        <w:t xml:space="preserve">as well as afterwards </w:t>
      </w:r>
      <w:r w:rsidR="000A51EE" w:rsidRPr="00EE26B0">
        <w:rPr>
          <w:rFonts w:ascii="Times New Roman" w:hAnsi="Times New Roman" w:cs="Times New Roman"/>
          <w:sz w:val="24"/>
          <w:szCs w:val="24"/>
          <w:lang w:val="en-US"/>
        </w:rPr>
        <w:t xml:space="preserve">and therefore did not change policy position. </w:t>
      </w:r>
      <w:r w:rsidR="00C71721" w:rsidRPr="00EE26B0">
        <w:rPr>
          <w:rFonts w:ascii="Times New Roman" w:hAnsi="Times New Roman" w:cs="Times New Roman"/>
          <w:sz w:val="24"/>
          <w:szCs w:val="24"/>
          <w:lang w:val="en-US"/>
        </w:rPr>
        <w:t xml:space="preserve">At the same time, the </w:t>
      </w:r>
      <w:r w:rsidR="00B707C6" w:rsidRPr="00EE26B0">
        <w:rPr>
          <w:rFonts w:ascii="Times New Roman" w:hAnsi="Times New Roman" w:cs="Times New Roman"/>
          <w:sz w:val="24"/>
          <w:szCs w:val="24"/>
          <w:lang w:val="en-US"/>
        </w:rPr>
        <w:t xml:space="preserve">case allows </w:t>
      </w:r>
      <w:r w:rsidR="00F63C1E" w:rsidRPr="00EE26B0">
        <w:rPr>
          <w:rFonts w:ascii="Times New Roman" w:hAnsi="Times New Roman" w:cs="Times New Roman"/>
          <w:sz w:val="24"/>
          <w:szCs w:val="24"/>
          <w:lang w:val="en-US"/>
        </w:rPr>
        <w:t xml:space="preserve">us </w:t>
      </w:r>
      <w:r w:rsidR="00B707C6" w:rsidRPr="00EE26B0">
        <w:rPr>
          <w:rFonts w:ascii="Times New Roman" w:hAnsi="Times New Roman" w:cs="Times New Roman"/>
          <w:sz w:val="24"/>
          <w:szCs w:val="24"/>
          <w:lang w:val="en-US"/>
        </w:rPr>
        <w:t>to test voters</w:t>
      </w:r>
      <w:r w:rsidR="00C71721" w:rsidRPr="00EE26B0">
        <w:rPr>
          <w:rFonts w:ascii="Times New Roman" w:hAnsi="Times New Roman" w:cs="Times New Roman"/>
          <w:sz w:val="24"/>
          <w:szCs w:val="24"/>
          <w:lang w:val="en-US"/>
        </w:rPr>
        <w:t>’</w:t>
      </w:r>
      <w:r w:rsidR="00B707C6" w:rsidRPr="00EE26B0">
        <w:rPr>
          <w:rFonts w:ascii="Times New Roman" w:hAnsi="Times New Roman" w:cs="Times New Roman"/>
          <w:sz w:val="24"/>
          <w:szCs w:val="24"/>
          <w:lang w:val="en-US"/>
        </w:rPr>
        <w:t xml:space="preserve"> use </w:t>
      </w:r>
      <w:r w:rsidR="00C71721" w:rsidRPr="00EE26B0">
        <w:rPr>
          <w:rFonts w:ascii="Times New Roman" w:hAnsi="Times New Roman" w:cs="Times New Roman"/>
          <w:sz w:val="24"/>
          <w:szCs w:val="24"/>
          <w:lang w:val="en-US"/>
        </w:rPr>
        <w:t xml:space="preserve">of </w:t>
      </w:r>
      <w:r w:rsidR="00B707C6" w:rsidRPr="00EE26B0">
        <w:rPr>
          <w:rFonts w:ascii="Times New Roman" w:hAnsi="Times New Roman" w:cs="Times New Roman"/>
          <w:sz w:val="24"/>
          <w:szCs w:val="24"/>
          <w:lang w:val="en-US"/>
        </w:rPr>
        <w:t>the</w:t>
      </w:r>
      <w:r w:rsidR="00C71721" w:rsidRPr="00EE26B0">
        <w:rPr>
          <w:rFonts w:ascii="Times New Roman" w:hAnsi="Times New Roman" w:cs="Times New Roman"/>
          <w:sz w:val="24"/>
          <w:szCs w:val="24"/>
          <w:lang w:val="en-US"/>
        </w:rPr>
        <w:t xml:space="preserve"> coalition</w:t>
      </w:r>
      <w:r w:rsidR="00B707C6" w:rsidRPr="00EE26B0">
        <w:rPr>
          <w:rFonts w:ascii="Times New Roman" w:hAnsi="Times New Roman" w:cs="Times New Roman"/>
          <w:sz w:val="24"/>
          <w:szCs w:val="24"/>
          <w:lang w:val="en-US"/>
        </w:rPr>
        <w:t xml:space="preserve"> heuristic to position the parties</w:t>
      </w:r>
      <w:r w:rsidR="00C71721" w:rsidRPr="00EE26B0">
        <w:rPr>
          <w:rFonts w:ascii="Times New Roman" w:hAnsi="Times New Roman" w:cs="Times New Roman"/>
          <w:sz w:val="24"/>
          <w:szCs w:val="24"/>
          <w:lang w:val="en-US"/>
        </w:rPr>
        <w:t>. Based on the heuristic, thus, we should expect voters to change their perceptions of the position of the SL and SPP towards that of the PM party, i.e. the SD which is, furthermore, placed between the two junior partners, thereby constituting the natural point of coalescence.</w:t>
      </w:r>
      <w:r w:rsidR="00B707C6" w:rsidRPr="00EE26B0">
        <w:rPr>
          <w:rFonts w:ascii="Times New Roman" w:hAnsi="Times New Roman" w:cs="Times New Roman"/>
          <w:sz w:val="24"/>
          <w:szCs w:val="24"/>
          <w:lang w:val="en-US"/>
        </w:rPr>
        <w:t xml:space="preserve"> </w:t>
      </w:r>
      <w:r w:rsidR="00C71721" w:rsidRPr="00EE26B0">
        <w:rPr>
          <w:rFonts w:ascii="Times New Roman" w:hAnsi="Times New Roman" w:cs="Times New Roman"/>
          <w:sz w:val="24"/>
          <w:szCs w:val="24"/>
          <w:lang w:val="en-US"/>
        </w:rPr>
        <w:t xml:space="preserve">In this way, the case allows us to test both whether voters pay attention to parties’ policy changes and how. </w:t>
      </w:r>
    </w:p>
    <w:p w14:paraId="1CD90D5C" w14:textId="77777777" w:rsidR="00DF7D00" w:rsidRPr="00EE26B0" w:rsidRDefault="00DF7D00" w:rsidP="0098224F">
      <w:pPr>
        <w:spacing w:line="480" w:lineRule="auto"/>
        <w:jc w:val="both"/>
        <w:rPr>
          <w:rFonts w:ascii="Times New Roman" w:hAnsi="Times New Roman" w:cs="Times New Roman"/>
          <w:sz w:val="24"/>
          <w:szCs w:val="24"/>
          <w:lang w:val="en-US"/>
        </w:rPr>
      </w:pPr>
    </w:p>
    <w:p w14:paraId="4DE24DE0" w14:textId="77777777" w:rsidR="00DF7D00" w:rsidRPr="00EE26B0" w:rsidRDefault="0070041A" w:rsidP="0098224F">
      <w:pPr>
        <w:spacing w:line="480" w:lineRule="auto"/>
        <w:jc w:val="both"/>
        <w:rPr>
          <w:rFonts w:ascii="Times New Roman" w:hAnsi="Times New Roman" w:cs="Times New Roman"/>
          <w:sz w:val="24"/>
          <w:szCs w:val="24"/>
          <w:u w:val="single"/>
          <w:lang w:val="en-US"/>
        </w:rPr>
      </w:pPr>
      <w:r w:rsidRPr="00EE26B0">
        <w:rPr>
          <w:rFonts w:ascii="Times New Roman" w:hAnsi="Times New Roman" w:cs="Times New Roman"/>
          <w:sz w:val="24"/>
          <w:szCs w:val="24"/>
          <w:u w:val="single"/>
          <w:lang w:val="en-US"/>
        </w:rPr>
        <w:t xml:space="preserve">Measuring Voter </w:t>
      </w:r>
      <w:r w:rsidR="000839E2" w:rsidRPr="00EE26B0">
        <w:rPr>
          <w:rFonts w:ascii="Times New Roman" w:hAnsi="Times New Roman" w:cs="Times New Roman"/>
          <w:sz w:val="24"/>
          <w:szCs w:val="24"/>
          <w:u w:val="single"/>
          <w:lang w:val="en-US"/>
        </w:rPr>
        <w:t>Perception</w:t>
      </w:r>
      <w:r w:rsidRPr="00EE26B0">
        <w:rPr>
          <w:rFonts w:ascii="Times New Roman" w:hAnsi="Times New Roman" w:cs="Times New Roman"/>
          <w:sz w:val="24"/>
          <w:szCs w:val="24"/>
          <w:u w:val="single"/>
          <w:lang w:val="en-US"/>
        </w:rPr>
        <w:t xml:space="preserve"> of Shift</w:t>
      </w:r>
      <w:r w:rsidR="000839E2" w:rsidRPr="00EE26B0">
        <w:rPr>
          <w:rFonts w:ascii="Times New Roman" w:hAnsi="Times New Roman" w:cs="Times New Roman"/>
          <w:sz w:val="24"/>
          <w:szCs w:val="24"/>
          <w:u w:val="single"/>
          <w:lang w:val="en-US"/>
        </w:rPr>
        <w:t>s</w:t>
      </w:r>
      <w:r w:rsidRPr="00EE26B0">
        <w:rPr>
          <w:rFonts w:ascii="Times New Roman" w:hAnsi="Times New Roman" w:cs="Times New Roman"/>
          <w:sz w:val="24"/>
          <w:szCs w:val="24"/>
          <w:u w:val="single"/>
          <w:lang w:val="en-US"/>
        </w:rPr>
        <w:t xml:space="preserve"> in Party Positions</w:t>
      </w:r>
    </w:p>
    <w:p w14:paraId="7DD26C57" w14:textId="266D30BE" w:rsidR="007B3775" w:rsidRPr="00EE26B0" w:rsidRDefault="00C71721" w:rsidP="00EE26B0">
      <w:pPr>
        <w:spacing w:line="480" w:lineRule="auto"/>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To reap </w:t>
      </w:r>
      <w:r w:rsidR="006F655A" w:rsidRPr="00EE26B0">
        <w:rPr>
          <w:rFonts w:ascii="Times New Roman" w:hAnsi="Times New Roman" w:cs="Times New Roman"/>
          <w:sz w:val="24"/>
          <w:szCs w:val="24"/>
          <w:lang w:val="en-US"/>
        </w:rPr>
        <w:t xml:space="preserve">the </w:t>
      </w:r>
      <w:r w:rsidR="00CA4437" w:rsidRPr="00EE26B0">
        <w:rPr>
          <w:rFonts w:ascii="Times New Roman" w:hAnsi="Times New Roman" w:cs="Times New Roman"/>
          <w:sz w:val="24"/>
          <w:szCs w:val="24"/>
          <w:lang w:val="en-US"/>
        </w:rPr>
        <w:t xml:space="preserve">analytical </w:t>
      </w:r>
      <w:r w:rsidRPr="00EE26B0">
        <w:rPr>
          <w:rFonts w:ascii="Times New Roman" w:hAnsi="Times New Roman" w:cs="Times New Roman"/>
          <w:sz w:val="24"/>
          <w:szCs w:val="24"/>
          <w:lang w:val="en-US"/>
        </w:rPr>
        <w:t xml:space="preserve">benefits of case, </w:t>
      </w:r>
      <w:r w:rsidR="00CA4437" w:rsidRPr="00EE26B0">
        <w:rPr>
          <w:rFonts w:ascii="Times New Roman" w:hAnsi="Times New Roman" w:cs="Times New Roman"/>
          <w:sz w:val="24"/>
          <w:szCs w:val="24"/>
          <w:lang w:val="en-US"/>
        </w:rPr>
        <w:t xml:space="preserve">however, we </w:t>
      </w:r>
      <w:r w:rsidRPr="00EE26B0">
        <w:rPr>
          <w:rFonts w:ascii="Times New Roman" w:hAnsi="Times New Roman" w:cs="Times New Roman"/>
          <w:sz w:val="24"/>
          <w:szCs w:val="24"/>
          <w:lang w:val="en-US"/>
        </w:rPr>
        <w:t xml:space="preserve">need closely spaced </w:t>
      </w:r>
      <w:r w:rsidR="00CA4437" w:rsidRPr="00EE26B0">
        <w:rPr>
          <w:rFonts w:ascii="Times New Roman" w:hAnsi="Times New Roman" w:cs="Times New Roman"/>
          <w:sz w:val="24"/>
          <w:szCs w:val="24"/>
          <w:lang w:val="en-US"/>
        </w:rPr>
        <w:t xml:space="preserve">individual level </w:t>
      </w:r>
      <w:r w:rsidRPr="00EE26B0">
        <w:rPr>
          <w:rFonts w:ascii="Times New Roman" w:hAnsi="Times New Roman" w:cs="Times New Roman"/>
          <w:sz w:val="24"/>
          <w:szCs w:val="24"/>
          <w:lang w:val="en-US"/>
        </w:rPr>
        <w:t>panel data</w:t>
      </w:r>
      <w:r w:rsidR="00CA4437" w:rsidRPr="00EE26B0">
        <w:rPr>
          <w:rFonts w:ascii="Times New Roman" w:hAnsi="Times New Roman" w:cs="Times New Roman"/>
          <w:sz w:val="24"/>
          <w:szCs w:val="24"/>
          <w:lang w:val="en-US"/>
        </w:rPr>
        <w:t xml:space="preserve"> collected before and after the policy change of the parties. Panel data, thus, has the advantage of ruling out any influence of using different subjects that may potentially affect comparisons of cross-sectional data.</w:t>
      </w:r>
      <w:r w:rsidR="00171A4D" w:rsidRPr="00EE26B0">
        <w:rPr>
          <w:rFonts w:ascii="Times New Roman" w:hAnsi="Times New Roman" w:cs="Times New Roman"/>
          <w:sz w:val="24"/>
          <w:szCs w:val="24"/>
          <w:lang w:val="en-US"/>
        </w:rPr>
        <w:t xml:space="preserve"> </w:t>
      </w:r>
      <w:r w:rsidR="006F655A" w:rsidRPr="00EE26B0">
        <w:rPr>
          <w:rFonts w:ascii="Times New Roman" w:hAnsi="Times New Roman" w:cs="Times New Roman"/>
          <w:sz w:val="24"/>
          <w:szCs w:val="24"/>
          <w:lang w:val="en-US"/>
        </w:rPr>
        <w:t>Fortunately, we have been able to collect such data as a supplement to the 2011 Danish National Election Study</w:t>
      </w:r>
      <w:r w:rsidR="00E85204" w:rsidRPr="00EE26B0">
        <w:rPr>
          <w:rFonts w:ascii="Times New Roman" w:hAnsi="Times New Roman" w:cs="Times New Roman"/>
          <w:sz w:val="24"/>
          <w:szCs w:val="24"/>
          <w:lang w:val="en-US"/>
        </w:rPr>
        <w:t xml:space="preserve"> (DNES)</w:t>
      </w:r>
      <w:r w:rsidR="006F655A" w:rsidRPr="00EE26B0">
        <w:rPr>
          <w:rFonts w:ascii="Times New Roman" w:hAnsi="Times New Roman" w:cs="Times New Roman"/>
          <w:sz w:val="24"/>
          <w:szCs w:val="24"/>
          <w:lang w:val="en-US"/>
        </w:rPr>
        <w:t xml:space="preserve">. </w:t>
      </w:r>
      <w:r w:rsidR="00DF7D00" w:rsidRPr="00EE26B0">
        <w:rPr>
          <w:rFonts w:ascii="Times New Roman" w:hAnsi="Times New Roman" w:cs="Times New Roman"/>
          <w:sz w:val="24"/>
          <w:szCs w:val="24"/>
          <w:lang w:val="en-US"/>
        </w:rPr>
        <w:t>Th</w:t>
      </w:r>
      <w:r w:rsidR="006F655A" w:rsidRPr="00EE26B0">
        <w:rPr>
          <w:rFonts w:ascii="Times New Roman" w:hAnsi="Times New Roman" w:cs="Times New Roman"/>
          <w:sz w:val="24"/>
          <w:szCs w:val="24"/>
          <w:lang w:val="en-US"/>
        </w:rPr>
        <w:t>is</w:t>
      </w:r>
      <w:r w:rsidR="00DF7D00" w:rsidRPr="00EE26B0">
        <w:rPr>
          <w:rFonts w:ascii="Times New Roman" w:hAnsi="Times New Roman" w:cs="Times New Roman"/>
          <w:sz w:val="24"/>
          <w:szCs w:val="24"/>
          <w:lang w:val="en-US"/>
        </w:rPr>
        <w:t xml:space="preserve"> survey contains 2</w:t>
      </w:r>
      <w:r w:rsidR="006F655A" w:rsidRPr="00EE26B0">
        <w:rPr>
          <w:rFonts w:ascii="Times New Roman" w:hAnsi="Times New Roman" w:cs="Times New Roman"/>
          <w:sz w:val="24"/>
          <w:szCs w:val="24"/>
          <w:lang w:val="en-US"/>
        </w:rPr>
        <w:t>,</w:t>
      </w:r>
      <w:r w:rsidR="00DF7D00" w:rsidRPr="00EE26B0">
        <w:rPr>
          <w:rFonts w:ascii="Times New Roman" w:hAnsi="Times New Roman" w:cs="Times New Roman"/>
          <w:sz w:val="24"/>
          <w:szCs w:val="24"/>
          <w:lang w:val="en-US"/>
        </w:rPr>
        <w:t xml:space="preserve">078 respondents </w:t>
      </w:r>
      <w:r w:rsidR="00081979" w:rsidRPr="00EE26B0">
        <w:rPr>
          <w:rFonts w:ascii="Times New Roman" w:hAnsi="Times New Roman" w:cs="Times New Roman"/>
          <w:sz w:val="24"/>
          <w:szCs w:val="24"/>
          <w:lang w:val="en-US"/>
        </w:rPr>
        <w:t xml:space="preserve">and was </w:t>
      </w:r>
      <w:r w:rsidR="00DF7D00" w:rsidRPr="00EE26B0">
        <w:rPr>
          <w:rFonts w:ascii="Times New Roman" w:hAnsi="Times New Roman" w:cs="Times New Roman"/>
          <w:sz w:val="24"/>
          <w:szCs w:val="24"/>
          <w:lang w:val="en-US"/>
        </w:rPr>
        <w:t xml:space="preserve">collected </w:t>
      </w:r>
      <w:r w:rsidR="006F655A" w:rsidRPr="00EE26B0">
        <w:rPr>
          <w:rFonts w:ascii="Times New Roman" w:hAnsi="Times New Roman" w:cs="Times New Roman"/>
          <w:sz w:val="24"/>
          <w:szCs w:val="24"/>
          <w:lang w:val="en-US"/>
        </w:rPr>
        <w:t xml:space="preserve">by a combination of </w:t>
      </w:r>
      <w:r w:rsidR="00DF7D00" w:rsidRPr="00EE26B0">
        <w:rPr>
          <w:rFonts w:ascii="Times New Roman" w:hAnsi="Times New Roman" w:cs="Times New Roman"/>
          <w:sz w:val="24"/>
          <w:szCs w:val="24"/>
          <w:lang w:val="en-US"/>
        </w:rPr>
        <w:t xml:space="preserve">face-to-face </w:t>
      </w:r>
      <w:r w:rsidR="006F655A" w:rsidRPr="00EE26B0">
        <w:rPr>
          <w:rFonts w:ascii="Times New Roman" w:hAnsi="Times New Roman" w:cs="Times New Roman"/>
          <w:sz w:val="24"/>
          <w:szCs w:val="24"/>
          <w:lang w:val="en-US"/>
        </w:rPr>
        <w:t xml:space="preserve">and </w:t>
      </w:r>
      <w:r w:rsidR="00DF7D00" w:rsidRPr="00EE26B0">
        <w:rPr>
          <w:rFonts w:ascii="Times New Roman" w:hAnsi="Times New Roman" w:cs="Times New Roman"/>
          <w:sz w:val="24"/>
          <w:szCs w:val="24"/>
          <w:lang w:val="en-US"/>
        </w:rPr>
        <w:t xml:space="preserve">online </w:t>
      </w:r>
      <w:r w:rsidR="006F655A" w:rsidRPr="00EE26B0">
        <w:rPr>
          <w:rFonts w:ascii="Times New Roman" w:hAnsi="Times New Roman" w:cs="Times New Roman"/>
          <w:sz w:val="24"/>
          <w:szCs w:val="24"/>
          <w:lang w:val="en-US"/>
        </w:rPr>
        <w:t>interviews</w:t>
      </w:r>
      <w:r w:rsidR="00E87974" w:rsidRPr="00EE26B0">
        <w:rPr>
          <w:rFonts w:ascii="Times New Roman" w:hAnsi="Times New Roman" w:cs="Times New Roman"/>
          <w:sz w:val="24"/>
          <w:szCs w:val="24"/>
          <w:lang w:val="en-US"/>
        </w:rPr>
        <w:t xml:space="preserve"> conducted</w:t>
      </w:r>
      <w:r w:rsidR="006F655A" w:rsidRPr="00EE26B0">
        <w:rPr>
          <w:rFonts w:ascii="Times New Roman" w:hAnsi="Times New Roman" w:cs="Times New Roman"/>
          <w:sz w:val="24"/>
          <w:szCs w:val="24"/>
          <w:lang w:val="en-US"/>
        </w:rPr>
        <w:t xml:space="preserve"> in the period </w:t>
      </w:r>
      <w:r w:rsidR="00E87974" w:rsidRPr="00EE26B0">
        <w:rPr>
          <w:rFonts w:ascii="Times New Roman" w:hAnsi="Times New Roman" w:cs="Times New Roman"/>
          <w:sz w:val="24"/>
          <w:szCs w:val="24"/>
          <w:lang w:val="en-US"/>
        </w:rPr>
        <w:t>September-December</w:t>
      </w:r>
      <w:r w:rsidR="00DF7D00" w:rsidRPr="00EE26B0">
        <w:rPr>
          <w:rFonts w:ascii="Times New Roman" w:hAnsi="Times New Roman" w:cs="Times New Roman"/>
          <w:sz w:val="24"/>
          <w:szCs w:val="24"/>
          <w:lang w:val="en-US"/>
        </w:rPr>
        <w:t xml:space="preserve"> 2011. </w:t>
      </w:r>
      <w:r w:rsidR="00E85204" w:rsidRPr="00EE26B0">
        <w:rPr>
          <w:rFonts w:ascii="Times New Roman" w:hAnsi="Times New Roman" w:cs="Times New Roman"/>
          <w:sz w:val="24"/>
          <w:szCs w:val="24"/>
          <w:lang w:val="en-US"/>
        </w:rPr>
        <w:t xml:space="preserve">This high-quality survey had a response rate of 59.2 and is generally representative of the Danish electorate (Stubager </w:t>
      </w:r>
      <w:r w:rsidR="005D4111" w:rsidRPr="005D4111">
        <w:rPr>
          <w:rFonts w:ascii="Times New Roman" w:hAnsi="Times New Roman" w:cs="Times New Roman"/>
          <w:i/>
          <w:sz w:val="24"/>
          <w:szCs w:val="24"/>
          <w:lang w:val="en-US"/>
        </w:rPr>
        <w:t>et al.</w:t>
      </w:r>
      <w:r w:rsidR="00E85204" w:rsidRPr="00EE26B0">
        <w:rPr>
          <w:rFonts w:ascii="Times New Roman" w:hAnsi="Times New Roman" w:cs="Times New Roman"/>
          <w:sz w:val="24"/>
          <w:szCs w:val="24"/>
          <w:lang w:val="en-US"/>
        </w:rPr>
        <w:t xml:space="preserve"> 2012). With the election study serving as the first panel wave, we took advantage of the fact that 1,604 respondents had agreed to provide their email address. These respondents were contacted in September 2013 and over the course of this and the following month 533 of them </w:t>
      </w:r>
      <w:r w:rsidR="00DF7D00" w:rsidRPr="00EE26B0">
        <w:rPr>
          <w:rFonts w:ascii="Times New Roman" w:hAnsi="Times New Roman" w:cs="Times New Roman"/>
          <w:sz w:val="24"/>
          <w:szCs w:val="24"/>
          <w:lang w:val="en-US"/>
        </w:rPr>
        <w:t xml:space="preserve">completed </w:t>
      </w:r>
      <w:r w:rsidR="00222440">
        <w:rPr>
          <w:rFonts w:ascii="Times New Roman" w:hAnsi="Times New Roman" w:cs="Times New Roman"/>
          <w:sz w:val="24"/>
          <w:szCs w:val="24"/>
          <w:lang w:val="en-US"/>
        </w:rPr>
        <w:t>the</w:t>
      </w:r>
      <w:r w:rsidR="00222440" w:rsidRPr="00EE26B0">
        <w:rPr>
          <w:rFonts w:ascii="Times New Roman" w:hAnsi="Times New Roman" w:cs="Times New Roman"/>
          <w:sz w:val="24"/>
          <w:szCs w:val="24"/>
          <w:lang w:val="en-US"/>
        </w:rPr>
        <w:t xml:space="preserve"> </w:t>
      </w:r>
      <w:r w:rsidR="00DF7D00" w:rsidRPr="00EE26B0">
        <w:rPr>
          <w:rFonts w:ascii="Times New Roman" w:hAnsi="Times New Roman" w:cs="Times New Roman"/>
          <w:sz w:val="24"/>
          <w:szCs w:val="24"/>
          <w:lang w:val="en-US"/>
        </w:rPr>
        <w:t xml:space="preserve">second </w:t>
      </w:r>
      <w:r w:rsidR="00E85204" w:rsidRPr="00EE26B0">
        <w:rPr>
          <w:rFonts w:ascii="Times New Roman" w:hAnsi="Times New Roman" w:cs="Times New Roman"/>
          <w:sz w:val="24"/>
          <w:szCs w:val="24"/>
          <w:lang w:val="en-US"/>
        </w:rPr>
        <w:t xml:space="preserve">panel </w:t>
      </w:r>
      <w:r w:rsidR="00DF7D00" w:rsidRPr="00EE26B0">
        <w:rPr>
          <w:rFonts w:ascii="Times New Roman" w:hAnsi="Times New Roman" w:cs="Times New Roman"/>
          <w:sz w:val="24"/>
          <w:szCs w:val="24"/>
          <w:lang w:val="en-US"/>
        </w:rPr>
        <w:t xml:space="preserve">wave. </w:t>
      </w:r>
    </w:p>
    <w:p w14:paraId="0C934596" w14:textId="10CE07FD" w:rsidR="00776772" w:rsidRPr="00EE26B0" w:rsidRDefault="00AE3DCC" w:rsidP="007B3775">
      <w:pPr>
        <w:spacing w:line="480" w:lineRule="auto"/>
        <w:ind w:firstLine="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The timing of </w:t>
      </w:r>
      <w:r w:rsidR="00222440">
        <w:rPr>
          <w:rFonts w:ascii="Times New Roman" w:hAnsi="Times New Roman" w:cs="Times New Roman"/>
          <w:sz w:val="24"/>
          <w:szCs w:val="24"/>
          <w:lang w:val="en-US"/>
        </w:rPr>
        <w:t xml:space="preserve">the </w:t>
      </w:r>
      <w:r w:rsidRPr="00EE26B0">
        <w:rPr>
          <w:rFonts w:ascii="Times New Roman" w:hAnsi="Times New Roman" w:cs="Times New Roman"/>
          <w:sz w:val="24"/>
          <w:szCs w:val="24"/>
          <w:lang w:val="en-US"/>
        </w:rPr>
        <w:t xml:space="preserve">two waves of our study was such that the full effects of the policy changes of the SD and SPP had time to manifest themselves among voters. This was driven by a continued high level of public attention to the two reforms, in particular </w:t>
      </w:r>
      <w:r w:rsidR="00081979" w:rsidRPr="00EE26B0">
        <w:rPr>
          <w:rFonts w:ascii="Times New Roman" w:hAnsi="Times New Roman" w:cs="Times New Roman"/>
          <w:sz w:val="24"/>
          <w:szCs w:val="24"/>
          <w:lang w:val="en-US"/>
        </w:rPr>
        <w:t xml:space="preserve">to the effects of the shortening of the unemployment benefits coverage period from four to two years. Through 2013, thus, the media were full of reports </w:t>
      </w:r>
      <w:r w:rsidR="007B3775" w:rsidRPr="00EE26B0">
        <w:rPr>
          <w:rFonts w:ascii="Times New Roman" w:hAnsi="Times New Roman" w:cs="Times New Roman"/>
          <w:sz w:val="24"/>
          <w:szCs w:val="24"/>
          <w:lang w:val="en-US"/>
        </w:rPr>
        <w:t>about</w:t>
      </w:r>
      <w:r w:rsidR="00081979" w:rsidRPr="00EE26B0">
        <w:rPr>
          <w:rFonts w:ascii="Times New Roman" w:hAnsi="Times New Roman" w:cs="Times New Roman"/>
          <w:sz w:val="24"/>
          <w:szCs w:val="24"/>
          <w:lang w:val="en-US"/>
        </w:rPr>
        <w:t xml:space="preserve"> unemployed persons who were about to lose their benefits</w:t>
      </w:r>
      <w:r w:rsidR="007B3775" w:rsidRPr="00EE26B0">
        <w:rPr>
          <w:rFonts w:ascii="Times New Roman" w:hAnsi="Times New Roman" w:cs="Times New Roman"/>
          <w:sz w:val="24"/>
          <w:szCs w:val="24"/>
          <w:lang w:val="en-US"/>
        </w:rPr>
        <w:t xml:space="preserve">. This </w:t>
      </w:r>
      <w:r w:rsidR="00081979" w:rsidRPr="00EE26B0">
        <w:rPr>
          <w:rFonts w:ascii="Times New Roman" w:hAnsi="Times New Roman" w:cs="Times New Roman"/>
          <w:sz w:val="24"/>
          <w:szCs w:val="24"/>
          <w:lang w:val="en-US"/>
        </w:rPr>
        <w:t>situation put the government under continued pressure and prompted it to implement the various remedy-measures discussed</w:t>
      </w:r>
      <w:r w:rsidR="007B3775" w:rsidRPr="00EE26B0">
        <w:rPr>
          <w:rFonts w:ascii="Times New Roman" w:hAnsi="Times New Roman" w:cs="Times New Roman"/>
          <w:sz w:val="24"/>
          <w:szCs w:val="24"/>
          <w:lang w:val="en-US"/>
        </w:rPr>
        <w:t>; none of which solved the fundamental problem, however</w:t>
      </w:r>
      <w:r w:rsidR="00081979" w:rsidRPr="00EE26B0">
        <w:rPr>
          <w:rFonts w:ascii="Times New Roman" w:hAnsi="Times New Roman" w:cs="Times New Roman"/>
          <w:sz w:val="24"/>
          <w:szCs w:val="24"/>
          <w:lang w:val="en-US"/>
        </w:rPr>
        <w:t xml:space="preserve">. Yet, the panel waves are not so far apart that other policy issues had </w:t>
      </w:r>
      <w:r w:rsidR="007B3775" w:rsidRPr="00EE26B0">
        <w:rPr>
          <w:rFonts w:ascii="Times New Roman" w:hAnsi="Times New Roman" w:cs="Times New Roman"/>
          <w:sz w:val="24"/>
          <w:szCs w:val="24"/>
          <w:lang w:val="en-US"/>
        </w:rPr>
        <w:t>the chance to take over the agenda thereby possibly influencing voter perceptions of the parties’ positions. The discussion of the different aspects of the issue of redistribution was the dominant theme of public debate during the two years covered by our study. If we observe any changes in voter perceptions, therefore, we are confident in attributing them to the parties’ policy changes.</w:t>
      </w:r>
    </w:p>
    <w:p w14:paraId="08E14843" w14:textId="4B152CCE" w:rsidR="00175FC2" w:rsidRPr="00EE26B0" w:rsidRDefault="00DF7D00" w:rsidP="00A503C7">
      <w:pPr>
        <w:spacing w:line="480" w:lineRule="auto"/>
        <w:ind w:firstLine="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Whereas the respondents in the national election survey were </w:t>
      </w:r>
      <w:r w:rsidR="00E85204" w:rsidRPr="00EE26B0">
        <w:rPr>
          <w:rFonts w:ascii="Times New Roman" w:hAnsi="Times New Roman" w:cs="Times New Roman"/>
          <w:sz w:val="24"/>
          <w:szCs w:val="24"/>
          <w:lang w:val="en-US"/>
        </w:rPr>
        <w:t>representative of the electorate</w:t>
      </w:r>
      <w:r w:rsidRPr="00EE26B0">
        <w:rPr>
          <w:rFonts w:ascii="Times New Roman" w:hAnsi="Times New Roman" w:cs="Times New Roman"/>
          <w:sz w:val="24"/>
          <w:szCs w:val="24"/>
          <w:lang w:val="en-US"/>
        </w:rPr>
        <w:t>, th</w:t>
      </w:r>
      <w:r w:rsidR="00373867" w:rsidRPr="00EE26B0">
        <w:rPr>
          <w:rFonts w:ascii="Times New Roman" w:hAnsi="Times New Roman" w:cs="Times New Roman"/>
          <w:sz w:val="24"/>
          <w:szCs w:val="24"/>
          <w:lang w:val="en-US"/>
        </w:rPr>
        <w:t xml:space="preserve">e </w:t>
      </w:r>
      <w:r w:rsidRPr="00EE26B0">
        <w:rPr>
          <w:rFonts w:ascii="Times New Roman" w:hAnsi="Times New Roman" w:cs="Times New Roman"/>
          <w:sz w:val="24"/>
          <w:szCs w:val="24"/>
          <w:lang w:val="en-US"/>
        </w:rPr>
        <w:t>subgroup that constitutes the panel</w:t>
      </w:r>
      <w:r w:rsidR="00373867" w:rsidRPr="00EE26B0">
        <w:rPr>
          <w:rFonts w:ascii="Times New Roman" w:hAnsi="Times New Roman" w:cs="Times New Roman"/>
          <w:sz w:val="24"/>
          <w:szCs w:val="24"/>
          <w:lang w:val="en-US"/>
        </w:rPr>
        <w:t xml:space="preserve"> is much more selective</w:t>
      </w:r>
      <w:r w:rsidRPr="00EE26B0">
        <w:rPr>
          <w:rFonts w:ascii="Times New Roman" w:hAnsi="Times New Roman" w:cs="Times New Roman"/>
          <w:sz w:val="24"/>
          <w:szCs w:val="24"/>
          <w:lang w:val="en-US"/>
        </w:rPr>
        <w:t xml:space="preserve">. To assess the extent to which the representativeness of the panel mirrors that of the </w:t>
      </w:r>
      <w:r w:rsidR="00E85204" w:rsidRPr="00EE26B0">
        <w:rPr>
          <w:rFonts w:ascii="Times New Roman" w:hAnsi="Times New Roman" w:cs="Times New Roman"/>
          <w:sz w:val="24"/>
          <w:szCs w:val="24"/>
          <w:lang w:val="en-US"/>
        </w:rPr>
        <w:t>DNES</w:t>
      </w:r>
      <w:r w:rsidRPr="00EE26B0">
        <w:rPr>
          <w:rFonts w:ascii="Times New Roman" w:hAnsi="Times New Roman" w:cs="Times New Roman"/>
          <w:sz w:val="24"/>
          <w:szCs w:val="24"/>
          <w:lang w:val="en-US"/>
        </w:rPr>
        <w:t xml:space="preserve">, we compare the distributions on </w:t>
      </w:r>
      <w:r w:rsidR="00E85204" w:rsidRPr="00EE26B0">
        <w:rPr>
          <w:rFonts w:ascii="Times New Roman" w:hAnsi="Times New Roman" w:cs="Times New Roman"/>
          <w:sz w:val="24"/>
          <w:szCs w:val="24"/>
          <w:lang w:val="en-US"/>
        </w:rPr>
        <w:t xml:space="preserve">key </w:t>
      </w:r>
      <w:r w:rsidRPr="00EE26B0">
        <w:rPr>
          <w:rFonts w:ascii="Times New Roman" w:hAnsi="Times New Roman" w:cs="Times New Roman"/>
          <w:sz w:val="24"/>
          <w:szCs w:val="24"/>
          <w:lang w:val="en-US"/>
        </w:rPr>
        <w:t>variables</w:t>
      </w:r>
      <w:r w:rsidR="005840A7" w:rsidRPr="00EE26B0">
        <w:rPr>
          <w:rFonts w:ascii="Times New Roman" w:hAnsi="Times New Roman" w:cs="Times New Roman"/>
          <w:sz w:val="24"/>
          <w:szCs w:val="24"/>
          <w:lang w:val="en-US"/>
        </w:rPr>
        <w:t xml:space="preserve"> in Table 1</w:t>
      </w:r>
      <w:r w:rsidRPr="00EE26B0">
        <w:rPr>
          <w:rFonts w:ascii="Times New Roman" w:hAnsi="Times New Roman" w:cs="Times New Roman"/>
          <w:sz w:val="24"/>
          <w:szCs w:val="24"/>
          <w:lang w:val="en-US"/>
        </w:rPr>
        <w:t xml:space="preserve">. </w:t>
      </w:r>
      <w:r w:rsidR="005840A7" w:rsidRPr="00EE26B0">
        <w:rPr>
          <w:rFonts w:ascii="Times New Roman" w:hAnsi="Times New Roman" w:cs="Times New Roman"/>
          <w:sz w:val="24"/>
          <w:szCs w:val="24"/>
          <w:lang w:val="en-US"/>
        </w:rPr>
        <w:t>The</w:t>
      </w:r>
      <w:r w:rsidR="00E85204" w:rsidRPr="00EE26B0">
        <w:rPr>
          <w:rFonts w:ascii="Times New Roman" w:hAnsi="Times New Roman" w:cs="Times New Roman"/>
          <w:sz w:val="24"/>
          <w:szCs w:val="24"/>
          <w:lang w:val="en-US"/>
        </w:rPr>
        <w:t xml:space="preserve"> ta</w:t>
      </w:r>
      <w:r w:rsidR="00222440">
        <w:rPr>
          <w:rFonts w:ascii="Times New Roman" w:hAnsi="Times New Roman" w:cs="Times New Roman"/>
          <w:sz w:val="24"/>
          <w:szCs w:val="24"/>
          <w:lang w:val="en-US"/>
        </w:rPr>
        <w:t>b</w:t>
      </w:r>
      <w:r w:rsidR="00E85204" w:rsidRPr="00EE26B0">
        <w:rPr>
          <w:rFonts w:ascii="Times New Roman" w:hAnsi="Times New Roman" w:cs="Times New Roman"/>
          <w:sz w:val="24"/>
          <w:szCs w:val="24"/>
          <w:lang w:val="en-US"/>
        </w:rPr>
        <w:t>le reveals that the</w:t>
      </w:r>
      <w:r w:rsidR="005840A7" w:rsidRPr="00EE26B0">
        <w:rPr>
          <w:rFonts w:ascii="Times New Roman" w:hAnsi="Times New Roman" w:cs="Times New Roman"/>
          <w:sz w:val="24"/>
          <w:szCs w:val="24"/>
          <w:lang w:val="en-US"/>
        </w:rPr>
        <w:t xml:space="preserve">re are no </w:t>
      </w:r>
      <w:r w:rsidR="00E85204" w:rsidRPr="00EE26B0">
        <w:rPr>
          <w:rFonts w:ascii="Times New Roman" w:hAnsi="Times New Roman" w:cs="Times New Roman"/>
          <w:sz w:val="24"/>
          <w:szCs w:val="24"/>
          <w:lang w:val="en-US"/>
        </w:rPr>
        <w:t>or only minor differences on gender and age just as</w:t>
      </w:r>
      <w:r w:rsidR="00175FC2" w:rsidRPr="00EE26B0">
        <w:rPr>
          <w:rFonts w:ascii="Times New Roman" w:hAnsi="Times New Roman" w:cs="Times New Roman"/>
          <w:sz w:val="24"/>
          <w:szCs w:val="24"/>
          <w:lang w:val="en-US"/>
        </w:rPr>
        <w:t xml:space="preserve"> there are no </w:t>
      </w:r>
      <w:r w:rsidR="005840A7" w:rsidRPr="00EE26B0">
        <w:rPr>
          <w:rFonts w:ascii="Times New Roman" w:hAnsi="Times New Roman" w:cs="Times New Roman"/>
          <w:sz w:val="24"/>
          <w:szCs w:val="24"/>
          <w:lang w:val="en-US"/>
        </w:rPr>
        <w:t xml:space="preserve">systematic </w:t>
      </w:r>
      <w:r w:rsidR="00175FC2" w:rsidRPr="00EE26B0">
        <w:rPr>
          <w:rFonts w:ascii="Times New Roman" w:hAnsi="Times New Roman" w:cs="Times New Roman"/>
          <w:sz w:val="24"/>
          <w:szCs w:val="24"/>
          <w:lang w:val="en-US"/>
        </w:rPr>
        <w:t xml:space="preserve">political </w:t>
      </w:r>
      <w:r w:rsidR="005840A7" w:rsidRPr="00EE26B0">
        <w:rPr>
          <w:rFonts w:ascii="Times New Roman" w:hAnsi="Times New Roman" w:cs="Times New Roman"/>
          <w:sz w:val="24"/>
          <w:szCs w:val="24"/>
          <w:lang w:val="en-US"/>
        </w:rPr>
        <w:t xml:space="preserve">differences </w:t>
      </w:r>
      <w:r w:rsidR="00175FC2" w:rsidRPr="00EE26B0">
        <w:rPr>
          <w:rFonts w:ascii="Times New Roman" w:hAnsi="Times New Roman" w:cs="Times New Roman"/>
          <w:sz w:val="24"/>
          <w:szCs w:val="24"/>
          <w:lang w:val="en-US"/>
        </w:rPr>
        <w:t>between respondents in the full DNES compared to the panel</w:t>
      </w:r>
      <w:r w:rsidR="005840A7" w:rsidRPr="00EE26B0">
        <w:rPr>
          <w:rFonts w:ascii="Times New Roman" w:hAnsi="Times New Roman" w:cs="Times New Roman"/>
          <w:sz w:val="24"/>
          <w:szCs w:val="24"/>
          <w:lang w:val="en-US"/>
        </w:rPr>
        <w:t xml:space="preserve">. However, the respondents in the panel </w:t>
      </w:r>
      <w:r w:rsidR="00175FC2" w:rsidRPr="00EE26B0">
        <w:rPr>
          <w:rFonts w:ascii="Times New Roman" w:hAnsi="Times New Roman" w:cs="Times New Roman"/>
          <w:sz w:val="24"/>
          <w:szCs w:val="24"/>
          <w:lang w:val="en-US"/>
        </w:rPr>
        <w:t xml:space="preserve">are better educated and earn a bit more than respondents in the full DNES just as they </w:t>
      </w:r>
      <w:r w:rsidR="005840A7" w:rsidRPr="00EE26B0">
        <w:rPr>
          <w:rFonts w:ascii="Times New Roman" w:hAnsi="Times New Roman" w:cs="Times New Roman"/>
          <w:sz w:val="24"/>
          <w:szCs w:val="24"/>
          <w:lang w:val="en-US"/>
        </w:rPr>
        <w:t xml:space="preserve">have </w:t>
      </w:r>
      <w:r w:rsidR="00175FC2" w:rsidRPr="00EE26B0">
        <w:rPr>
          <w:rFonts w:ascii="Times New Roman" w:hAnsi="Times New Roman" w:cs="Times New Roman"/>
          <w:sz w:val="24"/>
          <w:szCs w:val="24"/>
          <w:lang w:val="en-US"/>
        </w:rPr>
        <w:t>a</w:t>
      </w:r>
      <w:r w:rsidR="005840A7" w:rsidRPr="00EE26B0">
        <w:rPr>
          <w:rFonts w:ascii="Times New Roman" w:hAnsi="Times New Roman" w:cs="Times New Roman"/>
          <w:sz w:val="24"/>
          <w:szCs w:val="24"/>
          <w:lang w:val="en-US"/>
        </w:rPr>
        <w:t xml:space="preserve"> higher </w:t>
      </w:r>
      <w:r w:rsidR="00175FC2" w:rsidRPr="00EE26B0">
        <w:rPr>
          <w:rFonts w:ascii="Times New Roman" w:hAnsi="Times New Roman" w:cs="Times New Roman"/>
          <w:sz w:val="24"/>
          <w:szCs w:val="24"/>
          <w:lang w:val="en-US"/>
        </w:rPr>
        <w:t xml:space="preserve">level of </w:t>
      </w:r>
      <w:r w:rsidR="005840A7" w:rsidRPr="00EE26B0">
        <w:rPr>
          <w:rFonts w:ascii="Times New Roman" w:hAnsi="Times New Roman" w:cs="Times New Roman"/>
          <w:sz w:val="24"/>
          <w:szCs w:val="24"/>
          <w:lang w:val="en-US"/>
        </w:rPr>
        <w:t xml:space="preserve">political awareness </w:t>
      </w:r>
      <w:r w:rsidR="00A503C7" w:rsidRPr="00EE26B0">
        <w:rPr>
          <w:rFonts w:ascii="Times New Roman" w:hAnsi="Times New Roman" w:cs="Times New Roman"/>
          <w:sz w:val="24"/>
          <w:szCs w:val="24"/>
          <w:lang w:val="en-US"/>
        </w:rPr>
        <w:t xml:space="preserve">(0.71 </w:t>
      </w:r>
      <w:r w:rsidR="00175FC2" w:rsidRPr="00EE26B0">
        <w:rPr>
          <w:rFonts w:ascii="Times New Roman" w:hAnsi="Times New Roman" w:cs="Times New Roman"/>
          <w:sz w:val="24"/>
          <w:szCs w:val="24"/>
          <w:lang w:val="en-US"/>
        </w:rPr>
        <w:t xml:space="preserve">vs. 0.46 </w:t>
      </w:r>
      <w:r w:rsidR="00A503C7" w:rsidRPr="00EE26B0">
        <w:rPr>
          <w:rFonts w:ascii="Times New Roman" w:hAnsi="Times New Roman" w:cs="Times New Roman"/>
          <w:sz w:val="24"/>
          <w:szCs w:val="24"/>
          <w:lang w:val="en-US"/>
        </w:rPr>
        <w:t>on a 0-1 scale)</w:t>
      </w:r>
      <w:r w:rsidR="005840A7" w:rsidRPr="00EE26B0">
        <w:rPr>
          <w:rFonts w:ascii="Times New Roman" w:hAnsi="Times New Roman" w:cs="Times New Roman"/>
          <w:sz w:val="24"/>
          <w:szCs w:val="24"/>
          <w:lang w:val="en-US"/>
        </w:rPr>
        <w:t>.</w:t>
      </w:r>
      <w:r w:rsidR="00175FC2" w:rsidRPr="00160D6B">
        <w:rPr>
          <w:rStyle w:val="Slutnotehenvisning"/>
          <w:rFonts w:ascii="Times New Roman" w:hAnsi="Times New Roman" w:cs="Times New Roman"/>
          <w:sz w:val="24"/>
          <w:szCs w:val="24"/>
        </w:rPr>
        <w:endnoteReference w:id="2"/>
      </w:r>
      <w:r w:rsidR="005840A7" w:rsidRPr="00EE26B0">
        <w:rPr>
          <w:rFonts w:ascii="Times New Roman" w:hAnsi="Times New Roman" w:cs="Times New Roman"/>
          <w:sz w:val="24"/>
          <w:szCs w:val="24"/>
          <w:lang w:val="en-US"/>
        </w:rPr>
        <w:t xml:space="preserve"> </w:t>
      </w:r>
      <w:r w:rsidR="00671EE8" w:rsidRPr="00EE26B0">
        <w:rPr>
          <w:rFonts w:ascii="Times New Roman" w:hAnsi="Times New Roman" w:cs="Times New Roman"/>
          <w:sz w:val="24"/>
          <w:szCs w:val="24"/>
          <w:lang w:val="en-US"/>
        </w:rPr>
        <w:t xml:space="preserve">Given that the panel was voluntarily recruited among the </w:t>
      </w:r>
      <w:r w:rsidR="00373867" w:rsidRPr="00EE26B0">
        <w:rPr>
          <w:rFonts w:ascii="Times New Roman" w:hAnsi="Times New Roman" w:cs="Times New Roman"/>
          <w:sz w:val="24"/>
          <w:szCs w:val="24"/>
          <w:lang w:val="en-US"/>
        </w:rPr>
        <w:t>respondents of the DNES</w:t>
      </w:r>
      <w:r w:rsidR="00671EE8" w:rsidRPr="00EE26B0">
        <w:rPr>
          <w:rFonts w:ascii="Times New Roman" w:hAnsi="Times New Roman" w:cs="Times New Roman"/>
          <w:sz w:val="24"/>
          <w:szCs w:val="24"/>
          <w:lang w:val="en-US"/>
        </w:rPr>
        <w:t xml:space="preserve">, it is not entirely surprising that the politically engaged are </w:t>
      </w:r>
      <w:r w:rsidR="00F55F97" w:rsidRPr="00EE26B0">
        <w:rPr>
          <w:rFonts w:ascii="Times New Roman" w:hAnsi="Times New Roman" w:cs="Times New Roman"/>
          <w:sz w:val="24"/>
          <w:szCs w:val="24"/>
          <w:lang w:val="en-US"/>
        </w:rPr>
        <w:t xml:space="preserve">more </w:t>
      </w:r>
      <w:r w:rsidR="00671EE8" w:rsidRPr="00EE26B0">
        <w:rPr>
          <w:rFonts w:ascii="Times New Roman" w:hAnsi="Times New Roman" w:cs="Times New Roman"/>
          <w:sz w:val="24"/>
          <w:szCs w:val="24"/>
          <w:lang w:val="en-US"/>
        </w:rPr>
        <w:t>inclined sign up.</w:t>
      </w:r>
      <w:r w:rsidR="00A503C7" w:rsidRPr="00EE26B0">
        <w:rPr>
          <w:rFonts w:ascii="Times New Roman" w:hAnsi="Times New Roman" w:cs="Times New Roman"/>
          <w:sz w:val="24"/>
          <w:szCs w:val="24"/>
          <w:lang w:val="en-US"/>
        </w:rPr>
        <w:t xml:space="preserve"> </w:t>
      </w:r>
      <w:r w:rsidR="00175FC2" w:rsidRPr="00EE26B0">
        <w:rPr>
          <w:rFonts w:ascii="Times New Roman" w:hAnsi="Times New Roman" w:cs="Times New Roman"/>
          <w:sz w:val="24"/>
          <w:szCs w:val="24"/>
          <w:lang w:val="en-US"/>
        </w:rPr>
        <w:t xml:space="preserve">However, </w:t>
      </w:r>
      <w:r w:rsidR="00776772" w:rsidRPr="00EE26B0">
        <w:rPr>
          <w:rFonts w:ascii="Times New Roman" w:hAnsi="Times New Roman" w:cs="Times New Roman"/>
          <w:sz w:val="24"/>
          <w:szCs w:val="24"/>
          <w:lang w:val="en-US"/>
        </w:rPr>
        <w:t>it implies that we have to take political awareness into account in our analysis. To do so, we conducted separate analyses for respondents with high and low levels of political awareness (spilt at the mean of the DNES sample, i.e. 0.46).</w:t>
      </w:r>
    </w:p>
    <w:p w14:paraId="459DF1BB" w14:textId="77777777" w:rsidR="005840A7" w:rsidRPr="00EE26B0" w:rsidRDefault="005840A7" w:rsidP="00EE26B0">
      <w:pPr>
        <w:spacing w:line="480" w:lineRule="auto"/>
        <w:ind w:firstLine="720"/>
        <w:jc w:val="center"/>
        <w:rPr>
          <w:rFonts w:ascii="Times New Roman" w:hAnsi="Times New Roman" w:cs="Times New Roman"/>
          <w:sz w:val="24"/>
          <w:szCs w:val="24"/>
          <w:lang w:val="en-US"/>
        </w:rPr>
      </w:pPr>
      <w:r w:rsidRPr="00EE26B0">
        <w:rPr>
          <w:rFonts w:ascii="Times New Roman" w:hAnsi="Times New Roman" w:cs="Times New Roman"/>
          <w:sz w:val="24"/>
          <w:szCs w:val="24"/>
          <w:lang w:val="en-US"/>
        </w:rPr>
        <w:t>[Table 1]</w:t>
      </w:r>
    </w:p>
    <w:p w14:paraId="574F6009" w14:textId="30E3043B" w:rsidR="006F655A" w:rsidRPr="00EE26B0" w:rsidRDefault="006F655A" w:rsidP="006F655A">
      <w:pPr>
        <w:spacing w:line="480" w:lineRule="auto"/>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In each </w:t>
      </w:r>
      <w:r w:rsidR="00776772" w:rsidRPr="00EE26B0">
        <w:rPr>
          <w:rFonts w:ascii="Times New Roman" w:hAnsi="Times New Roman" w:cs="Times New Roman"/>
          <w:sz w:val="24"/>
          <w:szCs w:val="24"/>
          <w:lang w:val="en-US"/>
        </w:rPr>
        <w:t>panel wave</w:t>
      </w:r>
      <w:r w:rsidRPr="00EE26B0">
        <w:rPr>
          <w:rFonts w:ascii="Times New Roman" w:hAnsi="Times New Roman" w:cs="Times New Roman"/>
          <w:sz w:val="24"/>
          <w:szCs w:val="24"/>
          <w:lang w:val="en-US"/>
        </w:rPr>
        <w:t xml:space="preserve">, </w:t>
      </w:r>
      <w:r w:rsidR="00776772" w:rsidRPr="00EE26B0">
        <w:rPr>
          <w:rFonts w:ascii="Times New Roman" w:hAnsi="Times New Roman" w:cs="Times New Roman"/>
          <w:sz w:val="24"/>
          <w:szCs w:val="24"/>
          <w:lang w:val="en-US"/>
        </w:rPr>
        <w:t>respondents</w:t>
      </w:r>
      <w:r w:rsidRPr="00EE26B0">
        <w:rPr>
          <w:rFonts w:ascii="Times New Roman" w:hAnsi="Times New Roman" w:cs="Times New Roman"/>
          <w:sz w:val="24"/>
          <w:szCs w:val="24"/>
          <w:lang w:val="en-US"/>
        </w:rPr>
        <w:t xml:space="preserve"> have been asked the exact same questions</w:t>
      </w:r>
      <w:r w:rsidR="00776772" w:rsidRPr="00EE26B0">
        <w:rPr>
          <w:rFonts w:ascii="Times New Roman" w:hAnsi="Times New Roman" w:cs="Times New Roman"/>
          <w:sz w:val="24"/>
          <w:szCs w:val="24"/>
          <w:lang w:val="en-US"/>
        </w:rPr>
        <w:t xml:space="preserve"> about where they would</w:t>
      </w:r>
      <w:r w:rsidRPr="00EE26B0">
        <w:rPr>
          <w:rFonts w:ascii="Times New Roman" w:hAnsi="Times New Roman" w:cs="Times New Roman"/>
          <w:sz w:val="24"/>
          <w:szCs w:val="24"/>
          <w:lang w:val="en-US"/>
        </w:rPr>
        <w:t xml:space="preserve"> locate </w:t>
      </w:r>
      <w:r w:rsidR="00776772" w:rsidRPr="00EE26B0">
        <w:rPr>
          <w:rFonts w:ascii="Times New Roman" w:hAnsi="Times New Roman" w:cs="Times New Roman"/>
          <w:sz w:val="24"/>
          <w:szCs w:val="24"/>
          <w:lang w:val="en-US"/>
        </w:rPr>
        <w:t xml:space="preserve">all of </w:t>
      </w:r>
      <w:r w:rsidRPr="00EE26B0">
        <w:rPr>
          <w:rFonts w:ascii="Times New Roman" w:hAnsi="Times New Roman" w:cs="Times New Roman"/>
          <w:sz w:val="24"/>
          <w:szCs w:val="24"/>
          <w:lang w:val="en-US"/>
        </w:rPr>
        <w:t xml:space="preserve">the parties </w:t>
      </w:r>
      <w:r w:rsidR="00776772" w:rsidRPr="00EE26B0">
        <w:rPr>
          <w:rFonts w:ascii="Times New Roman" w:hAnsi="Times New Roman" w:cs="Times New Roman"/>
          <w:sz w:val="24"/>
          <w:szCs w:val="24"/>
          <w:lang w:val="en-US"/>
        </w:rPr>
        <w:t xml:space="preserve">in parliament </w:t>
      </w:r>
      <w:r w:rsidRPr="00EE26B0">
        <w:rPr>
          <w:rFonts w:ascii="Times New Roman" w:hAnsi="Times New Roman" w:cs="Times New Roman"/>
          <w:sz w:val="24"/>
          <w:szCs w:val="24"/>
          <w:lang w:val="en-US"/>
        </w:rPr>
        <w:t>on tax</w:t>
      </w:r>
      <w:r w:rsidR="00776772" w:rsidRPr="00EE26B0">
        <w:rPr>
          <w:rFonts w:ascii="Times New Roman" w:hAnsi="Times New Roman" w:cs="Times New Roman"/>
          <w:sz w:val="24"/>
          <w:szCs w:val="24"/>
          <w:lang w:val="en-US"/>
        </w:rPr>
        <w:t>es</w:t>
      </w:r>
      <w:r w:rsidRPr="00EE26B0">
        <w:rPr>
          <w:rFonts w:ascii="Times New Roman" w:hAnsi="Times New Roman" w:cs="Times New Roman"/>
          <w:sz w:val="24"/>
          <w:szCs w:val="24"/>
          <w:lang w:val="en-US"/>
        </w:rPr>
        <w:t xml:space="preserve">, </w:t>
      </w:r>
      <w:r w:rsidR="00776772" w:rsidRPr="00EE26B0">
        <w:rPr>
          <w:rFonts w:ascii="Times New Roman" w:hAnsi="Times New Roman" w:cs="Times New Roman"/>
          <w:sz w:val="24"/>
          <w:szCs w:val="24"/>
          <w:lang w:val="en-US"/>
        </w:rPr>
        <w:t>(in-)</w:t>
      </w:r>
      <w:r w:rsidRPr="00EE26B0">
        <w:rPr>
          <w:rFonts w:ascii="Times New Roman" w:hAnsi="Times New Roman" w:cs="Times New Roman"/>
          <w:sz w:val="24"/>
          <w:szCs w:val="24"/>
          <w:lang w:val="en-US"/>
        </w:rPr>
        <w:t xml:space="preserve">equality, representation of </w:t>
      </w:r>
      <w:r w:rsidR="00776772" w:rsidRPr="00EE26B0">
        <w:rPr>
          <w:rFonts w:ascii="Times New Roman" w:hAnsi="Times New Roman" w:cs="Times New Roman"/>
          <w:sz w:val="24"/>
          <w:szCs w:val="24"/>
          <w:lang w:val="en-US"/>
        </w:rPr>
        <w:t xml:space="preserve">the </w:t>
      </w:r>
      <w:r w:rsidRPr="00EE26B0">
        <w:rPr>
          <w:rFonts w:ascii="Times New Roman" w:hAnsi="Times New Roman" w:cs="Times New Roman"/>
          <w:sz w:val="24"/>
          <w:szCs w:val="24"/>
          <w:lang w:val="en-US"/>
        </w:rPr>
        <w:t>low</w:t>
      </w:r>
      <w:r w:rsidR="00E87E9E" w:rsidRPr="00EE26B0">
        <w:rPr>
          <w:rFonts w:ascii="Times New Roman" w:hAnsi="Times New Roman" w:cs="Times New Roman"/>
          <w:sz w:val="24"/>
          <w:szCs w:val="24"/>
          <w:lang w:val="en-US"/>
        </w:rPr>
        <w:t>est</w:t>
      </w:r>
      <w:r w:rsidRPr="00EE26B0">
        <w:rPr>
          <w:rFonts w:ascii="Times New Roman" w:hAnsi="Times New Roman" w:cs="Times New Roman"/>
          <w:sz w:val="24"/>
          <w:szCs w:val="24"/>
          <w:lang w:val="en-US"/>
        </w:rPr>
        <w:t xml:space="preserve"> income groups as well as </w:t>
      </w:r>
      <w:r w:rsidR="00776772" w:rsidRPr="00EE26B0">
        <w:rPr>
          <w:rFonts w:ascii="Times New Roman" w:hAnsi="Times New Roman" w:cs="Times New Roman"/>
          <w:sz w:val="24"/>
          <w:szCs w:val="24"/>
          <w:lang w:val="en-US"/>
        </w:rPr>
        <w:t xml:space="preserve">on </w:t>
      </w:r>
      <w:r w:rsidRPr="00EE26B0">
        <w:rPr>
          <w:rFonts w:ascii="Times New Roman" w:hAnsi="Times New Roman" w:cs="Times New Roman"/>
          <w:sz w:val="24"/>
          <w:szCs w:val="24"/>
          <w:lang w:val="en-US"/>
        </w:rPr>
        <w:t xml:space="preserve">the general </w:t>
      </w:r>
      <w:r w:rsidR="00776772" w:rsidRPr="00EE26B0">
        <w:rPr>
          <w:rFonts w:ascii="Times New Roman" w:hAnsi="Times New Roman" w:cs="Times New Roman"/>
          <w:sz w:val="24"/>
          <w:szCs w:val="24"/>
          <w:lang w:val="en-US"/>
        </w:rPr>
        <w:t>left-right scale</w:t>
      </w:r>
      <w:r w:rsidRPr="00EE26B0">
        <w:rPr>
          <w:rFonts w:ascii="Times New Roman" w:hAnsi="Times New Roman" w:cs="Times New Roman"/>
          <w:sz w:val="24"/>
          <w:szCs w:val="24"/>
          <w:lang w:val="en-US"/>
        </w:rPr>
        <w:t xml:space="preserve">. We use these first three </w:t>
      </w:r>
      <w:r w:rsidR="00776772" w:rsidRPr="00EE26B0">
        <w:rPr>
          <w:rFonts w:ascii="Times New Roman" w:hAnsi="Times New Roman" w:cs="Times New Roman"/>
          <w:sz w:val="24"/>
          <w:szCs w:val="24"/>
          <w:lang w:val="en-US"/>
        </w:rPr>
        <w:t>items</w:t>
      </w:r>
      <w:r w:rsidRPr="00EE26B0">
        <w:rPr>
          <w:rFonts w:ascii="Times New Roman" w:hAnsi="Times New Roman" w:cs="Times New Roman"/>
          <w:sz w:val="24"/>
          <w:szCs w:val="24"/>
          <w:lang w:val="en-US"/>
        </w:rPr>
        <w:t xml:space="preserve"> as issue-specific indicators o</w:t>
      </w:r>
      <w:r w:rsidR="00776772" w:rsidRPr="00EE26B0">
        <w:rPr>
          <w:rFonts w:ascii="Times New Roman" w:hAnsi="Times New Roman" w:cs="Times New Roman"/>
          <w:sz w:val="24"/>
          <w:szCs w:val="24"/>
          <w:lang w:val="en-US"/>
        </w:rPr>
        <w:t>f</w:t>
      </w:r>
      <w:r w:rsidRPr="00EE26B0">
        <w:rPr>
          <w:rFonts w:ascii="Times New Roman" w:hAnsi="Times New Roman" w:cs="Times New Roman"/>
          <w:sz w:val="24"/>
          <w:szCs w:val="24"/>
          <w:lang w:val="en-US"/>
        </w:rPr>
        <w:t xml:space="preserve"> the parties’ positions on redistribution in addition to the general left-right scale. For comparison, all variables have been rescaled to 0-1</w:t>
      </w:r>
      <w:r w:rsidR="00776772" w:rsidRPr="00EE26B0">
        <w:rPr>
          <w:rFonts w:ascii="Times New Roman" w:hAnsi="Times New Roman" w:cs="Times New Roman"/>
          <w:sz w:val="24"/>
          <w:szCs w:val="24"/>
          <w:lang w:val="en-US"/>
        </w:rPr>
        <w:t xml:space="preserve"> with 1 being the </w:t>
      </w:r>
      <w:r w:rsidR="009F6EE1">
        <w:rPr>
          <w:rFonts w:ascii="Times New Roman" w:hAnsi="Times New Roman" w:cs="Times New Roman"/>
          <w:sz w:val="24"/>
          <w:szCs w:val="24"/>
          <w:lang w:val="en-US"/>
        </w:rPr>
        <w:t>right</w:t>
      </w:r>
      <w:r w:rsidR="009F6EE1" w:rsidRPr="00EE26B0">
        <w:rPr>
          <w:rFonts w:ascii="Times New Roman" w:hAnsi="Times New Roman" w:cs="Times New Roman"/>
          <w:sz w:val="24"/>
          <w:szCs w:val="24"/>
          <w:lang w:val="en-US"/>
        </w:rPr>
        <w:t xml:space="preserve">most </w:t>
      </w:r>
      <w:r w:rsidR="00776772" w:rsidRPr="00EE26B0">
        <w:rPr>
          <w:rFonts w:ascii="Times New Roman" w:hAnsi="Times New Roman" w:cs="Times New Roman"/>
          <w:sz w:val="24"/>
          <w:szCs w:val="24"/>
          <w:lang w:val="en-US"/>
        </w:rPr>
        <w:t>position</w:t>
      </w:r>
      <w:r w:rsidRPr="00EE26B0">
        <w:rPr>
          <w:rFonts w:ascii="Times New Roman" w:hAnsi="Times New Roman" w:cs="Times New Roman"/>
          <w:sz w:val="24"/>
          <w:szCs w:val="24"/>
          <w:lang w:val="en-US"/>
        </w:rPr>
        <w:t xml:space="preserve">. </w:t>
      </w:r>
      <w:r w:rsidR="00776772" w:rsidRPr="00EE26B0">
        <w:rPr>
          <w:rFonts w:ascii="Times New Roman" w:hAnsi="Times New Roman" w:cs="Times New Roman"/>
          <w:sz w:val="24"/>
          <w:szCs w:val="24"/>
          <w:lang w:val="en-US"/>
        </w:rPr>
        <w:t>T</w:t>
      </w:r>
      <w:r w:rsidRPr="00EE26B0">
        <w:rPr>
          <w:rFonts w:ascii="Times New Roman" w:hAnsi="Times New Roman" w:cs="Times New Roman"/>
          <w:sz w:val="24"/>
          <w:szCs w:val="24"/>
          <w:lang w:val="en-US"/>
        </w:rPr>
        <w:t>he question wordings</w:t>
      </w:r>
      <w:r w:rsidR="00776772" w:rsidRPr="00EE26B0">
        <w:rPr>
          <w:rFonts w:ascii="Times New Roman" w:hAnsi="Times New Roman" w:cs="Times New Roman"/>
          <w:sz w:val="24"/>
          <w:szCs w:val="24"/>
          <w:lang w:val="en-US"/>
        </w:rPr>
        <w:t xml:space="preserve"> were as fol</w:t>
      </w:r>
      <w:r w:rsidR="0004521C" w:rsidRPr="00EE26B0">
        <w:rPr>
          <w:rFonts w:ascii="Times New Roman" w:hAnsi="Times New Roman" w:cs="Times New Roman"/>
          <w:sz w:val="24"/>
          <w:szCs w:val="24"/>
          <w:lang w:val="en-US"/>
        </w:rPr>
        <w:t>l</w:t>
      </w:r>
      <w:r w:rsidR="00776772" w:rsidRPr="00EE26B0">
        <w:rPr>
          <w:rFonts w:ascii="Times New Roman" w:hAnsi="Times New Roman" w:cs="Times New Roman"/>
          <w:sz w:val="24"/>
          <w:szCs w:val="24"/>
          <w:lang w:val="en-US"/>
        </w:rPr>
        <w:t>ows:</w:t>
      </w:r>
    </w:p>
    <w:p w14:paraId="1B240F97" w14:textId="77777777" w:rsidR="006F655A" w:rsidRPr="00EE26B0" w:rsidRDefault="006F655A" w:rsidP="006F655A">
      <w:pPr>
        <w:spacing w:line="480" w:lineRule="auto"/>
        <w:ind w:left="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Taxes: “The parties discuss what to do with taxes on high incomes. Some parties want to raise taxes on high income, while others want to reduce </w:t>
      </w:r>
      <w:r w:rsidR="00E87E9E" w:rsidRPr="00EE26B0">
        <w:rPr>
          <w:rFonts w:ascii="Times New Roman" w:hAnsi="Times New Roman" w:cs="Times New Roman"/>
          <w:sz w:val="24"/>
          <w:szCs w:val="24"/>
          <w:lang w:val="en-US"/>
        </w:rPr>
        <w:t>them</w:t>
      </w:r>
      <w:r w:rsidRPr="00EE26B0">
        <w:rPr>
          <w:rFonts w:ascii="Times New Roman" w:hAnsi="Times New Roman" w:cs="Times New Roman"/>
          <w:sz w:val="24"/>
          <w:szCs w:val="24"/>
          <w:lang w:val="en-US"/>
        </w:rPr>
        <w:t xml:space="preserve">. On </w:t>
      </w:r>
      <w:r w:rsidR="00F7195E" w:rsidRPr="00EE26B0">
        <w:rPr>
          <w:rFonts w:ascii="Times New Roman" w:hAnsi="Times New Roman" w:cs="Times New Roman"/>
          <w:sz w:val="24"/>
          <w:szCs w:val="24"/>
          <w:lang w:val="en-US"/>
        </w:rPr>
        <w:t>this scale</w:t>
      </w:r>
      <w:r w:rsidR="00E87E9E" w:rsidRPr="00EE26B0">
        <w:rPr>
          <w:rFonts w:ascii="Times New Roman" w:hAnsi="Times New Roman" w:cs="Times New Roman"/>
          <w:sz w:val="24"/>
          <w:szCs w:val="24"/>
          <w:lang w:val="en-US"/>
        </w:rPr>
        <w:t>,</w:t>
      </w:r>
      <w:r w:rsidR="00F7195E" w:rsidRPr="00EE26B0">
        <w:rPr>
          <w:rFonts w:ascii="Times New Roman" w:hAnsi="Times New Roman" w:cs="Times New Roman"/>
          <w:sz w:val="24"/>
          <w:szCs w:val="24"/>
          <w:lang w:val="en-US"/>
        </w:rPr>
        <w:t xml:space="preserve"> 1 stands for lowering taxes on high incomes while 5 stands for increasing taxes on high incomes</w:t>
      </w:r>
      <w:r w:rsidRPr="00EE26B0">
        <w:rPr>
          <w:rFonts w:ascii="Times New Roman" w:hAnsi="Times New Roman" w:cs="Times New Roman"/>
          <w:sz w:val="24"/>
          <w:szCs w:val="24"/>
          <w:lang w:val="en-US"/>
        </w:rPr>
        <w:t xml:space="preserve">, </w:t>
      </w:r>
      <w:r w:rsidR="00F7195E" w:rsidRPr="00EE26B0">
        <w:rPr>
          <w:rFonts w:ascii="Times New Roman" w:hAnsi="Times New Roman" w:cs="Times New Roman"/>
          <w:sz w:val="24"/>
          <w:szCs w:val="24"/>
          <w:lang w:val="en-US"/>
        </w:rPr>
        <w:t>W</w:t>
      </w:r>
      <w:r w:rsidRPr="00EE26B0">
        <w:rPr>
          <w:rFonts w:ascii="Times New Roman" w:hAnsi="Times New Roman" w:cs="Times New Roman"/>
          <w:sz w:val="24"/>
          <w:szCs w:val="24"/>
          <w:lang w:val="en-US"/>
        </w:rPr>
        <w:t xml:space="preserve">here about would you place [party]?” </w:t>
      </w:r>
    </w:p>
    <w:p w14:paraId="5176D0EC" w14:textId="77777777" w:rsidR="006F655A" w:rsidRPr="00EE26B0" w:rsidRDefault="004E1A23" w:rsidP="006F655A">
      <w:pPr>
        <w:spacing w:line="480" w:lineRule="auto"/>
        <w:ind w:left="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(In-)equality</w:t>
      </w:r>
      <w:r w:rsidR="006F655A" w:rsidRPr="00EE26B0">
        <w:rPr>
          <w:rFonts w:ascii="Times New Roman" w:hAnsi="Times New Roman" w:cs="Times New Roman"/>
          <w:sz w:val="24"/>
          <w:szCs w:val="24"/>
          <w:lang w:val="en-US"/>
        </w:rPr>
        <w:t>: “</w:t>
      </w:r>
      <w:r w:rsidR="00F7195E" w:rsidRPr="00EE26B0">
        <w:rPr>
          <w:rStyle w:val="hps"/>
          <w:rFonts w:ascii="Times New Roman" w:hAnsi="Times New Roman" w:cs="Times New Roman"/>
          <w:sz w:val="24"/>
          <w:szCs w:val="24"/>
          <w:lang w:val="en-US"/>
        </w:rPr>
        <w:t>Some</w:t>
      </w:r>
      <w:r w:rsidR="00F7195E" w:rsidRPr="00EE26B0">
        <w:rPr>
          <w:rFonts w:ascii="Times New Roman" w:hAnsi="Times New Roman" w:cs="Times New Roman"/>
          <w:sz w:val="24"/>
          <w:szCs w:val="24"/>
          <w:lang w:val="en-US"/>
        </w:rPr>
        <w:t xml:space="preserve"> </w:t>
      </w:r>
      <w:r w:rsidR="00F7195E" w:rsidRPr="00EE26B0">
        <w:rPr>
          <w:rStyle w:val="hps"/>
          <w:rFonts w:ascii="Times New Roman" w:hAnsi="Times New Roman" w:cs="Times New Roman"/>
          <w:sz w:val="24"/>
          <w:szCs w:val="24"/>
          <w:lang w:val="en-US"/>
        </w:rPr>
        <w:t>parties</w:t>
      </w:r>
      <w:r w:rsidR="00F7195E" w:rsidRPr="00EE26B0">
        <w:rPr>
          <w:rFonts w:ascii="Times New Roman" w:hAnsi="Times New Roman" w:cs="Times New Roman"/>
          <w:sz w:val="24"/>
          <w:szCs w:val="24"/>
          <w:lang w:val="en-US"/>
        </w:rPr>
        <w:t xml:space="preserve"> </w:t>
      </w:r>
      <w:r w:rsidR="00F7195E" w:rsidRPr="00EE26B0">
        <w:rPr>
          <w:rStyle w:val="hps"/>
          <w:rFonts w:ascii="Times New Roman" w:hAnsi="Times New Roman" w:cs="Times New Roman"/>
          <w:sz w:val="24"/>
          <w:szCs w:val="24"/>
          <w:lang w:val="en-US"/>
        </w:rPr>
        <w:t>support</w:t>
      </w:r>
      <w:r w:rsidR="00F7195E" w:rsidRPr="00EE26B0">
        <w:rPr>
          <w:rFonts w:ascii="Times New Roman" w:hAnsi="Times New Roman" w:cs="Times New Roman"/>
          <w:sz w:val="24"/>
          <w:szCs w:val="24"/>
          <w:lang w:val="en-US"/>
        </w:rPr>
        <w:t xml:space="preserve"> </w:t>
      </w:r>
      <w:r w:rsidR="00F7195E" w:rsidRPr="00EE26B0">
        <w:rPr>
          <w:rStyle w:val="hps"/>
          <w:rFonts w:ascii="Times New Roman" w:hAnsi="Times New Roman" w:cs="Times New Roman"/>
          <w:sz w:val="24"/>
          <w:szCs w:val="24"/>
          <w:lang w:val="en-US"/>
        </w:rPr>
        <w:t>a high degree</w:t>
      </w:r>
      <w:r w:rsidR="00F7195E" w:rsidRPr="00EE26B0">
        <w:rPr>
          <w:rFonts w:ascii="Times New Roman" w:hAnsi="Times New Roman" w:cs="Times New Roman"/>
          <w:sz w:val="24"/>
          <w:szCs w:val="24"/>
          <w:lang w:val="en-US"/>
        </w:rPr>
        <w:t xml:space="preserve"> </w:t>
      </w:r>
      <w:r w:rsidR="00F7195E" w:rsidRPr="00EE26B0">
        <w:rPr>
          <w:rStyle w:val="hps"/>
          <w:rFonts w:ascii="Times New Roman" w:hAnsi="Times New Roman" w:cs="Times New Roman"/>
          <w:sz w:val="24"/>
          <w:szCs w:val="24"/>
          <w:lang w:val="en-US"/>
        </w:rPr>
        <w:t>of equality</w:t>
      </w:r>
      <w:r w:rsidR="00F7195E" w:rsidRPr="00EE26B0">
        <w:rPr>
          <w:rFonts w:ascii="Times New Roman" w:hAnsi="Times New Roman" w:cs="Times New Roman"/>
          <w:sz w:val="24"/>
          <w:szCs w:val="24"/>
          <w:lang w:val="en-US"/>
        </w:rPr>
        <w:t xml:space="preserve"> </w:t>
      </w:r>
      <w:r w:rsidR="00F7195E" w:rsidRPr="00EE26B0">
        <w:rPr>
          <w:rStyle w:val="hps"/>
          <w:rFonts w:ascii="Times New Roman" w:hAnsi="Times New Roman" w:cs="Times New Roman"/>
          <w:sz w:val="24"/>
          <w:szCs w:val="24"/>
          <w:lang w:val="en-US"/>
        </w:rPr>
        <w:t>while others believe</w:t>
      </w:r>
      <w:r w:rsidR="00F7195E" w:rsidRPr="00EE26B0">
        <w:rPr>
          <w:rFonts w:ascii="Times New Roman" w:hAnsi="Times New Roman" w:cs="Times New Roman"/>
          <w:sz w:val="24"/>
          <w:szCs w:val="24"/>
          <w:lang w:val="en-US"/>
        </w:rPr>
        <w:t xml:space="preserve"> </w:t>
      </w:r>
      <w:r w:rsidR="00F7195E" w:rsidRPr="00EE26B0">
        <w:rPr>
          <w:rStyle w:val="hps"/>
          <w:rFonts w:ascii="Times New Roman" w:hAnsi="Times New Roman" w:cs="Times New Roman"/>
          <w:sz w:val="24"/>
          <w:szCs w:val="24"/>
          <w:lang w:val="en-US"/>
        </w:rPr>
        <w:t>that inequality is</w:t>
      </w:r>
      <w:r w:rsidR="00F7195E" w:rsidRPr="00EE26B0">
        <w:rPr>
          <w:rFonts w:ascii="Times New Roman" w:hAnsi="Times New Roman" w:cs="Times New Roman"/>
          <w:sz w:val="24"/>
          <w:szCs w:val="24"/>
          <w:lang w:val="en-US"/>
        </w:rPr>
        <w:t xml:space="preserve"> </w:t>
      </w:r>
      <w:r w:rsidR="00F7195E" w:rsidRPr="00EE26B0">
        <w:rPr>
          <w:rStyle w:val="hps"/>
          <w:rFonts w:ascii="Times New Roman" w:hAnsi="Times New Roman" w:cs="Times New Roman"/>
          <w:sz w:val="24"/>
          <w:szCs w:val="24"/>
          <w:lang w:val="en-US"/>
        </w:rPr>
        <w:t>necessary to create</w:t>
      </w:r>
      <w:r w:rsidR="00F7195E" w:rsidRPr="00EE26B0">
        <w:rPr>
          <w:rFonts w:ascii="Times New Roman" w:hAnsi="Times New Roman" w:cs="Times New Roman"/>
          <w:sz w:val="24"/>
          <w:szCs w:val="24"/>
          <w:lang w:val="en-US"/>
        </w:rPr>
        <w:t xml:space="preserve"> </w:t>
      </w:r>
      <w:r w:rsidR="00F7195E" w:rsidRPr="00EE26B0">
        <w:rPr>
          <w:rStyle w:val="hps"/>
          <w:rFonts w:ascii="Times New Roman" w:hAnsi="Times New Roman" w:cs="Times New Roman"/>
          <w:sz w:val="24"/>
          <w:szCs w:val="24"/>
          <w:lang w:val="en-US"/>
        </w:rPr>
        <w:t>a dynamic society.</w:t>
      </w:r>
      <w:r w:rsidR="00F7195E" w:rsidRPr="00EE26B0">
        <w:rPr>
          <w:rFonts w:ascii="Times New Roman" w:hAnsi="Times New Roman" w:cs="Times New Roman"/>
          <w:sz w:val="24"/>
          <w:szCs w:val="24"/>
          <w:lang w:val="en-US"/>
        </w:rPr>
        <w:t xml:space="preserve"> On this scale</w:t>
      </w:r>
      <w:r w:rsidR="00E87E9E" w:rsidRPr="00EE26B0">
        <w:rPr>
          <w:rFonts w:ascii="Times New Roman" w:hAnsi="Times New Roman" w:cs="Times New Roman"/>
          <w:sz w:val="24"/>
          <w:szCs w:val="24"/>
          <w:lang w:val="en-US"/>
        </w:rPr>
        <w:t>,</w:t>
      </w:r>
      <w:r w:rsidR="00F7195E" w:rsidRPr="00EE26B0">
        <w:rPr>
          <w:rFonts w:ascii="Times New Roman" w:hAnsi="Times New Roman" w:cs="Times New Roman"/>
          <w:sz w:val="24"/>
          <w:szCs w:val="24"/>
          <w:lang w:val="en-US"/>
        </w:rPr>
        <w:t xml:space="preserve"> 1 stands for those who are most in favor of extensive equality and 5 stands for those who are most in favor of accepting that inequality is necessary to create dynamics</w:t>
      </w:r>
      <w:r w:rsidRPr="00EE26B0">
        <w:rPr>
          <w:rFonts w:ascii="Times New Roman" w:hAnsi="Times New Roman" w:cs="Times New Roman"/>
          <w:sz w:val="24"/>
          <w:szCs w:val="24"/>
          <w:lang w:val="en-US"/>
        </w:rPr>
        <w:t>. Where about would you place</w:t>
      </w:r>
      <w:r w:rsidR="006F655A" w:rsidRPr="00EE26B0">
        <w:rPr>
          <w:rFonts w:ascii="Times New Roman" w:hAnsi="Times New Roman" w:cs="Times New Roman"/>
          <w:sz w:val="24"/>
          <w:szCs w:val="24"/>
          <w:lang w:val="en-US"/>
        </w:rPr>
        <w:t xml:space="preserve"> [party]?” </w:t>
      </w:r>
    </w:p>
    <w:p w14:paraId="5639C8FF" w14:textId="77777777" w:rsidR="006F655A" w:rsidRPr="00EE26B0" w:rsidRDefault="006F655A" w:rsidP="006F655A">
      <w:pPr>
        <w:spacing w:line="480" w:lineRule="auto"/>
        <w:ind w:left="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Representation of the lowest income groups: “</w:t>
      </w:r>
      <w:r w:rsidR="004E1A23" w:rsidRPr="00EE26B0">
        <w:rPr>
          <w:rStyle w:val="hps"/>
          <w:rFonts w:ascii="Times New Roman" w:hAnsi="Times New Roman" w:cs="Times New Roman"/>
          <w:sz w:val="24"/>
          <w:szCs w:val="24"/>
          <w:lang w:val="en-US"/>
        </w:rPr>
        <w:t>Now I would</w:t>
      </w:r>
      <w:r w:rsidR="004E1A23" w:rsidRPr="00EE26B0">
        <w:rPr>
          <w:rFonts w:ascii="Times New Roman" w:hAnsi="Times New Roman" w:cs="Times New Roman"/>
          <w:sz w:val="24"/>
          <w:szCs w:val="24"/>
          <w:lang w:val="en-US"/>
        </w:rPr>
        <w:t xml:space="preserve"> </w:t>
      </w:r>
      <w:r w:rsidR="004E1A23" w:rsidRPr="00EE26B0">
        <w:rPr>
          <w:rStyle w:val="hps"/>
          <w:rFonts w:ascii="Times New Roman" w:hAnsi="Times New Roman" w:cs="Times New Roman"/>
          <w:sz w:val="24"/>
          <w:szCs w:val="24"/>
          <w:lang w:val="en-US"/>
        </w:rPr>
        <w:t>like to ask</w:t>
      </w:r>
      <w:r w:rsidR="004E1A23" w:rsidRPr="00EE26B0">
        <w:rPr>
          <w:rFonts w:ascii="Times New Roman" w:hAnsi="Times New Roman" w:cs="Times New Roman"/>
          <w:sz w:val="24"/>
          <w:szCs w:val="24"/>
          <w:lang w:val="en-US"/>
        </w:rPr>
        <w:t xml:space="preserve"> </w:t>
      </w:r>
      <w:r w:rsidR="004E1A23" w:rsidRPr="00EE26B0">
        <w:rPr>
          <w:rStyle w:val="hps"/>
          <w:rFonts w:ascii="Times New Roman" w:hAnsi="Times New Roman" w:cs="Times New Roman"/>
          <w:sz w:val="24"/>
          <w:szCs w:val="24"/>
          <w:lang w:val="en-US"/>
        </w:rPr>
        <w:t>which party</w:t>
      </w:r>
      <w:r w:rsidR="004E1A23" w:rsidRPr="00EE26B0">
        <w:rPr>
          <w:rFonts w:ascii="Times New Roman" w:hAnsi="Times New Roman" w:cs="Times New Roman"/>
          <w:sz w:val="24"/>
          <w:szCs w:val="24"/>
          <w:lang w:val="en-US"/>
        </w:rPr>
        <w:t xml:space="preserve"> </w:t>
      </w:r>
      <w:r w:rsidR="004E1A23" w:rsidRPr="00EE26B0">
        <w:rPr>
          <w:rStyle w:val="hps"/>
          <w:rFonts w:ascii="Times New Roman" w:hAnsi="Times New Roman" w:cs="Times New Roman"/>
          <w:sz w:val="24"/>
          <w:szCs w:val="24"/>
          <w:lang w:val="en-US"/>
        </w:rPr>
        <w:t>you think best represents specific</w:t>
      </w:r>
      <w:r w:rsidR="004E1A23" w:rsidRPr="00EE26B0">
        <w:rPr>
          <w:rFonts w:ascii="Times New Roman" w:hAnsi="Times New Roman" w:cs="Times New Roman"/>
          <w:sz w:val="24"/>
          <w:szCs w:val="24"/>
          <w:lang w:val="en-US"/>
        </w:rPr>
        <w:t xml:space="preserve"> </w:t>
      </w:r>
      <w:r w:rsidR="004E1A23" w:rsidRPr="00EE26B0">
        <w:rPr>
          <w:rStyle w:val="hps"/>
          <w:rFonts w:ascii="Times New Roman" w:hAnsi="Times New Roman" w:cs="Times New Roman"/>
          <w:sz w:val="24"/>
          <w:szCs w:val="24"/>
          <w:lang w:val="en-US"/>
        </w:rPr>
        <w:t>groups.</w:t>
      </w:r>
      <w:r w:rsidR="004E1A23" w:rsidRPr="00EE26B0">
        <w:rPr>
          <w:rFonts w:ascii="Times New Roman" w:hAnsi="Times New Roman" w:cs="Times New Roman"/>
          <w:sz w:val="24"/>
          <w:szCs w:val="24"/>
          <w:lang w:val="en-US"/>
        </w:rPr>
        <w:t xml:space="preserve"> </w:t>
      </w:r>
      <w:r w:rsidR="004E1A23" w:rsidRPr="00EE26B0">
        <w:rPr>
          <w:rStyle w:val="hps"/>
          <w:rFonts w:ascii="Times New Roman" w:hAnsi="Times New Roman" w:cs="Times New Roman"/>
          <w:sz w:val="24"/>
          <w:szCs w:val="24"/>
          <w:lang w:val="en-US"/>
        </w:rPr>
        <w:t>Which party</w:t>
      </w:r>
      <w:r w:rsidR="004E1A23" w:rsidRPr="00EE26B0">
        <w:rPr>
          <w:rFonts w:ascii="Times New Roman" w:hAnsi="Times New Roman" w:cs="Times New Roman"/>
          <w:sz w:val="24"/>
          <w:szCs w:val="24"/>
          <w:lang w:val="en-US"/>
        </w:rPr>
        <w:t xml:space="preserve"> best </w:t>
      </w:r>
      <w:r w:rsidR="004E1A23" w:rsidRPr="00EE26B0">
        <w:rPr>
          <w:rStyle w:val="hps"/>
          <w:rFonts w:ascii="Times New Roman" w:hAnsi="Times New Roman" w:cs="Times New Roman"/>
          <w:sz w:val="24"/>
          <w:szCs w:val="24"/>
          <w:lang w:val="en-US"/>
        </w:rPr>
        <w:t>represents t</w:t>
      </w:r>
      <w:r w:rsidR="004E1A23" w:rsidRPr="00EE26B0">
        <w:rPr>
          <w:rFonts w:ascii="Times New Roman" w:hAnsi="Times New Roman" w:cs="Times New Roman"/>
          <w:sz w:val="24"/>
          <w:szCs w:val="24"/>
          <w:lang w:val="en-US"/>
        </w:rPr>
        <w:t>he lowest income groups</w:t>
      </w:r>
      <w:r w:rsidRPr="00EE26B0">
        <w:rPr>
          <w:rFonts w:ascii="Times New Roman" w:hAnsi="Times New Roman" w:cs="Times New Roman"/>
          <w:sz w:val="24"/>
          <w:szCs w:val="24"/>
          <w:lang w:val="en-US"/>
        </w:rPr>
        <w:t>.</w:t>
      </w:r>
      <w:r w:rsidRPr="00E87E9E">
        <w:rPr>
          <w:rStyle w:val="Slutnotehenvisning"/>
          <w:rFonts w:ascii="Times New Roman" w:hAnsi="Times New Roman" w:cs="Times New Roman"/>
          <w:sz w:val="24"/>
          <w:szCs w:val="24"/>
        </w:rPr>
        <w:endnoteReference w:id="3"/>
      </w:r>
      <w:r w:rsidRPr="00EE26B0">
        <w:rPr>
          <w:rFonts w:ascii="Times New Roman" w:hAnsi="Times New Roman" w:cs="Times New Roman"/>
          <w:sz w:val="24"/>
          <w:szCs w:val="24"/>
          <w:lang w:val="en-US"/>
        </w:rPr>
        <w:t xml:space="preserve"> </w:t>
      </w:r>
    </w:p>
    <w:p w14:paraId="01E0C19F" w14:textId="77777777" w:rsidR="006F655A" w:rsidRPr="00EE26B0" w:rsidRDefault="006F655A" w:rsidP="006F655A">
      <w:pPr>
        <w:spacing w:line="480" w:lineRule="auto"/>
        <w:ind w:left="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Overall ideological position: “</w:t>
      </w:r>
      <w:r w:rsidR="00F7195E" w:rsidRPr="00EE26B0">
        <w:rPr>
          <w:rFonts w:ascii="Times New Roman" w:hAnsi="Times New Roman" w:cs="Times New Roman"/>
          <w:sz w:val="24"/>
          <w:szCs w:val="24"/>
          <w:lang w:val="en-US"/>
        </w:rPr>
        <w:t>In politics one often talks about left and right</w:t>
      </w:r>
      <w:r w:rsidRPr="00EE26B0">
        <w:rPr>
          <w:rFonts w:ascii="Times New Roman" w:hAnsi="Times New Roman" w:cs="Times New Roman"/>
          <w:sz w:val="24"/>
          <w:szCs w:val="24"/>
          <w:lang w:val="en-US"/>
        </w:rPr>
        <w:t xml:space="preserve">. </w:t>
      </w:r>
      <w:r w:rsidR="00F7195E" w:rsidRPr="00EE26B0">
        <w:rPr>
          <w:rFonts w:ascii="Times New Roman" w:hAnsi="Times New Roman" w:cs="Times New Roman"/>
          <w:sz w:val="24"/>
          <w:szCs w:val="24"/>
          <w:lang w:val="en-US"/>
        </w:rPr>
        <w:t>Where would you place [party]</w:t>
      </w:r>
      <w:r w:rsidR="00E87E9E" w:rsidRPr="00EE26B0">
        <w:rPr>
          <w:rFonts w:ascii="Times New Roman" w:hAnsi="Times New Roman" w:cs="Times New Roman"/>
          <w:sz w:val="24"/>
          <w:szCs w:val="24"/>
          <w:lang w:val="en-US"/>
        </w:rPr>
        <w:t xml:space="preserve"> on this scale? 0-10 scale with 0 labeled ‘Left’ and 10 labeled ‘Right’.</w:t>
      </w:r>
    </w:p>
    <w:p w14:paraId="2670A237" w14:textId="77777777" w:rsidR="006F655A" w:rsidRPr="00EE26B0" w:rsidRDefault="006F655A" w:rsidP="006F655A">
      <w:pPr>
        <w:spacing w:line="480" w:lineRule="auto"/>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For each of these questions, we compare the average perceived position</w:t>
      </w:r>
      <w:r w:rsidR="00E87E9E" w:rsidRPr="00EE26B0">
        <w:rPr>
          <w:rFonts w:ascii="Times New Roman" w:hAnsi="Times New Roman" w:cs="Times New Roman"/>
          <w:sz w:val="24"/>
          <w:szCs w:val="24"/>
          <w:lang w:val="en-US"/>
        </w:rPr>
        <w:t>s</w:t>
      </w:r>
      <w:r w:rsidRPr="00EE26B0">
        <w:rPr>
          <w:rFonts w:ascii="Times New Roman" w:hAnsi="Times New Roman" w:cs="Times New Roman"/>
          <w:sz w:val="24"/>
          <w:szCs w:val="24"/>
          <w:lang w:val="en-US"/>
        </w:rPr>
        <w:t xml:space="preserve"> of each party in 2011 and 201</w:t>
      </w:r>
      <w:r w:rsidR="0004521C" w:rsidRPr="00EE26B0">
        <w:rPr>
          <w:rFonts w:ascii="Times New Roman" w:hAnsi="Times New Roman" w:cs="Times New Roman"/>
          <w:sz w:val="24"/>
          <w:szCs w:val="24"/>
          <w:lang w:val="en-US"/>
        </w:rPr>
        <w:t>3</w:t>
      </w:r>
      <w:r w:rsidRPr="00EE26B0">
        <w:rPr>
          <w:rFonts w:ascii="Times New Roman" w:hAnsi="Times New Roman" w:cs="Times New Roman"/>
          <w:sz w:val="24"/>
          <w:szCs w:val="24"/>
          <w:lang w:val="en-US"/>
        </w:rPr>
        <w:t xml:space="preserve">. </w:t>
      </w:r>
      <w:r w:rsidR="00E87E9E" w:rsidRPr="00EE26B0">
        <w:rPr>
          <w:rFonts w:ascii="Times New Roman" w:hAnsi="Times New Roman" w:cs="Times New Roman"/>
          <w:sz w:val="24"/>
          <w:szCs w:val="24"/>
          <w:lang w:val="en-US"/>
        </w:rPr>
        <w:t>Our focus is on the degree to which any changes in these perceptions match the expectations set out above. We first look at all respondents in the panel before splitting on political awareness.</w:t>
      </w:r>
    </w:p>
    <w:p w14:paraId="4A0BED53" w14:textId="77777777" w:rsidR="001016D7" w:rsidRPr="00EE26B0" w:rsidRDefault="001016D7" w:rsidP="0098224F">
      <w:pPr>
        <w:spacing w:line="480" w:lineRule="auto"/>
        <w:jc w:val="both"/>
        <w:rPr>
          <w:rFonts w:ascii="Times New Roman" w:hAnsi="Times New Roman" w:cs="Times New Roman"/>
          <w:sz w:val="24"/>
          <w:szCs w:val="24"/>
          <w:lang w:val="en-US"/>
        </w:rPr>
      </w:pPr>
    </w:p>
    <w:p w14:paraId="469C75B9" w14:textId="77777777" w:rsidR="00930122" w:rsidRPr="00EE26B0" w:rsidRDefault="00930122" w:rsidP="0098224F">
      <w:pPr>
        <w:spacing w:line="480" w:lineRule="auto"/>
        <w:jc w:val="both"/>
        <w:rPr>
          <w:rFonts w:ascii="Times New Roman" w:hAnsi="Times New Roman" w:cs="Times New Roman"/>
          <w:b/>
          <w:sz w:val="24"/>
          <w:szCs w:val="24"/>
          <w:lang w:val="en-US"/>
        </w:rPr>
      </w:pPr>
      <w:r w:rsidRPr="00EE26B0">
        <w:rPr>
          <w:rFonts w:ascii="Times New Roman" w:hAnsi="Times New Roman" w:cs="Times New Roman"/>
          <w:b/>
          <w:sz w:val="24"/>
          <w:szCs w:val="24"/>
          <w:lang w:val="en-US"/>
        </w:rPr>
        <w:t xml:space="preserve">Empirical </w:t>
      </w:r>
      <w:r w:rsidR="00C12054" w:rsidRPr="00EE26B0">
        <w:rPr>
          <w:rFonts w:ascii="Times New Roman" w:hAnsi="Times New Roman" w:cs="Times New Roman"/>
          <w:b/>
          <w:sz w:val="24"/>
          <w:szCs w:val="24"/>
          <w:lang w:val="en-US"/>
        </w:rPr>
        <w:t>Results</w:t>
      </w:r>
    </w:p>
    <w:p w14:paraId="7B5D1B9C" w14:textId="343AACC6" w:rsidR="00161F81" w:rsidRPr="00EE26B0" w:rsidRDefault="00F523D0" w:rsidP="0098224F">
      <w:pPr>
        <w:spacing w:line="480" w:lineRule="auto"/>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How did voters respond to t</w:t>
      </w:r>
      <w:r w:rsidR="0037394A" w:rsidRPr="00EE26B0">
        <w:rPr>
          <w:rFonts w:ascii="Times New Roman" w:hAnsi="Times New Roman" w:cs="Times New Roman"/>
          <w:sz w:val="24"/>
          <w:szCs w:val="24"/>
          <w:lang w:val="en-US"/>
        </w:rPr>
        <w:t xml:space="preserve">he </w:t>
      </w:r>
      <w:r w:rsidRPr="00EE26B0">
        <w:rPr>
          <w:rFonts w:ascii="Times New Roman" w:hAnsi="Times New Roman" w:cs="Times New Roman"/>
          <w:sz w:val="24"/>
          <w:szCs w:val="24"/>
          <w:lang w:val="en-US"/>
        </w:rPr>
        <w:t xml:space="preserve">shift by SD and SPP on </w:t>
      </w:r>
      <w:r w:rsidR="0037394A" w:rsidRPr="00EE26B0">
        <w:rPr>
          <w:rFonts w:ascii="Times New Roman" w:hAnsi="Times New Roman" w:cs="Times New Roman"/>
          <w:sz w:val="24"/>
          <w:szCs w:val="24"/>
          <w:lang w:val="en-US"/>
        </w:rPr>
        <w:t>the issue of redistribution</w:t>
      </w:r>
      <w:r w:rsidRPr="00EE26B0">
        <w:rPr>
          <w:rFonts w:ascii="Times New Roman" w:hAnsi="Times New Roman" w:cs="Times New Roman"/>
          <w:sz w:val="24"/>
          <w:szCs w:val="24"/>
          <w:lang w:val="en-US"/>
        </w:rPr>
        <w:t xml:space="preserve">? Did voters </w:t>
      </w:r>
      <w:r w:rsidR="00E87E9E" w:rsidRPr="00EE26B0">
        <w:rPr>
          <w:rFonts w:ascii="Times New Roman" w:hAnsi="Times New Roman" w:cs="Times New Roman"/>
          <w:sz w:val="24"/>
          <w:szCs w:val="24"/>
          <w:lang w:val="en-US"/>
        </w:rPr>
        <w:t>perceive</w:t>
      </w:r>
      <w:r w:rsidRPr="00EE26B0">
        <w:rPr>
          <w:rFonts w:ascii="Times New Roman" w:hAnsi="Times New Roman" w:cs="Times New Roman"/>
          <w:sz w:val="24"/>
          <w:szCs w:val="24"/>
          <w:lang w:val="en-US"/>
        </w:rPr>
        <w:t xml:space="preserve"> the changed party positions?</w:t>
      </w:r>
      <w:r w:rsidR="0037394A" w:rsidRPr="00EE26B0">
        <w:rPr>
          <w:rFonts w:ascii="Times New Roman" w:hAnsi="Times New Roman" w:cs="Times New Roman"/>
          <w:sz w:val="24"/>
          <w:szCs w:val="24"/>
          <w:lang w:val="en-US"/>
        </w:rPr>
        <w:t xml:space="preserve"> </w:t>
      </w:r>
      <w:r w:rsidRPr="00EE26B0">
        <w:rPr>
          <w:rFonts w:ascii="Times New Roman" w:hAnsi="Times New Roman" w:cs="Times New Roman"/>
          <w:sz w:val="24"/>
          <w:szCs w:val="24"/>
          <w:lang w:val="en-US"/>
        </w:rPr>
        <w:t xml:space="preserve">Table 2 reports perceived party positions on all </w:t>
      </w:r>
      <w:r w:rsidR="00E87E9E" w:rsidRPr="00EE26B0">
        <w:rPr>
          <w:rFonts w:ascii="Times New Roman" w:hAnsi="Times New Roman" w:cs="Times New Roman"/>
          <w:sz w:val="24"/>
          <w:szCs w:val="24"/>
          <w:lang w:val="en-US"/>
        </w:rPr>
        <w:t xml:space="preserve">of our </w:t>
      </w:r>
      <w:r w:rsidRPr="00EE26B0">
        <w:rPr>
          <w:rFonts w:ascii="Times New Roman" w:hAnsi="Times New Roman" w:cs="Times New Roman"/>
          <w:sz w:val="24"/>
          <w:szCs w:val="24"/>
          <w:lang w:val="en-US"/>
        </w:rPr>
        <w:t xml:space="preserve">three </w:t>
      </w:r>
      <w:r w:rsidR="00E87E9E" w:rsidRPr="00EE26B0">
        <w:rPr>
          <w:rFonts w:ascii="Times New Roman" w:hAnsi="Times New Roman" w:cs="Times New Roman"/>
          <w:sz w:val="24"/>
          <w:szCs w:val="24"/>
          <w:lang w:val="en-US"/>
        </w:rPr>
        <w:t xml:space="preserve">specific </w:t>
      </w:r>
      <w:r w:rsidRPr="00EE26B0">
        <w:rPr>
          <w:rFonts w:ascii="Times New Roman" w:hAnsi="Times New Roman" w:cs="Times New Roman"/>
          <w:sz w:val="24"/>
          <w:szCs w:val="24"/>
          <w:lang w:val="en-US"/>
        </w:rPr>
        <w:t xml:space="preserve">indicators as well as </w:t>
      </w:r>
      <w:r w:rsidR="00E87E9E" w:rsidRPr="00EE26B0">
        <w:rPr>
          <w:rFonts w:ascii="Times New Roman" w:hAnsi="Times New Roman" w:cs="Times New Roman"/>
          <w:sz w:val="24"/>
          <w:szCs w:val="24"/>
          <w:lang w:val="en-US"/>
        </w:rPr>
        <w:t xml:space="preserve">on the </w:t>
      </w:r>
      <w:r w:rsidRPr="00EE26B0">
        <w:rPr>
          <w:rFonts w:ascii="Times New Roman" w:hAnsi="Times New Roman" w:cs="Times New Roman"/>
          <w:sz w:val="24"/>
          <w:szCs w:val="24"/>
          <w:lang w:val="en-US"/>
        </w:rPr>
        <w:t xml:space="preserve">general left-right position before and after the </w:t>
      </w:r>
      <w:r w:rsidR="007B3775" w:rsidRPr="00EE26B0">
        <w:rPr>
          <w:rFonts w:ascii="Times New Roman" w:hAnsi="Times New Roman" w:cs="Times New Roman"/>
          <w:sz w:val="24"/>
          <w:szCs w:val="24"/>
          <w:lang w:val="en-US"/>
        </w:rPr>
        <w:t>parties</w:t>
      </w:r>
      <w:r w:rsidR="0004521C" w:rsidRPr="00EE26B0">
        <w:rPr>
          <w:rFonts w:ascii="Times New Roman" w:hAnsi="Times New Roman" w:cs="Times New Roman"/>
          <w:sz w:val="24"/>
          <w:szCs w:val="24"/>
          <w:lang w:val="en-US"/>
        </w:rPr>
        <w:t>’</w:t>
      </w:r>
      <w:r w:rsidR="007B3775" w:rsidRPr="00EE26B0">
        <w:rPr>
          <w:rFonts w:ascii="Times New Roman" w:hAnsi="Times New Roman" w:cs="Times New Roman"/>
          <w:sz w:val="24"/>
          <w:szCs w:val="24"/>
          <w:lang w:val="en-US"/>
        </w:rPr>
        <w:t xml:space="preserve"> policy</w:t>
      </w:r>
      <w:r w:rsidRPr="00EE26B0">
        <w:rPr>
          <w:rFonts w:ascii="Times New Roman" w:hAnsi="Times New Roman" w:cs="Times New Roman"/>
          <w:sz w:val="24"/>
          <w:szCs w:val="24"/>
          <w:lang w:val="en-US"/>
        </w:rPr>
        <w:t xml:space="preserve"> shifts. The results show that voters </w:t>
      </w:r>
      <w:r w:rsidR="0037394A" w:rsidRPr="00EE26B0">
        <w:rPr>
          <w:rFonts w:ascii="Times New Roman" w:hAnsi="Times New Roman" w:cs="Times New Roman"/>
          <w:sz w:val="24"/>
          <w:szCs w:val="24"/>
          <w:lang w:val="en-US"/>
        </w:rPr>
        <w:t xml:space="preserve">clearly noticed </w:t>
      </w:r>
      <w:r w:rsidRPr="00EE26B0">
        <w:rPr>
          <w:rFonts w:ascii="Times New Roman" w:hAnsi="Times New Roman" w:cs="Times New Roman"/>
          <w:sz w:val="24"/>
          <w:szCs w:val="24"/>
          <w:lang w:val="en-US"/>
        </w:rPr>
        <w:t xml:space="preserve">the changing party positions. </w:t>
      </w:r>
      <w:r w:rsidR="00115D88" w:rsidRPr="00EE26B0">
        <w:rPr>
          <w:rFonts w:ascii="Times New Roman" w:hAnsi="Times New Roman" w:cs="Times New Roman"/>
          <w:sz w:val="24"/>
          <w:szCs w:val="24"/>
          <w:lang w:val="en-US"/>
        </w:rPr>
        <w:t>This is eviden</w:t>
      </w:r>
      <w:r w:rsidR="007B3775" w:rsidRPr="00EE26B0">
        <w:rPr>
          <w:rFonts w:ascii="Times New Roman" w:hAnsi="Times New Roman" w:cs="Times New Roman"/>
          <w:sz w:val="24"/>
          <w:szCs w:val="24"/>
          <w:lang w:val="en-US"/>
        </w:rPr>
        <w:t>t</w:t>
      </w:r>
      <w:r w:rsidR="00115D88" w:rsidRPr="00EE26B0">
        <w:rPr>
          <w:rFonts w:ascii="Times New Roman" w:hAnsi="Times New Roman" w:cs="Times New Roman"/>
          <w:sz w:val="24"/>
          <w:szCs w:val="24"/>
          <w:lang w:val="en-US"/>
        </w:rPr>
        <w:t xml:space="preserve"> in almost </w:t>
      </w:r>
      <w:r w:rsidR="007B3775" w:rsidRPr="00EE26B0">
        <w:rPr>
          <w:rFonts w:ascii="Times New Roman" w:hAnsi="Times New Roman" w:cs="Times New Roman"/>
          <w:sz w:val="24"/>
          <w:szCs w:val="24"/>
          <w:lang w:val="en-US"/>
        </w:rPr>
        <w:t>exactly the same</w:t>
      </w:r>
      <w:r w:rsidR="00115D88" w:rsidRPr="00EE26B0">
        <w:rPr>
          <w:rFonts w:ascii="Times New Roman" w:hAnsi="Times New Roman" w:cs="Times New Roman"/>
          <w:sz w:val="24"/>
          <w:szCs w:val="24"/>
          <w:lang w:val="en-US"/>
        </w:rPr>
        <w:t xml:space="preserve"> way </w:t>
      </w:r>
      <w:r w:rsidR="007B3775" w:rsidRPr="00EE26B0">
        <w:rPr>
          <w:rFonts w:ascii="Times New Roman" w:hAnsi="Times New Roman" w:cs="Times New Roman"/>
          <w:sz w:val="24"/>
          <w:szCs w:val="24"/>
          <w:lang w:val="en-US"/>
        </w:rPr>
        <w:t>for</w:t>
      </w:r>
      <w:r w:rsidR="00115D88" w:rsidRPr="00EE26B0">
        <w:rPr>
          <w:rFonts w:ascii="Times New Roman" w:hAnsi="Times New Roman" w:cs="Times New Roman"/>
          <w:sz w:val="24"/>
          <w:szCs w:val="24"/>
          <w:lang w:val="en-US"/>
        </w:rPr>
        <w:t xml:space="preserve"> voters’ perceptions of the parties on tax</w:t>
      </w:r>
      <w:r w:rsidR="007B3775" w:rsidRPr="00EE26B0">
        <w:rPr>
          <w:rFonts w:ascii="Times New Roman" w:hAnsi="Times New Roman" w:cs="Times New Roman"/>
          <w:sz w:val="24"/>
          <w:szCs w:val="24"/>
          <w:lang w:val="en-US"/>
        </w:rPr>
        <w:t>es</w:t>
      </w:r>
      <w:r w:rsidR="00115D88" w:rsidRPr="00EE26B0">
        <w:rPr>
          <w:rFonts w:ascii="Times New Roman" w:hAnsi="Times New Roman" w:cs="Times New Roman"/>
          <w:sz w:val="24"/>
          <w:szCs w:val="24"/>
          <w:lang w:val="en-US"/>
        </w:rPr>
        <w:t xml:space="preserve">, </w:t>
      </w:r>
      <w:r w:rsidR="007B3775" w:rsidRPr="00EE26B0">
        <w:rPr>
          <w:rFonts w:ascii="Times New Roman" w:hAnsi="Times New Roman" w:cs="Times New Roman"/>
          <w:sz w:val="24"/>
          <w:szCs w:val="24"/>
          <w:lang w:val="en-US"/>
        </w:rPr>
        <w:t>(in-)</w:t>
      </w:r>
      <w:r w:rsidR="00115D88" w:rsidRPr="00EE26B0">
        <w:rPr>
          <w:rFonts w:ascii="Times New Roman" w:hAnsi="Times New Roman" w:cs="Times New Roman"/>
          <w:sz w:val="24"/>
          <w:szCs w:val="24"/>
          <w:lang w:val="en-US"/>
        </w:rPr>
        <w:t xml:space="preserve">equality, and representation of </w:t>
      </w:r>
      <w:r w:rsidR="007B3775" w:rsidRPr="00EE26B0">
        <w:rPr>
          <w:rFonts w:ascii="Times New Roman" w:hAnsi="Times New Roman" w:cs="Times New Roman"/>
          <w:sz w:val="24"/>
          <w:szCs w:val="24"/>
          <w:lang w:val="en-US"/>
        </w:rPr>
        <w:t xml:space="preserve">the </w:t>
      </w:r>
      <w:r w:rsidR="00115D88" w:rsidRPr="00EE26B0">
        <w:rPr>
          <w:rFonts w:ascii="Times New Roman" w:hAnsi="Times New Roman" w:cs="Times New Roman"/>
          <w:sz w:val="24"/>
          <w:szCs w:val="24"/>
          <w:lang w:val="en-US"/>
        </w:rPr>
        <w:t>low</w:t>
      </w:r>
      <w:r w:rsidR="007B3775" w:rsidRPr="00EE26B0">
        <w:rPr>
          <w:rFonts w:ascii="Times New Roman" w:hAnsi="Times New Roman" w:cs="Times New Roman"/>
          <w:sz w:val="24"/>
          <w:szCs w:val="24"/>
          <w:lang w:val="en-US"/>
        </w:rPr>
        <w:t>est</w:t>
      </w:r>
      <w:r w:rsidR="00115D88" w:rsidRPr="00EE26B0">
        <w:rPr>
          <w:rFonts w:ascii="Times New Roman" w:hAnsi="Times New Roman" w:cs="Times New Roman"/>
          <w:sz w:val="24"/>
          <w:szCs w:val="24"/>
          <w:lang w:val="en-US"/>
        </w:rPr>
        <w:t xml:space="preserve"> income groups. The </w:t>
      </w:r>
      <w:r w:rsidR="00AB06AE" w:rsidRPr="00EE26B0">
        <w:rPr>
          <w:rFonts w:ascii="Times New Roman" w:hAnsi="Times New Roman" w:cs="Times New Roman"/>
          <w:sz w:val="24"/>
          <w:szCs w:val="24"/>
          <w:lang w:val="en-US"/>
        </w:rPr>
        <w:t>perceived change</w:t>
      </w:r>
      <w:r w:rsidR="00115D88" w:rsidRPr="00EE26B0">
        <w:rPr>
          <w:rFonts w:ascii="Times New Roman" w:hAnsi="Times New Roman" w:cs="Times New Roman"/>
          <w:sz w:val="24"/>
          <w:szCs w:val="24"/>
          <w:lang w:val="en-US"/>
        </w:rPr>
        <w:t xml:space="preserve"> is strongest on tax</w:t>
      </w:r>
      <w:r w:rsidR="00AB06AE" w:rsidRPr="00EE26B0">
        <w:rPr>
          <w:rFonts w:ascii="Times New Roman" w:hAnsi="Times New Roman" w:cs="Times New Roman"/>
          <w:sz w:val="24"/>
          <w:szCs w:val="24"/>
          <w:lang w:val="en-US"/>
        </w:rPr>
        <w:t>es</w:t>
      </w:r>
      <w:r w:rsidR="00115D88" w:rsidRPr="00EE26B0">
        <w:rPr>
          <w:rFonts w:ascii="Times New Roman" w:hAnsi="Times New Roman" w:cs="Times New Roman"/>
          <w:sz w:val="24"/>
          <w:szCs w:val="24"/>
          <w:lang w:val="en-US"/>
        </w:rPr>
        <w:t xml:space="preserve">, where </w:t>
      </w:r>
      <w:r w:rsidR="00AB06AE" w:rsidRPr="00EE26B0">
        <w:rPr>
          <w:rFonts w:ascii="Times New Roman" w:hAnsi="Times New Roman" w:cs="Times New Roman"/>
          <w:sz w:val="24"/>
          <w:szCs w:val="24"/>
          <w:lang w:val="en-US"/>
        </w:rPr>
        <w:t xml:space="preserve">the </w:t>
      </w:r>
      <w:r w:rsidR="00DA5B7B" w:rsidRPr="00EE26B0">
        <w:rPr>
          <w:rFonts w:ascii="Times New Roman" w:hAnsi="Times New Roman" w:cs="Times New Roman"/>
          <w:sz w:val="24"/>
          <w:szCs w:val="24"/>
          <w:lang w:val="en-US"/>
        </w:rPr>
        <w:t>SD</w:t>
      </w:r>
      <w:r w:rsidR="00AB06AE" w:rsidRPr="00EE26B0">
        <w:rPr>
          <w:rFonts w:ascii="Times New Roman" w:hAnsi="Times New Roman" w:cs="Times New Roman"/>
          <w:sz w:val="24"/>
          <w:szCs w:val="24"/>
          <w:lang w:val="en-US"/>
        </w:rPr>
        <w:t>,</w:t>
      </w:r>
      <w:r w:rsidR="00115D88" w:rsidRPr="00EE26B0">
        <w:rPr>
          <w:rFonts w:ascii="Times New Roman" w:hAnsi="Times New Roman" w:cs="Times New Roman"/>
          <w:sz w:val="24"/>
          <w:szCs w:val="24"/>
          <w:lang w:val="en-US"/>
        </w:rPr>
        <w:t xml:space="preserve"> </w:t>
      </w:r>
      <w:r w:rsidR="00DA5B7B" w:rsidRPr="00EE26B0">
        <w:rPr>
          <w:rFonts w:ascii="Times New Roman" w:hAnsi="Times New Roman" w:cs="Times New Roman"/>
          <w:sz w:val="24"/>
          <w:szCs w:val="24"/>
          <w:lang w:val="en-US"/>
        </w:rPr>
        <w:t xml:space="preserve">as reported in Table </w:t>
      </w:r>
      <w:r w:rsidR="00161F81" w:rsidRPr="00EE26B0">
        <w:rPr>
          <w:rFonts w:ascii="Times New Roman" w:hAnsi="Times New Roman" w:cs="Times New Roman"/>
          <w:sz w:val="24"/>
          <w:szCs w:val="24"/>
          <w:lang w:val="en-US"/>
        </w:rPr>
        <w:t>2</w:t>
      </w:r>
      <w:r w:rsidR="00AB06AE" w:rsidRPr="00EE26B0">
        <w:rPr>
          <w:rFonts w:ascii="Times New Roman" w:hAnsi="Times New Roman" w:cs="Times New Roman"/>
          <w:sz w:val="24"/>
          <w:szCs w:val="24"/>
          <w:lang w:val="en-US"/>
        </w:rPr>
        <w:t xml:space="preserve">, </w:t>
      </w:r>
      <w:r w:rsidR="0091413F">
        <w:rPr>
          <w:rFonts w:ascii="Times New Roman" w:hAnsi="Times New Roman" w:cs="Times New Roman"/>
          <w:sz w:val="24"/>
          <w:szCs w:val="24"/>
          <w:lang w:val="en-US"/>
        </w:rPr>
        <w:t xml:space="preserve">increases </w:t>
      </w:r>
      <w:r w:rsidR="005A791D">
        <w:rPr>
          <w:rFonts w:ascii="Times New Roman" w:hAnsi="Times New Roman" w:cs="Times New Roman"/>
          <w:sz w:val="24"/>
          <w:szCs w:val="24"/>
          <w:lang w:val="en-US"/>
        </w:rPr>
        <w:t xml:space="preserve">by </w:t>
      </w:r>
      <w:r w:rsidR="00115D88" w:rsidRPr="00EE26B0">
        <w:rPr>
          <w:rFonts w:ascii="Times New Roman" w:hAnsi="Times New Roman" w:cs="Times New Roman"/>
          <w:sz w:val="24"/>
          <w:szCs w:val="24"/>
          <w:lang w:val="en-US"/>
        </w:rPr>
        <w:t>0.</w:t>
      </w:r>
      <w:r w:rsidR="00161F81" w:rsidRPr="00EE26B0">
        <w:rPr>
          <w:rFonts w:ascii="Times New Roman" w:hAnsi="Times New Roman" w:cs="Times New Roman"/>
          <w:sz w:val="24"/>
          <w:szCs w:val="24"/>
          <w:lang w:val="en-US"/>
        </w:rPr>
        <w:t>13</w:t>
      </w:r>
      <w:r w:rsidR="00115D88" w:rsidRPr="00EE26B0">
        <w:rPr>
          <w:rFonts w:ascii="Times New Roman" w:hAnsi="Times New Roman" w:cs="Times New Roman"/>
          <w:sz w:val="24"/>
          <w:szCs w:val="24"/>
          <w:lang w:val="en-US"/>
        </w:rPr>
        <w:t xml:space="preserve"> point </w:t>
      </w:r>
      <w:r w:rsidR="00161F81" w:rsidRPr="00EE26B0">
        <w:rPr>
          <w:rFonts w:ascii="Times New Roman" w:hAnsi="Times New Roman" w:cs="Times New Roman"/>
          <w:sz w:val="24"/>
          <w:szCs w:val="24"/>
          <w:lang w:val="en-US"/>
        </w:rPr>
        <w:t>on the 0-1 scale</w:t>
      </w:r>
      <w:r w:rsidR="00B857AD">
        <w:rPr>
          <w:rFonts w:ascii="Times New Roman" w:hAnsi="Times New Roman" w:cs="Times New Roman"/>
          <w:sz w:val="24"/>
          <w:szCs w:val="24"/>
          <w:lang w:val="en-US"/>
        </w:rPr>
        <w:t xml:space="preserve">, i.e. </w:t>
      </w:r>
      <w:r w:rsidR="00222440">
        <w:rPr>
          <w:rFonts w:ascii="Times New Roman" w:hAnsi="Times New Roman" w:cs="Times New Roman"/>
          <w:sz w:val="24"/>
          <w:szCs w:val="24"/>
          <w:lang w:val="en-US"/>
        </w:rPr>
        <w:t xml:space="preserve">is seen to </w:t>
      </w:r>
      <w:r w:rsidR="005A791D">
        <w:rPr>
          <w:rFonts w:ascii="Times New Roman" w:hAnsi="Times New Roman" w:cs="Times New Roman"/>
          <w:sz w:val="24"/>
          <w:szCs w:val="24"/>
          <w:lang w:val="en-US"/>
        </w:rPr>
        <w:t>mov</w:t>
      </w:r>
      <w:r w:rsidR="00222440">
        <w:rPr>
          <w:rFonts w:ascii="Times New Roman" w:hAnsi="Times New Roman" w:cs="Times New Roman"/>
          <w:sz w:val="24"/>
          <w:szCs w:val="24"/>
          <w:lang w:val="en-US"/>
        </w:rPr>
        <w:t>e</w:t>
      </w:r>
      <w:r w:rsidR="005A791D">
        <w:rPr>
          <w:rFonts w:ascii="Times New Roman" w:hAnsi="Times New Roman" w:cs="Times New Roman"/>
          <w:sz w:val="24"/>
          <w:szCs w:val="24"/>
          <w:lang w:val="en-US"/>
        </w:rPr>
        <w:t xml:space="preserve"> </w:t>
      </w:r>
      <w:r w:rsidR="00B857AD">
        <w:rPr>
          <w:rFonts w:ascii="Times New Roman" w:hAnsi="Times New Roman" w:cs="Times New Roman"/>
          <w:sz w:val="24"/>
          <w:szCs w:val="24"/>
          <w:lang w:val="en-US"/>
        </w:rPr>
        <w:t xml:space="preserve">in the </w:t>
      </w:r>
      <w:r w:rsidR="003631FA">
        <w:rPr>
          <w:rFonts w:ascii="Times New Roman" w:hAnsi="Times New Roman" w:cs="Times New Roman"/>
          <w:sz w:val="24"/>
          <w:szCs w:val="24"/>
          <w:lang w:val="en-US"/>
        </w:rPr>
        <w:t xml:space="preserve">rightist </w:t>
      </w:r>
      <w:r w:rsidR="00B857AD">
        <w:rPr>
          <w:rFonts w:ascii="Times New Roman" w:hAnsi="Times New Roman" w:cs="Times New Roman"/>
          <w:sz w:val="24"/>
          <w:szCs w:val="24"/>
          <w:lang w:val="en-US"/>
        </w:rPr>
        <w:t>direction of</w:t>
      </w:r>
      <w:r w:rsidR="00115D88" w:rsidRPr="00EE26B0">
        <w:rPr>
          <w:rFonts w:ascii="Times New Roman" w:hAnsi="Times New Roman" w:cs="Times New Roman"/>
          <w:sz w:val="24"/>
          <w:szCs w:val="24"/>
          <w:lang w:val="en-US"/>
        </w:rPr>
        <w:t xml:space="preserve"> reduc</w:t>
      </w:r>
      <w:r w:rsidR="00AB06AE" w:rsidRPr="00EE26B0">
        <w:rPr>
          <w:rFonts w:ascii="Times New Roman" w:hAnsi="Times New Roman" w:cs="Times New Roman"/>
          <w:sz w:val="24"/>
          <w:szCs w:val="24"/>
          <w:lang w:val="en-US"/>
        </w:rPr>
        <w:t>ing</w:t>
      </w:r>
      <w:r w:rsidR="00115D88" w:rsidRPr="00EE26B0">
        <w:rPr>
          <w:rFonts w:ascii="Times New Roman" w:hAnsi="Times New Roman" w:cs="Times New Roman"/>
          <w:sz w:val="24"/>
          <w:szCs w:val="24"/>
          <w:lang w:val="en-US"/>
        </w:rPr>
        <w:t xml:space="preserve"> taxes. The SPP </w:t>
      </w:r>
      <w:r w:rsidR="00AB06AE" w:rsidRPr="00EE26B0">
        <w:rPr>
          <w:rFonts w:ascii="Times New Roman" w:hAnsi="Times New Roman" w:cs="Times New Roman"/>
          <w:sz w:val="24"/>
          <w:szCs w:val="24"/>
          <w:lang w:val="en-US"/>
        </w:rPr>
        <w:t xml:space="preserve">is seen as </w:t>
      </w:r>
      <w:r w:rsidR="00115D88" w:rsidRPr="00EE26B0">
        <w:rPr>
          <w:rFonts w:ascii="Times New Roman" w:hAnsi="Times New Roman" w:cs="Times New Roman"/>
          <w:sz w:val="24"/>
          <w:szCs w:val="24"/>
          <w:lang w:val="en-US"/>
        </w:rPr>
        <w:t>mov</w:t>
      </w:r>
      <w:r w:rsidR="00AB06AE" w:rsidRPr="00EE26B0">
        <w:rPr>
          <w:rFonts w:ascii="Times New Roman" w:hAnsi="Times New Roman" w:cs="Times New Roman"/>
          <w:sz w:val="24"/>
          <w:szCs w:val="24"/>
          <w:lang w:val="en-US"/>
        </w:rPr>
        <w:t>ing</w:t>
      </w:r>
      <w:r w:rsidR="00115D88" w:rsidRPr="00EE26B0">
        <w:rPr>
          <w:rFonts w:ascii="Times New Roman" w:hAnsi="Times New Roman" w:cs="Times New Roman"/>
          <w:sz w:val="24"/>
          <w:szCs w:val="24"/>
          <w:lang w:val="en-US"/>
        </w:rPr>
        <w:t xml:space="preserve"> 0.</w:t>
      </w:r>
      <w:r w:rsidR="00161F81" w:rsidRPr="00EE26B0">
        <w:rPr>
          <w:rFonts w:ascii="Times New Roman" w:hAnsi="Times New Roman" w:cs="Times New Roman"/>
          <w:sz w:val="24"/>
          <w:szCs w:val="24"/>
          <w:lang w:val="en-US"/>
        </w:rPr>
        <w:t>06</w:t>
      </w:r>
      <w:r w:rsidR="00115D88" w:rsidRPr="00EE26B0">
        <w:rPr>
          <w:rFonts w:ascii="Times New Roman" w:hAnsi="Times New Roman" w:cs="Times New Roman"/>
          <w:sz w:val="24"/>
          <w:szCs w:val="24"/>
          <w:lang w:val="en-US"/>
        </w:rPr>
        <w:t xml:space="preserve"> </w:t>
      </w:r>
      <w:r w:rsidR="00AB06AE" w:rsidRPr="00EE26B0">
        <w:rPr>
          <w:rFonts w:ascii="Times New Roman" w:hAnsi="Times New Roman" w:cs="Times New Roman"/>
          <w:sz w:val="24"/>
          <w:szCs w:val="24"/>
          <w:lang w:val="en-US"/>
        </w:rPr>
        <w:t xml:space="preserve">points </w:t>
      </w:r>
      <w:r w:rsidR="00115D88" w:rsidRPr="00EE26B0">
        <w:rPr>
          <w:rFonts w:ascii="Times New Roman" w:hAnsi="Times New Roman" w:cs="Times New Roman"/>
          <w:sz w:val="24"/>
          <w:szCs w:val="24"/>
          <w:lang w:val="en-US"/>
        </w:rPr>
        <w:t xml:space="preserve">in the same direction. In contrast, </w:t>
      </w:r>
      <w:r w:rsidR="00AB06AE" w:rsidRPr="00EE26B0">
        <w:rPr>
          <w:rFonts w:ascii="Times New Roman" w:hAnsi="Times New Roman" w:cs="Times New Roman"/>
          <w:sz w:val="24"/>
          <w:szCs w:val="24"/>
          <w:lang w:val="en-US"/>
        </w:rPr>
        <w:t>perceptions of the position of the</w:t>
      </w:r>
      <w:r w:rsidR="00115D88" w:rsidRPr="00EE26B0">
        <w:rPr>
          <w:rFonts w:ascii="Times New Roman" w:hAnsi="Times New Roman" w:cs="Times New Roman"/>
          <w:sz w:val="24"/>
          <w:szCs w:val="24"/>
          <w:lang w:val="en-US"/>
        </w:rPr>
        <w:t xml:space="preserve"> SL </w:t>
      </w:r>
      <w:r w:rsidR="00AB06AE" w:rsidRPr="00EE26B0">
        <w:rPr>
          <w:rFonts w:ascii="Times New Roman" w:hAnsi="Times New Roman" w:cs="Times New Roman"/>
          <w:sz w:val="24"/>
          <w:szCs w:val="24"/>
          <w:lang w:val="en-US"/>
        </w:rPr>
        <w:t>are virtually unchanged</w:t>
      </w:r>
      <w:r w:rsidR="00115D88" w:rsidRPr="00EE26B0">
        <w:rPr>
          <w:rFonts w:ascii="Times New Roman" w:hAnsi="Times New Roman" w:cs="Times New Roman"/>
          <w:sz w:val="24"/>
          <w:szCs w:val="24"/>
          <w:lang w:val="en-US"/>
        </w:rPr>
        <w:t xml:space="preserve">. </w:t>
      </w:r>
    </w:p>
    <w:p w14:paraId="1F309F08" w14:textId="27F9007B" w:rsidR="005A791D" w:rsidRDefault="00115D88" w:rsidP="0098224F">
      <w:pPr>
        <w:spacing w:line="480" w:lineRule="auto"/>
        <w:ind w:firstLine="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A similar</w:t>
      </w:r>
      <w:r w:rsidR="00F64619" w:rsidRPr="00EE26B0">
        <w:rPr>
          <w:rFonts w:ascii="Times New Roman" w:hAnsi="Times New Roman" w:cs="Times New Roman"/>
          <w:sz w:val="24"/>
          <w:szCs w:val="24"/>
          <w:lang w:val="en-US"/>
        </w:rPr>
        <w:t xml:space="preserve">ly statistically significant </w:t>
      </w:r>
      <w:r w:rsidR="00AB06AE" w:rsidRPr="00EE26B0">
        <w:rPr>
          <w:rFonts w:ascii="Times New Roman" w:hAnsi="Times New Roman" w:cs="Times New Roman"/>
          <w:sz w:val="24"/>
          <w:szCs w:val="24"/>
          <w:lang w:val="en-US"/>
        </w:rPr>
        <w:t>change in the perceptions of the positions of the</w:t>
      </w:r>
      <w:r w:rsidR="009B41B7" w:rsidRPr="00EE26B0">
        <w:rPr>
          <w:rFonts w:ascii="Times New Roman" w:hAnsi="Times New Roman" w:cs="Times New Roman"/>
          <w:sz w:val="24"/>
          <w:szCs w:val="24"/>
          <w:lang w:val="en-US"/>
        </w:rPr>
        <w:t xml:space="preserve"> SD and </w:t>
      </w:r>
      <w:r w:rsidR="005E6514" w:rsidRPr="00EE26B0">
        <w:rPr>
          <w:rFonts w:ascii="Times New Roman" w:hAnsi="Times New Roman" w:cs="Times New Roman"/>
          <w:sz w:val="24"/>
          <w:szCs w:val="24"/>
          <w:lang w:val="en-US"/>
        </w:rPr>
        <w:t>SPP</w:t>
      </w:r>
      <w:r w:rsidRPr="00EE26B0">
        <w:rPr>
          <w:rFonts w:ascii="Times New Roman" w:hAnsi="Times New Roman" w:cs="Times New Roman"/>
          <w:sz w:val="24"/>
          <w:szCs w:val="24"/>
          <w:lang w:val="en-US"/>
        </w:rPr>
        <w:t xml:space="preserve"> </w:t>
      </w:r>
      <w:r w:rsidR="00F64619" w:rsidRPr="00EE26B0">
        <w:rPr>
          <w:rFonts w:ascii="Times New Roman" w:hAnsi="Times New Roman" w:cs="Times New Roman"/>
          <w:sz w:val="24"/>
          <w:szCs w:val="24"/>
          <w:lang w:val="en-US"/>
        </w:rPr>
        <w:t>t</w:t>
      </w:r>
      <w:r w:rsidR="00AB06AE" w:rsidRPr="00EE26B0">
        <w:rPr>
          <w:rFonts w:ascii="Times New Roman" w:hAnsi="Times New Roman" w:cs="Times New Roman"/>
          <w:sz w:val="24"/>
          <w:szCs w:val="24"/>
          <w:lang w:val="en-US"/>
        </w:rPr>
        <w:t>ook</w:t>
      </w:r>
      <w:r w:rsidR="00F64619" w:rsidRPr="00EE26B0">
        <w:rPr>
          <w:rFonts w:ascii="Times New Roman" w:hAnsi="Times New Roman" w:cs="Times New Roman"/>
          <w:sz w:val="24"/>
          <w:szCs w:val="24"/>
          <w:lang w:val="en-US"/>
        </w:rPr>
        <w:t xml:space="preserve"> place </w:t>
      </w:r>
      <w:r w:rsidR="00AB06AE" w:rsidRPr="00EE26B0">
        <w:rPr>
          <w:rFonts w:ascii="Times New Roman" w:hAnsi="Times New Roman" w:cs="Times New Roman"/>
          <w:sz w:val="24"/>
          <w:szCs w:val="24"/>
          <w:lang w:val="en-US"/>
        </w:rPr>
        <w:t>for</w:t>
      </w:r>
      <w:r w:rsidRPr="00EE26B0">
        <w:rPr>
          <w:rFonts w:ascii="Times New Roman" w:hAnsi="Times New Roman" w:cs="Times New Roman"/>
          <w:sz w:val="24"/>
          <w:szCs w:val="24"/>
          <w:lang w:val="en-US"/>
        </w:rPr>
        <w:t xml:space="preserve"> representation of </w:t>
      </w:r>
      <w:r w:rsidR="00AB06AE" w:rsidRPr="00EE26B0">
        <w:rPr>
          <w:rFonts w:ascii="Times New Roman" w:hAnsi="Times New Roman" w:cs="Times New Roman"/>
          <w:sz w:val="24"/>
          <w:szCs w:val="24"/>
          <w:lang w:val="en-US"/>
        </w:rPr>
        <w:t xml:space="preserve">the </w:t>
      </w:r>
      <w:r w:rsidRPr="00EE26B0">
        <w:rPr>
          <w:rFonts w:ascii="Times New Roman" w:hAnsi="Times New Roman" w:cs="Times New Roman"/>
          <w:sz w:val="24"/>
          <w:szCs w:val="24"/>
          <w:lang w:val="en-US"/>
        </w:rPr>
        <w:t>low</w:t>
      </w:r>
      <w:r w:rsidR="00AB06AE" w:rsidRPr="00EE26B0">
        <w:rPr>
          <w:rFonts w:ascii="Times New Roman" w:hAnsi="Times New Roman" w:cs="Times New Roman"/>
          <w:sz w:val="24"/>
          <w:szCs w:val="24"/>
          <w:lang w:val="en-US"/>
        </w:rPr>
        <w:t>est</w:t>
      </w:r>
      <w:r w:rsidRPr="00EE26B0">
        <w:rPr>
          <w:rFonts w:ascii="Times New Roman" w:hAnsi="Times New Roman" w:cs="Times New Roman"/>
          <w:sz w:val="24"/>
          <w:szCs w:val="24"/>
          <w:lang w:val="en-US"/>
        </w:rPr>
        <w:t xml:space="preserve"> income groups</w:t>
      </w:r>
      <w:r w:rsidR="00F64619" w:rsidRPr="00EE26B0">
        <w:rPr>
          <w:rFonts w:ascii="Times New Roman" w:hAnsi="Times New Roman" w:cs="Times New Roman"/>
          <w:sz w:val="24"/>
          <w:szCs w:val="24"/>
          <w:lang w:val="en-US"/>
        </w:rPr>
        <w:t>.</w:t>
      </w:r>
      <w:r w:rsidR="00625AF6">
        <w:rPr>
          <w:rStyle w:val="Slutnotehenvisning"/>
          <w:rFonts w:ascii="Times New Roman" w:hAnsi="Times New Roman" w:cs="Times New Roman"/>
          <w:sz w:val="24"/>
          <w:szCs w:val="24"/>
          <w:lang w:val="en-US"/>
        </w:rPr>
        <w:endnoteReference w:id="4"/>
      </w:r>
      <w:r w:rsidR="00F64619" w:rsidRPr="00EE26B0">
        <w:rPr>
          <w:rFonts w:ascii="Times New Roman" w:hAnsi="Times New Roman" w:cs="Times New Roman"/>
          <w:sz w:val="24"/>
          <w:szCs w:val="24"/>
          <w:lang w:val="en-US"/>
        </w:rPr>
        <w:t xml:space="preserve"> </w:t>
      </w:r>
      <w:r w:rsidR="003631FA">
        <w:rPr>
          <w:rFonts w:ascii="Times New Roman" w:hAnsi="Times New Roman" w:cs="Times New Roman"/>
          <w:sz w:val="24"/>
          <w:szCs w:val="24"/>
          <w:lang w:val="en-US"/>
        </w:rPr>
        <w:t>Thus, the proportion perceiving the SD at the best representative of the lowest income groups drops from 26% to only 15% and for the SPP the drop is from 20% to 1</w:t>
      </w:r>
      <w:r w:rsidR="00AF2F19">
        <w:rPr>
          <w:rFonts w:ascii="Times New Roman" w:hAnsi="Times New Roman" w:cs="Times New Roman"/>
          <w:sz w:val="24"/>
          <w:szCs w:val="24"/>
          <w:lang w:val="en-US"/>
        </w:rPr>
        <w:t>2</w:t>
      </w:r>
      <w:r w:rsidR="003631FA">
        <w:rPr>
          <w:rFonts w:ascii="Times New Roman" w:hAnsi="Times New Roman" w:cs="Times New Roman"/>
          <w:sz w:val="24"/>
          <w:szCs w:val="24"/>
          <w:lang w:val="en-US"/>
        </w:rPr>
        <w:t xml:space="preserve">%. </w:t>
      </w:r>
      <w:r w:rsidR="00A47BAC" w:rsidRPr="00EE26B0">
        <w:rPr>
          <w:rFonts w:ascii="Times New Roman" w:hAnsi="Times New Roman" w:cs="Times New Roman"/>
          <w:sz w:val="24"/>
          <w:szCs w:val="24"/>
          <w:lang w:val="en-US"/>
        </w:rPr>
        <w:t>A</w:t>
      </w:r>
      <w:r w:rsidR="00AB06AE" w:rsidRPr="00EE26B0">
        <w:rPr>
          <w:rFonts w:ascii="Times New Roman" w:hAnsi="Times New Roman" w:cs="Times New Roman"/>
          <w:sz w:val="24"/>
          <w:szCs w:val="24"/>
          <w:lang w:val="en-US"/>
        </w:rPr>
        <w:t>nd a</w:t>
      </w:r>
      <w:r w:rsidR="00A47BAC" w:rsidRPr="00EE26B0">
        <w:rPr>
          <w:rFonts w:ascii="Times New Roman" w:hAnsi="Times New Roman" w:cs="Times New Roman"/>
          <w:sz w:val="24"/>
          <w:szCs w:val="24"/>
          <w:lang w:val="en-US"/>
        </w:rPr>
        <w:t>gain</w:t>
      </w:r>
      <w:r w:rsidR="00AB06AE" w:rsidRPr="00EE26B0">
        <w:rPr>
          <w:rFonts w:ascii="Times New Roman" w:hAnsi="Times New Roman" w:cs="Times New Roman"/>
          <w:sz w:val="24"/>
          <w:szCs w:val="24"/>
          <w:lang w:val="en-US"/>
        </w:rPr>
        <w:t xml:space="preserve"> the</w:t>
      </w:r>
      <w:r w:rsidR="00A47BAC" w:rsidRPr="00EE26B0">
        <w:rPr>
          <w:rFonts w:ascii="Times New Roman" w:hAnsi="Times New Roman" w:cs="Times New Roman"/>
          <w:sz w:val="24"/>
          <w:szCs w:val="24"/>
          <w:lang w:val="en-US"/>
        </w:rPr>
        <w:t xml:space="preserve"> SL </w:t>
      </w:r>
      <w:r w:rsidR="00AB06AE" w:rsidRPr="00EE26B0">
        <w:rPr>
          <w:rFonts w:ascii="Times New Roman" w:hAnsi="Times New Roman" w:cs="Times New Roman"/>
          <w:sz w:val="24"/>
          <w:szCs w:val="24"/>
          <w:lang w:val="en-US"/>
        </w:rPr>
        <w:t>is not seen as moving</w:t>
      </w:r>
      <w:r w:rsidR="00A47BAC" w:rsidRPr="00EE26B0">
        <w:rPr>
          <w:rFonts w:ascii="Times New Roman" w:hAnsi="Times New Roman" w:cs="Times New Roman"/>
          <w:sz w:val="24"/>
          <w:szCs w:val="24"/>
          <w:lang w:val="en-US"/>
        </w:rPr>
        <w:t>.</w:t>
      </w:r>
      <w:r w:rsidR="00F64619" w:rsidRPr="00EE26B0">
        <w:rPr>
          <w:rFonts w:ascii="Times New Roman" w:hAnsi="Times New Roman" w:cs="Times New Roman"/>
          <w:sz w:val="24"/>
          <w:szCs w:val="24"/>
          <w:lang w:val="en-US"/>
        </w:rPr>
        <w:t xml:space="preserve"> </w:t>
      </w:r>
      <w:r w:rsidR="00F523D0" w:rsidRPr="00EE26B0">
        <w:rPr>
          <w:rFonts w:ascii="Times New Roman" w:hAnsi="Times New Roman" w:cs="Times New Roman"/>
          <w:sz w:val="24"/>
          <w:szCs w:val="24"/>
          <w:lang w:val="en-US"/>
        </w:rPr>
        <w:t xml:space="preserve">Turning to </w:t>
      </w:r>
      <w:r w:rsidR="00E837F6">
        <w:rPr>
          <w:rFonts w:ascii="Times New Roman" w:hAnsi="Times New Roman" w:cs="Times New Roman"/>
          <w:sz w:val="24"/>
          <w:szCs w:val="24"/>
          <w:lang w:val="en-US"/>
        </w:rPr>
        <w:t>(in-)</w:t>
      </w:r>
      <w:r w:rsidR="00F64619" w:rsidRPr="00EE26B0">
        <w:rPr>
          <w:rFonts w:ascii="Times New Roman" w:hAnsi="Times New Roman" w:cs="Times New Roman"/>
          <w:sz w:val="24"/>
          <w:szCs w:val="24"/>
          <w:lang w:val="en-US"/>
        </w:rPr>
        <w:t xml:space="preserve">equality, </w:t>
      </w:r>
      <w:r w:rsidR="00AB06AE" w:rsidRPr="00EE26B0">
        <w:rPr>
          <w:rFonts w:ascii="Times New Roman" w:hAnsi="Times New Roman" w:cs="Times New Roman"/>
          <w:sz w:val="24"/>
          <w:szCs w:val="24"/>
          <w:lang w:val="en-US"/>
        </w:rPr>
        <w:t xml:space="preserve">the </w:t>
      </w:r>
      <w:r w:rsidR="00F64619" w:rsidRPr="00EE26B0">
        <w:rPr>
          <w:rFonts w:ascii="Times New Roman" w:hAnsi="Times New Roman" w:cs="Times New Roman"/>
          <w:sz w:val="24"/>
          <w:szCs w:val="24"/>
          <w:lang w:val="en-US"/>
        </w:rPr>
        <w:t xml:space="preserve">SD and </w:t>
      </w:r>
      <w:r w:rsidR="005E6514" w:rsidRPr="00EE26B0">
        <w:rPr>
          <w:rFonts w:ascii="Times New Roman" w:hAnsi="Times New Roman" w:cs="Times New Roman"/>
          <w:sz w:val="24"/>
          <w:szCs w:val="24"/>
          <w:lang w:val="en-US"/>
        </w:rPr>
        <w:t>SPP</w:t>
      </w:r>
      <w:r w:rsidR="00F64619" w:rsidRPr="00EE26B0">
        <w:rPr>
          <w:rFonts w:ascii="Times New Roman" w:hAnsi="Times New Roman" w:cs="Times New Roman"/>
          <w:sz w:val="24"/>
          <w:szCs w:val="24"/>
          <w:lang w:val="en-US"/>
        </w:rPr>
        <w:t xml:space="preserve"> are</w:t>
      </w:r>
      <w:r w:rsidR="00AB06AE" w:rsidRPr="00EE26B0">
        <w:rPr>
          <w:rFonts w:ascii="Times New Roman" w:hAnsi="Times New Roman" w:cs="Times New Roman"/>
          <w:sz w:val="24"/>
          <w:szCs w:val="24"/>
          <w:lang w:val="en-US"/>
        </w:rPr>
        <w:t>, paralleling results on the two other issues,</w:t>
      </w:r>
      <w:r w:rsidR="00C12054" w:rsidRPr="00EE26B0">
        <w:rPr>
          <w:rFonts w:ascii="Times New Roman" w:hAnsi="Times New Roman" w:cs="Times New Roman"/>
          <w:sz w:val="24"/>
          <w:szCs w:val="24"/>
          <w:lang w:val="en-US"/>
        </w:rPr>
        <w:t xml:space="preserve"> </w:t>
      </w:r>
      <w:r w:rsidR="00F64619" w:rsidRPr="00EE26B0">
        <w:rPr>
          <w:rFonts w:ascii="Times New Roman" w:hAnsi="Times New Roman" w:cs="Times New Roman"/>
          <w:sz w:val="24"/>
          <w:szCs w:val="24"/>
          <w:lang w:val="en-US"/>
        </w:rPr>
        <w:t xml:space="preserve">viewed as promoting a more pro-inequality position and this change is also statistically significant. </w:t>
      </w:r>
      <w:r w:rsidR="00C12054" w:rsidRPr="00EE26B0">
        <w:rPr>
          <w:rFonts w:ascii="Times New Roman" w:hAnsi="Times New Roman" w:cs="Times New Roman"/>
          <w:sz w:val="24"/>
          <w:szCs w:val="24"/>
          <w:lang w:val="en-US"/>
        </w:rPr>
        <w:t xml:space="preserve">In contrast to </w:t>
      </w:r>
      <w:r w:rsidR="00AB06AE" w:rsidRPr="00EE26B0">
        <w:rPr>
          <w:rFonts w:ascii="Times New Roman" w:hAnsi="Times New Roman" w:cs="Times New Roman"/>
          <w:sz w:val="24"/>
          <w:szCs w:val="24"/>
          <w:lang w:val="en-US"/>
        </w:rPr>
        <w:t xml:space="preserve">what we find on </w:t>
      </w:r>
      <w:r w:rsidR="00C12054" w:rsidRPr="00EE26B0">
        <w:rPr>
          <w:rFonts w:ascii="Times New Roman" w:hAnsi="Times New Roman" w:cs="Times New Roman"/>
          <w:sz w:val="24"/>
          <w:szCs w:val="24"/>
          <w:lang w:val="en-US"/>
        </w:rPr>
        <w:t xml:space="preserve">the other indicators, here </w:t>
      </w:r>
      <w:r w:rsidR="00AB06AE" w:rsidRPr="00EE26B0">
        <w:rPr>
          <w:rFonts w:ascii="Times New Roman" w:hAnsi="Times New Roman" w:cs="Times New Roman"/>
          <w:sz w:val="24"/>
          <w:szCs w:val="24"/>
          <w:lang w:val="en-US"/>
        </w:rPr>
        <w:t xml:space="preserve">the </w:t>
      </w:r>
      <w:r w:rsidR="0096054B" w:rsidRPr="00EE26B0">
        <w:rPr>
          <w:rFonts w:ascii="Times New Roman" w:hAnsi="Times New Roman" w:cs="Times New Roman"/>
          <w:sz w:val="24"/>
          <w:szCs w:val="24"/>
          <w:lang w:val="en-US"/>
        </w:rPr>
        <w:t xml:space="preserve">SL </w:t>
      </w:r>
      <w:r w:rsidR="00AB06AE" w:rsidRPr="00EE26B0">
        <w:rPr>
          <w:rFonts w:ascii="Times New Roman" w:hAnsi="Times New Roman" w:cs="Times New Roman"/>
          <w:sz w:val="24"/>
          <w:szCs w:val="24"/>
          <w:lang w:val="en-US"/>
        </w:rPr>
        <w:t xml:space="preserve">are </w:t>
      </w:r>
      <w:r w:rsidR="0096054B" w:rsidRPr="00EE26B0">
        <w:rPr>
          <w:rFonts w:ascii="Times New Roman" w:hAnsi="Times New Roman" w:cs="Times New Roman"/>
          <w:sz w:val="24"/>
          <w:szCs w:val="24"/>
          <w:lang w:val="en-US"/>
        </w:rPr>
        <w:t xml:space="preserve">also perceived by </w:t>
      </w:r>
      <w:r w:rsidR="00AB06AE" w:rsidRPr="00EE26B0">
        <w:rPr>
          <w:rFonts w:ascii="Times New Roman" w:hAnsi="Times New Roman" w:cs="Times New Roman"/>
          <w:sz w:val="24"/>
          <w:szCs w:val="24"/>
          <w:lang w:val="en-US"/>
        </w:rPr>
        <w:t>our respondents</w:t>
      </w:r>
      <w:r w:rsidR="0096054B" w:rsidRPr="00EE26B0">
        <w:rPr>
          <w:rFonts w:ascii="Times New Roman" w:hAnsi="Times New Roman" w:cs="Times New Roman"/>
          <w:sz w:val="24"/>
          <w:szCs w:val="24"/>
          <w:lang w:val="en-US"/>
        </w:rPr>
        <w:t xml:space="preserve"> to have move</w:t>
      </w:r>
      <w:r w:rsidR="00DA5B7B" w:rsidRPr="00EE26B0">
        <w:rPr>
          <w:rFonts w:ascii="Times New Roman" w:hAnsi="Times New Roman" w:cs="Times New Roman"/>
          <w:sz w:val="24"/>
          <w:szCs w:val="24"/>
          <w:lang w:val="en-US"/>
        </w:rPr>
        <w:t>d</w:t>
      </w:r>
      <w:r w:rsidR="0096054B" w:rsidRPr="00EE26B0">
        <w:rPr>
          <w:rFonts w:ascii="Times New Roman" w:hAnsi="Times New Roman" w:cs="Times New Roman"/>
          <w:sz w:val="24"/>
          <w:szCs w:val="24"/>
          <w:lang w:val="en-US"/>
        </w:rPr>
        <w:t xml:space="preserve">, and </w:t>
      </w:r>
      <w:r w:rsidR="00AB06AE" w:rsidRPr="00EE26B0">
        <w:rPr>
          <w:rFonts w:ascii="Times New Roman" w:hAnsi="Times New Roman" w:cs="Times New Roman"/>
          <w:sz w:val="24"/>
          <w:szCs w:val="24"/>
          <w:lang w:val="en-US"/>
        </w:rPr>
        <w:t>the</w:t>
      </w:r>
      <w:r w:rsidR="0096054B" w:rsidRPr="00EE26B0">
        <w:rPr>
          <w:rFonts w:ascii="Times New Roman" w:hAnsi="Times New Roman" w:cs="Times New Roman"/>
          <w:sz w:val="24"/>
          <w:szCs w:val="24"/>
          <w:lang w:val="en-US"/>
        </w:rPr>
        <w:t xml:space="preserve"> change is </w:t>
      </w:r>
      <w:r w:rsidR="00AB06AE" w:rsidRPr="00EE26B0">
        <w:rPr>
          <w:rFonts w:ascii="Times New Roman" w:hAnsi="Times New Roman" w:cs="Times New Roman"/>
          <w:sz w:val="24"/>
          <w:szCs w:val="24"/>
          <w:lang w:val="en-US"/>
        </w:rPr>
        <w:t xml:space="preserve">in the same </w:t>
      </w:r>
      <w:r w:rsidR="005A791D">
        <w:rPr>
          <w:rFonts w:ascii="Times New Roman" w:hAnsi="Times New Roman" w:cs="Times New Roman"/>
          <w:sz w:val="24"/>
          <w:szCs w:val="24"/>
          <w:lang w:val="en-US"/>
        </w:rPr>
        <w:t xml:space="preserve">rightward </w:t>
      </w:r>
      <w:r w:rsidR="00AB06AE" w:rsidRPr="00EE26B0">
        <w:rPr>
          <w:rFonts w:ascii="Times New Roman" w:hAnsi="Times New Roman" w:cs="Times New Roman"/>
          <w:sz w:val="24"/>
          <w:szCs w:val="24"/>
          <w:lang w:val="en-US"/>
        </w:rPr>
        <w:t xml:space="preserve">direction and </w:t>
      </w:r>
      <w:r w:rsidR="0096054B" w:rsidRPr="00EE26B0">
        <w:rPr>
          <w:rFonts w:ascii="Times New Roman" w:hAnsi="Times New Roman" w:cs="Times New Roman"/>
          <w:sz w:val="24"/>
          <w:szCs w:val="24"/>
          <w:lang w:val="en-US"/>
        </w:rPr>
        <w:t xml:space="preserve">as marked as that </w:t>
      </w:r>
      <w:r w:rsidR="00AB06AE" w:rsidRPr="00EE26B0">
        <w:rPr>
          <w:rFonts w:ascii="Times New Roman" w:hAnsi="Times New Roman" w:cs="Times New Roman"/>
          <w:sz w:val="24"/>
          <w:szCs w:val="24"/>
          <w:lang w:val="en-US"/>
        </w:rPr>
        <w:t>of</w:t>
      </w:r>
      <w:r w:rsidR="0096054B" w:rsidRPr="00EE26B0">
        <w:rPr>
          <w:rFonts w:ascii="Times New Roman" w:hAnsi="Times New Roman" w:cs="Times New Roman"/>
          <w:sz w:val="24"/>
          <w:szCs w:val="24"/>
          <w:lang w:val="en-US"/>
        </w:rPr>
        <w:t xml:space="preserve"> </w:t>
      </w:r>
      <w:r w:rsidR="00AB06AE" w:rsidRPr="00EE26B0">
        <w:rPr>
          <w:rFonts w:ascii="Times New Roman" w:hAnsi="Times New Roman" w:cs="Times New Roman"/>
          <w:sz w:val="24"/>
          <w:szCs w:val="24"/>
          <w:lang w:val="en-US"/>
        </w:rPr>
        <w:t xml:space="preserve">the </w:t>
      </w:r>
      <w:r w:rsidR="0096054B" w:rsidRPr="00EE26B0">
        <w:rPr>
          <w:rFonts w:ascii="Times New Roman" w:hAnsi="Times New Roman" w:cs="Times New Roman"/>
          <w:sz w:val="24"/>
          <w:szCs w:val="24"/>
          <w:lang w:val="en-US"/>
        </w:rPr>
        <w:t xml:space="preserve">SD and </w:t>
      </w:r>
      <w:r w:rsidR="005E6514" w:rsidRPr="00EE26B0">
        <w:rPr>
          <w:rFonts w:ascii="Times New Roman" w:hAnsi="Times New Roman" w:cs="Times New Roman"/>
          <w:sz w:val="24"/>
          <w:szCs w:val="24"/>
          <w:lang w:val="en-US"/>
        </w:rPr>
        <w:t>SPP</w:t>
      </w:r>
      <w:r w:rsidR="0096054B" w:rsidRPr="00EE26B0">
        <w:rPr>
          <w:rFonts w:ascii="Times New Roman" w:hAnsi="Times New Roman" w:cs="Times New Roman"/>
          <w:sz w:val="24"/>
          <w:szCs w:val="24"/>
          <w:lang w:val="en-US"/>
        </w:rPr>
        <w:t xml:space="preserve">. </w:t>
      </w:r>
      <w:r w:rsidR="00C12054" w:rsidRPr="00EE26B0">
        <w:rPr>
          <w:rFonts w:ascii="Times New Roman" w:hAnsi="Times New Roman" w:cs="Times New Roman"/>
          <w:sz w:val="24"/>
          <w:szCs w:val="24"/>
          <w:lang w:val="en-US"/>
        </w:rPr>
        <w:t>However, t</w:t>
      </w:r>
      <w:r w:rsidR="0096054B" w:rsidRPr="00EE26B0">
        <w:rPr>
          <w:rFonts w:ascii="Times New Roman" w:hAnsi="Times New Roman" w:cs="Times New Roman"/>
          <w:sz w:val="24"/>
          <w:szCs w:val="24"/>
          <w:lang w:val="en-US"/>
        </w:rPr>
        <w:t xml:space="preserve">his is the only instance in which </w:t>
      </w:r>
      <w:r w:rsidR="00B00F7E" w:rsidRPr="00EE26B0">
        <w:rPr>
          <w:rFonts w:ascii="Times New Roman" w:hAnsi="Times New Roman" w:cs="Times New Roman"/>
          <w:sz w:val="24"/>
          <w:szCs w:val="24"/>
          <w:lang w:val="en-US"/>
        </w:rPr>
        <w:t xml:space="preserve">the </w:t>
      </w:r>
      <w:r w:rsidR="0096054B" w:rsidRPr="00EE26B0">
        <w:rPr>
          <w:rFonts w:ascii="Times New Roman" w:hAnsi="Times New Roman" w:cs="Times New Roman"/>
          <w:sz w:val="24"/>
          <w:szCs w:val="24"/>
          <w:lang w:val="en-US"/>
        </w:rPr>
        <w:t xml:space="preserve">SL </w:t>
      </w:r>
      <w:r w:rsidR="00B00F7E" w:rsidRPr="00EE26B0">
        <w:rPr>
          <w:rFonts w:ascii="Times New Roman" w:hAnsi="Times New Roman" w:cs="Times New Roman"/>
          <w:sz w:val="24"/>
          <w:szCs w:val="24"/>
          <w:lang w:val="en-US"/>
        </w:rPr>
        <w:t>are seen</w:t>
      </w:r>
      <w:r w:rsidR="0096054B" w:rsidRPr="00EE26B0">
        <w:rPr>
          <w:rFonts w:ascii="Times New Roman" w:hAnsi="Times New Roman" w:cs="Times New Roman"/>
          <w:sz w:val="24"/>
          <w:szCs w:val="24"/>
          <w:lang w:val="en-US"/>
        </w:rPr>
        <w:t xml:space="preserve"> to have moved.</w:t>
      </w:r>
    </w:p>
    <w:p w14:paraId="3DF934F8" w14:textId="593B2C4E" w:rsidR="00056A98" w:rsidRPr="00EE26B0" w:rsidRDefault="00B00F7E" w:rsidP="0098224F">
      <w:pPr>
        <w:spacing w:line="480" w:lineRule="auto"/>
        <w:ind w:firstLine="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Furthermore, the changes in the perceptions of the positions of the SPP and SD towards a more right-wing stance on the three specific indicators </w:t>
      </w:r>
      <w:r w:rsidR="00642EA6">
        <w:rPr>
          <w:rFonts w:ascii="Times New Roman" w:hAnsi="Times New Roman" w:cs="Times New Roman"/>
          <w:sz w:val="24"/>
          <w:szCs w:val="24"/>
          <w:lang w:val="en-US"/>
        </w:rPr>
        <w:t xml:space="preserve">appear to be </w:t>
      </w:r>
      <w:r w:rsidRPr="00EE26B0">
        <w:rPr>
          <w:rFonts w:ascii="Times New Roman" w:hAnsi="Times New Roman" w:cs="Times New Roman"/>
          <w:sz w:val="24"/>
          <w:szCs w:val="24"/>
          <w:lang w:val="en-US"/>
        </w:rPr>
        <w:t>reflected in a similar change on the general left-right dimension.</w:t>
      </w:r>
      <w:r w:rsidR="000910C5">
        <w:rPr>
          <w:rStyle w:val="Slutnotehenvisning"/>
          <w:rFonts w:ascii="Times New Roman" w:hAnsi="Times New Roman" w:cs="Times New Roman"/>
          <w:sz w:val="24"/>
          <w:szCs w:val="24"/>
          <w:lang w:val="en-US"/>
        </w:rPr>
        <w:endnoteReference w:id="5"/>
      </w:r>
      <w:r w:rsidRPr="00EE26B0">
        <w:rPr>
          <w:rFonts w:ascii="Times New Roman" w:hAnsi="Times New Roman" w:cs="Times New Roman"/>
          <w:sz w:val="24"/>
          <w:szCs w:val="24"/>
          <w:lang w:val="en-US"/>
        </w:rPr>
        <w:t xml:space="preserve"> This change is also statistically significant. With insufficient time-points, we are, however, unable to examine whether the changes on the specific indicators drive the change in the general ideological position, or if it is the other way around. </w:t>
      </w:r>
      <w:r w:rsidR="00070B27" w:rsidRPr="00EE26B0">
        <w:rPr>
          <w:rFonts w:ascii="Times New Roman" w:hAnsi="Times New Roman" w:cs="Times New Roman"/>
          <w:sz w:val="24"/>
          <w:szCs w:val="24"/>
          <w:lang w:val="en-US"/>
        </w:rPr>
        <w:t>It is worth noticing</w:t>
      </w:r>
      <w:r w:rsidRPr="00EE26B0">
        <w:rPr>
          <w:rFonts w:ascii="Times New Roman" w:hAnsi="Times New Roman" w:cs="Times New Roman"/>
          <w:sz w:val="24"/>
          <w:szCs w:val="24"/>
          <w:lang w:val="en-US"/>
        </w:rPr>
        <w:t>, finally,</w:t>
      </w:r>
      <w:r w:rsidR="00070B27" w:rsidRPr="00EE26B0">
        <w:rPr>
          <w:rFonts w:ascii="Times New Roman" w:hAnsi="Times New Roman" w:cs="Times New Roman"/>
          <w:sz w:val="24"/>
          <w:szCs w:val="24"/>
          <w:lang w:val="en-US"/>
        </w:rPr>
        <w:t xml:space="preserve"> that these distinct changes </w:t>
      </w:r>
      <w:r w:rsidRPr="00EE26B0">
        <w:rPr>
          <w:rFonts w:ascii="Times New Roman" w:hAnsi="Times New Roman" w:cs="Times New Roman"/>
          <w:sz w:val="24"/>
          <w:szCs w:val="24"/>
          <w:lang w:val="en-US"/>
        </w:rPr>
        <w:t>perceived for</w:t>
      </w:r>
      <w:r w:rsidR="00070B27" w:rsidRPr="00EE26B0">
        <w:rPr>
          <w:rFonts w:ascii="Times New Roman" w:hAnsi="Times New Roman" w:cs="Times New Roman"/>
          <w:sz w:val="24"/>
          <w:szCs w:val="24"/>
          <w:lang w:val="en-US"/>
        </w:rPr>
        <w:t xml:space="preserve"> </w:t>
      </w:r>
      <w:r w:rsidRPr="00EE26B0">
        <w:rPr>
          <w:rFonts w:ascii="Times New Roman" w:hAnsi="Times New Roman" w:cs="Times New Roman"/>
          <w:sz w:val="24"/>
          <w:szCs w:val="24"/>
          <w:lang w:val="en-US"/>
        </w:rPr>
        <w:t xml:space="preserve">the </w:t>
      </w:r>
      <w:r w:rsidR="00070B27" w:rsidRPr="00EE26B0">
        <w:rPr>
          <w:rFonts w:ascii="Times New Roman" w:hAnsi="Times New Roman" w:cs="Times New Roman"/>
          <w:sz w:val="24"/>
          <w:szCs w:val="24"/>
          <w:lang w:val="en-US"/>
        </w:rPr>
        <w:t xml:space="preserve">SD and </w:t>
      </w:r>
      <w:r w:rsidR="005E6514" w:rsidRPr="00EE26B0">
        <w:rPr>
          <w:rFonts w:ascii="Times New Roman" w:hAnsi="Times New Roman" w:cs="Times New Roman"/>
          <w:sz w:val="24"/>
          <w:szCs w:val="24"/>
          <w:lang w:val="en-US"/>
        </w:rPr>
        <w:t>SPP</w:t>
      </w:r>
      <w:r w:rsidR="00070B27" w:rsidRPr="00EE26B0">
        <w:rPr>
          <w:rFonts w:ascii="Times New Roman" w:hAnsi="Times New Roman" w:cs="Times New Roman"/>
          <w:sz w:val="24"/>
          <w:szCs w:val="24"/>
          <w:lang w:val="en-US"/>
        </w:rPr>
        <w:t xml:space="preserve"> are not part of a broader displacement across the </w:t>
      </w:r>
      <w:r w:rsidRPr="00EE26B0">
        <w:rPr>
          <w:rFonts w:ascii="Times New Roman" w:hAnsi="Times New Roman" w:cs="Times New Roman"/>
          <w:sz w:val="24"/>
          <w:szCs w:val="24"/>
          <w:lang w:val="en-US"/>
        </w:rPr>
        <w:t>range of parties</w:t>
      </w:r>
      <w:r w:rsidR="00070B27" w:rsidRPr="00EE26B0">
        <w:rPr>
          <w:rFonts w:ascii="Times New Roman" w:hAnsi="Times New Roman" w:cs="Times New Roman"/>
          <w:sz w:val="24"/>
          <w:szCs w:val="24"/>
          <w:lang w:val="en-US"/>
        </w:rPr>
        <w:t xml:space="preserve">. Apart from </w:t>
      </w:r>
      <w:r w:rsidRPr="00EE26B0">
        <w:rPr>
          <w:rFonts w:ascii="Times New Roman" w:hAnsi="Times New Roman" w:cs="Times New Roman"/>
          <w:sz w:val="24"/>
          <w:szCs w:val="24"/>
          <w:lang w:val="en-US"/>
        </w:rPr>
        <w:t xml:space="preserve">the </w:t>
      </w:r>
      <w:r w:rsidR="00070B27" w:rsidRPr="00EE26B0">
        <w:rPr>
          <w:rFonts w:ascii="Times New Roman" w:hAnsi="Times New Roman" w:cs="Times New Roman"/>
          <w:sz w:val="24"/>
          <w:szCs w:val="24"/>
          <w:lang w:val="en-US"/>
        </w:rPr>
        <w:t xml:space="preserve">DPP on </w:t>
      </w:r>
      <w:r w:rsidR="00222440">
        <w:rPr>
          <w:rFonts w:ascii="Times New Roman" w:hAnsi="Times New Roman" w:cs="Times New Roman"/>
          <w:sz w:val="24"/>
          <w:szCs w:val="24"/>
          <w:lang w:val="en-US"/>
        </w:rPr>
        <w:t>two</w:t>
      </w:r>
      <w:r w:rsidR="00222440" w:rsidRPr="00EE26B0">
        <w:rPr>
          <w:rFonts w:ascii="Times New Roman" w:hAnsi="Times New Roman" w:cs="Times New Roman"/>
          <w:sz w:val="24"/>
          <w:szCs w:val="24"/>
          <w:lang w:val="en-US"/>
        </w:rPr>
        <w:t xml:space="preserve"> </w:t>
      </w:r>
      <w:r w:rsidRPr="00EE26B0">
        <w:rPr>
          <w:rFonts w:ascii="Times New Roman" w:hAnsi="Times New Roman" w:cs="Times New Roman"/>
          <w:sz w:val="24"/>
          <w:szCs w:val="24"/>
          <w:lang w:val="en-US"/>
        </w:rPr>
        <w:t>indicators</w:t>
      </w:r>
      <w:r w:rsidR="00222440">
        <w:rPr>
          <w:rFonts w:ascii="Times New Roman" w:hAnsi="Times New Roman" w:cs="Times New Roman"/>
          <w:sz w:val="24"/>
          <w:szCs w:val="24"/>
          <w:lang w:val="en-US"/>
        </w:rPr>
        <w:t xml:space="preserve"> and the Liberals and the Red-Green Alliance on one each</w:t>
      </w:r>
      <w:r w:rsidR="00070B27" w:rsidRPr="00EE26B0">
        <w:rPr>
          <w:rFonts w:ascii="Times New Roman" w:hAnsi="Times New Roman" w:cs="Times New Roman"/>
          <w:sz w:val="24"/>
          <w:szCs w:val="24"/>
          <w:lang w:val="en-US"/>
        </w:rPr>
        <w:t>, n</w:t>
      </w:r>
      <w:r w:rsidRPr="00EE26B0">
        <w:rPr>
          <w:rFonts w:ascii="Times New Roman" w:hAnsi="Times New Roman" w:cs="Times New Roman"/>
          <w:sz w:val="24"/>
          <w:szCs w:val="24"/>
          <w:lang w:val="en-US"/>
        </w:rPr>
        <w:t>one</w:t>
      </w:r>
      <w:r w:rsidR="00070B27" w:rsidRPr="00EE26B0">
        <w:rPr>
          <w:rFonts w:ascii="Times New Roman" w:hAnsi="Times New Roman" w:cs="Times New Roman"/>
          <w:sz w:val="24"/>
          <w:szCs w:val="24"/>
          <w:lang w:val="en-US"/>
        </w:rPr>
        <w:t xml:space="preserve"> of the </w:t>
      </w:r>
      <w:r w:rsidR="00222440">
        <w:rPr>
          <w:rFonts w:ascii="Times New Roman" w:hAnsi="Times New Roman" w:cs="Times New Roman"/>
          <w:sz w:val="24"/>
          <w:szCs w:val="24"/>
          <w:lang w:val="en-US"/>
        </w:rPr>
        <w:t>other</w:t>
      </w:r>
      <w:r w:rsidR="00222440" w:rsidRPr="00EE26B0">
        <w:rPr>
          <w:rFonts w:ascii="Times New Roman" w:hAnsi="Times New Roman" w:cs="Times New Roman"/>
          <w:sz w:val="24"/>
          <w:szCs w:val="24"/>
          <w:lang w:val="en-US"/>
        </w:rPr>
        <w:t xml:space="preserve"> </w:t>
      </w:r>
      <w:r w:rsidR="00070B27" w:rsidRPr="00EE26B0">
        <w:rPr>
          <w:rFonts w:ascii="Times New Roman" w:hAnsi="Times New Roman" w:cs="Times New Roman"/>
          <w:sz w:val="24"/>
          <w:szCs w:val="24"/>
          <w:lang w:val="en-US"/>
        </w:rPr>
        <w:t xml:space="preserve">parties </w:t>
      </w:r>
      <w:r w:rsidRPr="00EE26B0">
        <w:rPr>
          <w:rFonts w:ascii="Times New Roman" w:hAnsi="Times New Roman" w:cs="Times New Roman"/>
          <w:sz w:val="24"/>
          <w:szCs w:val="24"/>
          <w:lang w:val="en-US"/>
        </w:rPr>
        <w:t>are seen by the respondents as changing their positions</w:t>
      </w:r>
      <w:r w:rsidR="00642EA6">
        <w:rPr>
          <w:rFonts w:ascii="Times New Roman" w:hAnsi="Times New Roman" w:cs="Times New Roman"/>
          <w:sz w:val="24"/>
          <w:szCs w:val="24"/>
          <w:lang w:val="en-US"/>
        </w:rPr>
        <w:t xml:space="preserve"> on our indicators of the redistribution issue</w:t>
      </w:r>
      <w:r w:rsidRPr="00EE26B0">
        <w:rPr>
          <w:rFonts w:ascii="Times New Roman" w:hAnsi="Times New Roman" w:cs="Times New Roman"/>
          <w:sz w:val="24"/>
          <w:szCs w:val="24"/>
          <w:lang w:val="en-US"/>
        </w:rPr>
        <w:t>, that is</w:t>
      </w:r>
      <w:r w:rsidR="00070B27" w:rsidRPr="00EE26B0">
        <w:rPr>
          <w:rFonts w:ascii="Times New Roman" w:hAnsi="Times New Roman" w:cs="Times New Roman"/>
          <w:sz w:val="24"/>
          <w:szCs w:val="24"/>
          <w:lang w:val="en-US"/>
        </w:rPr>
        <w:t>.</w:t>
      </w:r>
      <w:r w:rsidR="00355708">
        <w:rPr>
          <w:rStyle w:val="Slutnotehenvisning"/>
          <w:rFonts w:ascii="Times New Roman" w:hAnsi="Times New Roman" w:cs="Times New Roman"/>
          <w:sz w:val="24"/>
          <w:szCs w:val="24"/>
          <w:lang w:val="en-US"/>
        </w:rPr>
        <w:endnoteReference w:id="6"/>
      </w:r>
    </w:p>
    <w:p w14:paraId="1C71ED55" w14:textId="77777777" w:rsidR="00115D88" w:rsidRPr="00EE26B0" w:rsidRDefault="00F046CD" w:rsidP="007751E1">
      <w:pPr>
        <w:spacing w:line="480" w:lineRule="auto"/>
        <w:jc w:val="center"/>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 </w:t>
      </w:r>
      <w:r w:rsidR="00115D88" w:rsidRPr="00EE26B0">
        <w:rPr>
          <w:rFonts w:ascii="Times New Roman" w:hAnsi="Times New Roman" w:cs="Times New Roman"/>
          <w:sz w:val="24"/>
          <w:szCs w:val="24"/>
          <w:lang w:val="en-US"/>
        </w:rPr>
        <w:t>[Table</w:t>
      </w:r>
      <w:r w:rsidR="00161F81" w:rsidRPr="00EE26B0">
        <w:rPr>
          <w:rFonts w:ascii="Times New Roman" w:hAnsi="Times New Roman" w:cs="Times New Roman"/>
          <w:sz w:val="24"/>
          <w:szCs w:val="24"/>
          <w:lang w:val="en-US"/>
        </w:rPr>
        <w:t xml:space="preserve"> 2</w:t>
      </w:r>
      <w:r w:rsidR="00115D88" w:rsidRPr="00EE26B0">
        <w:rPr>
          <w:rFonts w:ascii="Times New Roman" w:hAnsi="Times New Roman" w:cs="Times New Roman"/>
          <w:sz w:val="24"/>
          <w:szCs w:val="24"/>
          <w:lang w:val="en-US"/>
        </w:rPr>
        <w:t>]</w:t>
      </w:r>
    </w:p>
    <w:p w14:paraId="59AA842F" w14:textId="4E1F8CC5" w:rsidR="00776772" w:rsidRPr="00EE26B0" w:rsidRDefault="00B00F7E" w:rsidP="00EE26B0">
      <w:pPr>
        <w:spacing w:line="480" w:lineRule="auto"/>
        <w:ind w:firstLine="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In relation to the theoretical discussion and the expectations arising therefrom, we should note two points. First, </w:t>
      </w:r>
      <w:r w:rsidR="005E6514" w:rsidRPr="00EE26B0">
        <w:rPr>
          <w:rFonts w:ascii="Times New Roman" w:hAnsi="Times New Roman" w:cs="Times New Roman"/>
          <w:sz w:val="24"/>
          <w:szCs w:val="24"/>
          <w:lang w:val="en-US"/>
        </w:rPr>
        <w:t xml:space="preserve">not only do voters </w:t>
      </w:r>
      <w:r w:rsidR="003B4D96" w:rsidRPr="00EE26B0">
        <w:rPr>
          <w:rFonts w:ascii="Times New Roman" w:hAnsi="Times New Roman" w:cs="Times New Roman"/>
          <w:sz w:val="24"/>
          <w:szCs w:val="24"/>
          <w:lang w:val="en-US"/>
        </w:rPr>
        <w:t xml:space="preserve">seem to notice the policy </w:t>
      </w:r>
      <w:r w:rsidR="005E6514" w:rsidRPr="00EE26B0">
        <w:rPr>
          <w:rFonts w:ascii="Times New Roman" w:hAnsi="Times New Roman" w:cs="Times New Roman"/>
          <w:sz w:val="24"/>
          <w:szCs w:val="24"/>
          <w:lang w:val="en-US"/>
        </w:rPr>
        <w:t xml:space="preserve">shifts by </w:t>
      </w:r>
      <w:r w:rsidR="008A6761" w:rsidRPr="00EE26B0">
        <w:rPr>
          <w:rFonts w:ascii="Times New Roman" w:hAnsi="Times New Roman" w:cs="Times New Roman"/>
          <w:sz w:val="24"/>
          <w:szCs w:val="24"/>
          <w:lang w:val="en-US"/>
        </w:rPr>
        <w:t xml:space="preserve">the </w:t>
      </w:r>
      <w:r w:rsidR="005E6514" w:rsidRPr="00EE26B0">
        <w:rPr>
          <w:rFonts w:ascii="Times New Roman" w:hAnsi="Times New Roman" w:cs="Times New Roman"/>
          <w:sz w:val="24"/>
          <w:szCs w:val="24"/>
          <w:lang w:val="en-US"/>
        </w:rPr>
        <w:t>SD and SPP</w:t>
      </w:r>
      <w:r w:rsidR="008A6761" w:rsidRPr="00EE26B0">
        <w:rPr>
          <w:rFonts w:ascii="Times New Roman" w:hAnsi="Times New Roman" w:cs="Times New Roman"/>
          <w:sz w:val="24"/>
          <w:szCs w:val="24"/>
          <w:lang w:val="en-US"/>
        </w:rPr>
        <w:t>,</w:t>
      </w:r>
      <w:r w:rsidR="003B4D96" w:rsidRPr="00EE26B0">
        <w:rPr>
          <w:rFonts w:ascii="Times New Roman" w:hAnsi="Times New Roman" w:cs="Times New Roman"/>
          <w:sz w:val="24"/>
          <w:szCs w:val="24"/>
          <w:lang w:val="en-US"/>
        </w:rPr>
        <w:t xml:space="preserve"> </w:t>
      </w:r>
      <w:r w:rsidR="004D5FAC" w:rsidRPr="00EE26B0">
        <w:rPr>
          <w:rFonts w:ascii="Times New Roman" w:hAnsi="Times New Roman" w:cs="Times New Roman"/>
          <w:sz w:val="24"/>
          <w:szCs w:val="24"/>
          <w:lang w:val="en-US"/>
        </w:rPr>
        <w:t xml:space="preserve">we </w:t>
      </w:r>
      <w:r w:rsidR="003B4D96" w:rsidRPr="00EE26B0">
        <w:rPr>
          <w:rFonts w:ascii="Times New Roman" w:hAnsi="Times New Roman" w:cs="Times New Roman"/>
          <w:sz w:val="24"/>
          <w:szCs w:val="24"/>
          <w:lang w:val="en-US"/>
        </w:rPr>
        <w:t xml:space="preserve">even </w:t>
      </w:r>
      <w:r w:rsidR="004D5FAC" w:rsidRPr="00EE26B0">
        <w:rPr>
          <w:rFonts w:ascii="Times New Roman" w:hAnsi="Times New Roman" w:cs="Times New Roman"/>
          <w:sz w:val="24"/>
          <w:szCs w:val="24"/>
          <w:lang w:val="en-US"/>
        </w:rPr>
        <w:t xml:space="preserve">see a rather fine-grained response by voters. </w:t>
      </w:r>
      <w:r w:rsidR="008A6761" w:rsidRPr="00EE26B0">
        <w:rPr>
          <w:rFonts w:ascii="Times New Roman" w:hAnsi="Times New Roman" w:cs="Times New Roman"/>
          <w:sz w:val="24"/>
          <w:szCs w:val="24"/>
          <w:lang w:val="en-US"/>
        </w:rPr>
        <w:t>Second, the changes perceived do</w:t>
      </w:r>
      <w:r w:rsidR="004A649B" w:rsidRPr="00EE26B0">
        <w:rPr>
          <w:rFonts w:ascii="Times New Roman" w:hAnsi="Times New Roman" w:cs="Times New Roman"/>
          <w:sz w:val="24"/>
          <w:szCs w:val="24"/>
          <w:lang w:val="en-US"/>
        </w:rPr>
        <w:t xml:space="preserve"> not fit </w:t>
      </w:r>
      <w:r w:rsidR="008A6761" w:rsidRPr="00EE26B0">
        <w:rPr>
          <w:rFonts w:ascii="Times New Roman" w:hAnsi="Times New Roman" w:cs="Times New Roman"/>
          <w:sz w:val="24"/>
          <w:szCs w:val="24"/>
          <w:lang w:val="en-US"/>
        </w:rPr>
        <w:t xml:space="preserve">the predictions based on the </w:t>
      </w:r>
      <w:r w:rsidR="004A649B" w:rsidRPr="00EE26B0">
        <w:rPr>
          <w:rFonts w:ascii="Times New Roman" w:hAnsi="Times New Roman" w:cs="Times New Roman"/>
          <w:sz w:val="24"/>
          <w:szCs w:val="24"/>
          <w:lang w:val="en-US"/>
        </w:rPr>
        <w:t xml:space="preserve">coalition heuristic </w:t>
      </w:r>
      <w:r w:rsidR="008A6761" w:rsidRPr="00EE26B0">
        <w:rPr>
          <w:rFonts w:ascii="Times New Roman" w:hAnsi="Times New Roman" w:cs="Times New Roman"/>
          <w:sz w:val="24"/>
          <w:szCs w:val="24"/>
          <w:lang w:val="en-US"/>
        </w:rPr>
        <w:t>according to</w:t>
      </w:r>
      <w:r w:rsidR="004A649B" w:rsidRPr="00EE26B0">
        <w:rPr>
          <w:rFonts w:ascii="Times New Roman" w:hAnsi="Times New Roman" w:cs="Times New Roman"/>
          <w:sz w:val="24"/>
          <w:szCs w:val="24"/>
          <w:lang w:val="en-US"/>
        </w:rPr>
        <w:t xml:space="preserve"> which voters</w:t>
      </w:r>
      <w:r w:rsidR="008A6761" w:rsidRPr="00EE26B0">
        <w:rPr>
          <w:rFonts w:ascii="Times New Roman" w:hAnsi="Times New Roman" w:cs="Times New Roman"/>
          <w:sz w:val="24"/>
          <w:szCs w:val="24"/>
          <w:lang w:val="en-US"/>
        </w:rPr>
        <w:t>’</w:t>
      </w:r>
      <w:r w:rsidR="004A649B" w:rsidRPr="00EE26B0">
        <w:rPr>
          <w:rFonts w:ascii="Times New Roman" w:hAnsi="Times New Roman" w:cs="Times New Roman"/>
          <w:sz w:val="24"/>
          <w:szCs w:val="24"/>
          <w:lang w:val="en-US"/>
        </w:rPr>
        <w:t xml:space="preserve"> project the PM party’s position onto the junior partner</w:t>
      </w:r>
      <w:r w:rsidR="008A6761" w:rsidRPr="00EE26B0">
        <w:rPr>
          <w:rFonts w:ascii="Times New Roman" w:hAnsi="Times New Roman" w:cs="Times New Roman"/>
          <w:sz w:val="24"/>
          <w:szCs w:val="24"/>
          <w:lang w:val="en-US"/>
        </w:rPr>
        <w:t>(s)</w:t>
      </w:r>
      <w:r w:rsidR="004A649B" w:rsidRPr="00EE26B0">
        <w:rPr>
          <w:rFonts w:ascii="Times New Roman" w:hAnsi="Times New Roman" w:cs="Times New Roman"/>
          <w:sz w:val="24"/>
          <w:szCs w:val="24"/>
          <w:lang w:val="en-US"/>
        </w:rPr>
        <w:t xml:space="preserve"> </w:t>
      </w:r>
      <w:r w:rsidR="005D4111" w:rsidRPr="005D4111">
        <w:rPr>
          <w:rFonts w:ascii="Times New Roman" w:hAnsi="Times New Roman" w:cs="Times New Roman"/>
          <w:sz w:val="24"/>
          <w:lang w:val="en-US"/>
        </w:rPr>
        <w:t>(Fortunato and Adams 2015)</w:t>
      </w:r>
      <w:r w:rsidR="007D57FB" w:rsidRPr="00EE26B0">
        <w:rPr>
          <w:rFonts w:ascii="Times New Roman" w:hAnsi="Times New Roman" w:cs="Times New Roman"/>
          <w:sz w:val="24"/>
          <w:szCs w:val="24"/>
          <w:lang w:val="en-US"/>
        </w:rPr>
        <w:t xml:space="preserve">. </w:t>
      </w:r>
      <w:r w:rsidR="00070B27" w:rsidRPr="00EE26B0">
        <w:rPr>
          <w:rFonts w:ascii="Times New Roman" w:hAnsi="Times New Roman" w:cs="Times New Roman"/>
          <w:sz w:val="24"/>
          <w:szCs w:val="24"/>
          <w:lang w:val="en-US"/>
        </w:rPr>
        <w:t>I</w:t>
      </w:r>
      <w:r w:rsidR="008A6761" w:rsidRPr="00EE26B0">
        <w:rPr>
          <w:rFonts w:ascii="Times New Roman" w:hAnsi="Times New Roman" w:cs="Times New Roman"/>
          <w:sz w:val="24"/>
          <w:szCs w:val="24"/>
          <w:lang w:val="en-US"/>
        </w:rPr>
        <w:t>f</w:t>
      </w:r>
      <w:r w:rsidR="00070B27" w:rsidRPr="00EE26B0">
        <w:rPr>
          <w:rFonts w:ascii="Times New Roman" w:hAnsi="Times New Roman" w:cs="Times New Roman"/>
          <w:sz w:val="24"/>
          <w:szCs w:val="24"/>
          <w:lang w:val="en-US"/>
        </w:rPr>
        <w:t xml:space="preserve"> that </w:t>
      </w:r>
      <w:r w:rsidR="008A6761" w:rsidRPr="00EE26B0">
        <w:rPr>
          <w:rFonts w:ascii="Times New Roman" w:hAnsi="Times New Roman" w:cs="Times New Roman"/>
          <w:sz w:val="24"/>
          <w:szCs w:val="24"/>
          <w:lang w:val="en-US"/>
        </w:rPr>
        <w:t xml:space="preserve">were the </w:t>
      </w:r>
      <w:r w:rsidR="00070B27" w:rsidRPr="00EE26B0">
        <w:rPr>
          <w:rFonts w:ascii="Times New Roman" w:hAnsi="Times New Roman" w:cs="Times New Roman"/>
          <w:sz w:val="24"/>
          <w:szCs w:val="24"/>
          <w:lang w:val="en-US"/>
        </w:rPr>
        <w:t xml:space="preserve">case, </w:t>
      </w:r>
      <w:r w:rsidR="008A6761" w:rsidRPr="00EE26B0">
        <w:rPr>
          <w:rFonts w:ascii="Times New Roman" w:hAnsi="Times New Roman" w:cs="Times New Roman"/>
          <w:sz w:val="24"/>
          <w:szCs w:val="24"/>
          <w:lang w:val="en-US"/>
        </w:rPr>
        <w:t xml:space="preserve">the </w:t>
      </w:r>
      <w:r w:rsidR="005E6514" w:rsidRPr="00EE26B0">
        <w:rPr>
          <w:rFonts w:ascii="Times New Roman" w:hAnsi="Times New Roman" w:cs="Times New Roman"/>
          <w:sz w:val="24"/>
          <w:szCs w:val="24"/>
          <w:lang w:val="en-US"/>
        </w:rPr>
        <w:t>SPP</w:t>
      </w:r>
      <w:r w:rsidR="00070B27" w:rsidRPr="00EE26B0">
        <w:rPr>
          <w:rFonts w:ascii="Times New Roman" w:hAnsi="Times New Roman" w:cs="Times New Roman"/>
          <w:sz w:val="24"/>
          <w:szCs w:val="24"/>
          <w:lang w:val="en-US"/>
        </w:rPr>
        <w:t xml:space="preserve"> </w:t>
      </w:r>
      <w:r w:rsidR="009B41B7" w:rsidRPr="00EE26B0">
        <w:rPr>
          <w:rFonts w:ascii="Times New Roman" w:hAnsi="Times New Roman" w:cs="Times New Roman"/>
          <w:sz w:val="24"/>
          <w:szCs w:val="24"/>
          <w:lang w:val="en-US"/>
        </w:rPr>
        <w:t xml:space="preserve">and SL </w:t>
      </w:r>
      <w:r w:rsidR="00070B27" w:rsidRPr="00EE26B0">
        <w:rPr>
          <w:rFonts w:ascii="Times New Roman" w:hAnsi="Times New Roman" w:cs="Times New Roman"/>
          <w:sz w:val="24"/>
          <w:szCs w:val="24"/>
          <w:lang w:val="en-US"/>
        </w:rPr>
        <w:t xml:space="preserve">should be </w:t>
      </w:r>
      <w:r w:rsidR="008A6761" w:rsidRPr="00EE26B0">
        <w:rPr>
          <w:rFonts w:ascii="Times New Roman" w:hAnsi="Times New Roman" w:cs="Times New Roman"/>
          <w:sz w:val="24"/>
          <w:szCs w:val="24"/>
          <w:lang w:val="en-US"/>
        </w:rPr>
        <w:t>seen as changing towards the position of the</w:t>
      </w:r>
      <w:r w:rsidR="00070B27" w:rsidRPr="00EE26B0">
        <w:rPr>
          <w:rFonts w:ascii="Times New Roman" w:hAnsi="Times New Roman" w:cs="Times New Roman"/>
          <w:sz w:val="24"/>
          <w:szCs w:val="24"/>
          <w:lang w:val="en-US"/>
        </w:rPr>
        <w:t xml:space="preserve"> SD</w:t>
      </w:r>
      <w:r w:rsidR="008A6761" w:rsidRPr="00EE26B0">
        <w:rPr>
          <w:rFonts w:ascii="Times New Roman" w:hAnsi="Times New Roman" w:cs="Times New Roman"/>
          <w:sz w:val="24"/>
          <w:szCs w:val="24"/>
          <w:lang w:val="en-US"/>
        </w:rPr>
        <w:t xml:space="preserve"> while the latter should not be seen as changing</w:t>
      </w:r>
      <w:r w:rsidR="00070B27" w:rsidRPr="00EE26B0">
        <w:rPr>
          <w:rFonts w:ascii="Times New Roman" w:hAnsi="Times New Roman" w:cs="Times New Roman"/>
          <w:sz w:val="24"/>
          <w:szCs w:val="24"/>
          <w:lang w:val="en-US"/>
        </w:rPr>
        <w:t xml:space="preserve">. </w:t>
      </w:r>
      <w:r w:rsidR="007D57FB" w:rsidRPr="00EE26B0">
        <w:rPr>
          <w:rFonts w:ascii="Times New Roman" w:hAnsi="Times New Roman" w:cs="Times New Roman"/>
          <w:sz w:val="24"/>
          <w:szCs w:val="24"/>
          <w:lang w:val="en-US"/>
        </w:rPr>
        <w:t xml:space="preserve">In agreement with the actual policy shifts of the parties, we find the </w:t>
      </w:r>
      <w:r w:rsidR="008A6761" w:rsidRPr="00EE26B0">
        <w:rPr>
          <w:rFonts w:ascii="Times New Roman" w:hAnsi="Times New Roman" w:cs="Times New Roman"/>
          <w:sz w:val="24"/>
          <w:szCs w:val="24"/>
          <w:lang w:val="en-US"/>
        </w:rPr>
        <w:t xml:space="preserve">almost </w:t>
      </w:r>
      <w:r w:rsidR="007D57FB" w:rsidRPr="00EE26B0">
        <w:rPr>
          <w:rFonts w:ascii="Times New Roman" w:hAnsi="Times New Roman" w:cs="Times New Roman"/>
          <w:sz w:val="24"/>
          <w:szCs w:val="24"/>
          <w:lang w:val="en-US"/>
        </w:rPr>
        <w:t xml:space="preserve">opposite </w:t>
      </w:r>
      <w:r w:rsidR="008A6761" w:rsidRPr="00EE26B0">
        <w:rPr>
          <w:rFonts w:ascii="Times New Roman" w:hAnsi="Times New Roman" w:cs="Times New Roman"/>
          <w:sz w:val="24"/>
          <w:szCs w:val="24"/>
          <w:lang w:val="en-US"/>
        </w:rPr>
        <w:t xml:space="preserve">pattern </w:t>
      </w:r>
      <w:r w:rsidR="007D57FB" w:rsidRPr="00EE26B0">
        <w:rPr>
          <w:rFonts w:ascii="Times New Roman" w:hAnsi="Times New Roman" w:cs="Times New Roman"/>
          <w:sz w:val="24"/>
          <w:szCs w:val="24"/>
          <w:lang w:val="en-US"/>
        </w:rPr>
        <w:t xml:space="preserve">where the PM party is perceived to move towards </w:t>
      </w:r>
      <w:r w:rsidR="008A6761" w:rsidRPr="00EE26B0">
        <w:rPr>
          <w:rFonts w:ascii="Times New Roman" w:hAnsi="Times New Roman" w:cs="Times New Roman"/>
          <w:sz w:val="24"/>
          <w:szCs w:val="24"/>
          <w:lang w:val="en-US"/>
        </w:rPr>
        <w:t xml:space="preserve">the position of one of </w:t>
      </w:r>
      <w:r w:rsidR="007D57FB" w:rsidRPr="00EE26B0">
        <w:rPr>
          <w:rFonts w:ascii="Times New Roman" w:hAnsi="Times New Roman" w:cs="Times New Roman"/>
          <w:sz w:val="24"/>
          <w:szCs w:val="24"/>
          <w:lang w:val="en-US"/>
        </w:rPr>
        <w:t>the junior partner</w:t>
      </w:r>
      <w:r w:rsidR="008A6761" w:rsidRPr="00EE26B0">
        <w:rPr>
          <w:rFonts w:ascii="Times New Roman" w:hAnsi="Times New Roman" w:cs="Times New Roman"/>
          <w:sz w:val="24"/>
          <w:szCs w:val="24"/>
          <w:lang w:val="en-US"/>
        </w:rPr>
        <w:t>s, the SL</w:t>
      </w:r>
      <w:r w:rsidR="007D57FB" w:rsidRPr="00EE26B0">
        <w:rPr>
          <w:rFonts w:ascii="Times New Roman" w:hAnsi="Times New Roman" w:cs="Times New Roman"/>
          <w:sz w:val="24"/>
          <w:szCs w:val="24"/>
          <w:lang w:val="en-US"/>
        </w:rPr>
        <w:t xml:space="preserve">. </w:t>
      </w:r>
      <w:r w:rsidR="008A6761" w:rsidRPr="00EE26B0">
        <w:rPr>
          <w:rFonts w:ascii="Times New Roman" w:hAnsi="Times New Roman" w:cs="Times New Roman"/>
          <w:sz w:val="24"/>
          <w:szCs w:val="24"/>
          <w:lang w:val="en-US"/>
        </w:rPr>
        <w:t xml:space="preserve">Since the SD was (and continue to be) placed between the two </w:t>
      </w:r>
      <w:r w:rsidR="00625AF6">
        <w:rPr>
          <w:rFonts w:ascii="Times New Roman" w:hAnsi="Times New Roman" w:cs="Times New Roman"/>
          <w:sz w:val="24"/>
          <w:szCs w:val="24"/>
          <w:lang w:val="en-US"/>
        </w:rPr>
        <w:t>smaller</w:t>
      </w:r>
      <w:r w:rsidR="00625AF6" w:rsidRPr="00EE26B0">
        <w:rPr>
          <w:rFonts w:ascii="Times New Roman" w:hAnsi="Times New Roman" w:cs="Times New Roman"/>
          <w:sz w:val="24"/>
          <w:szCs w:val="24"/>
          <w:lang w:val="en-US"/>
        </w:rPr>
        <w:t xml:space="preserve"> </w:t>
      </w:r>
      <w:r w:rsidR="008A6761" w:rsidRPr="00EE26B0">
        <w:rPr>
          <w:rFonts w:ascii="Times New Roman" w:hAnsi="Times New Roman" w:cs="Times New Roman"/>
          <w:sz w:val="24"/>
          <w:szCs w:val="24"/>
          <w:lang w:val="en-US"/>
        </w:rPr>
        <w:t xml:space="preserve">partners in the policy space, the observations are also at odds with </w:t>
      </w:r>
      <w:r w:rsidR="007D57FB" w:rsidRPr="00EE26B0">
        <w:rPr>
          <w:rFonts w:ascii="Times New Roman" w:hAnsi="Times New Roman" w:cs="Times New Roman"/>
          <w:sz w:val="24"/>
          <w:szCs w:val="24"/>
          <w:lang w:val="en-US"/>
        </w:rPr>
        <w:t xml:space="preserve">the alternative version of the coalition heuristic </w:t>
      </w:r>
      <w:r w:rsidR="008A6761" w:rsidRPr="00EE26B0">
        <w:rPr>
          <w:rFonts w:ascii="Times New Roman" w:hAnsi="Times New Roman" w:cs="Times New Roman"/>
          <w:sz w:val="24"/>
          <w:szCs w:val="24"/>
          <w:lang w:val="en-US"/>
        </w:rPr>
        <w:t>according to</w:t>
      </w:r>
      <w:r w:rsidR="007D57FB" w:rsidRPr="00EE26B0">
        <w:rPr>
          <w:rFonts w:ascii="Times New Roman" w:hAnsi="Times New Roman" w:cs="Times New Roman"/>
          <w:sz w:val="24"/>
          <w:szCs w:val="24"/>
          <w:lang w:val="en-US"/>
        </w:rPr>
        <w:t xml:space="preserve"> which </w:t>
      </w:r>
      <w:r w:rsidR="004A649B" w:rsidRPr="00EE26B0">
        <w:rPr>
          <w:rFonts w:ascii="Times New Roman" w:hAnsi="Times New Roman" w:cs="Times New Roman"/>
          <w:sz w:val="24"/>
          <w:szCs w:val="24"/>
          <w:lang w:val="en-US"/>
        </w:rPr>
        <w:t xml:space="preserve">voter’s </w:t>
      </w:r>
      <w:r w:rsidR="008A6761" w:rsidRPr="00EE26B0">
        <w:rPr>
          <w:rFonts w:ascii="Times New Roman" w:hAnsi="Times New Roman" w:cs="Times New Roman"/>
          <w:sz w:val="24"/>
          <w:szCs w:val="24"/>
          <w:lang w:val="en-US"/>
        </w:rPr>
        <w:t xml:space="preserve">should </w:t>
      </w:r>
      <w:r w:rsidR="004A649B" w:rsidRPr="00EE26B0">
        <w:rPr>
          <w:rFonts w:ascii="Times New Roman" w:hAnsi="Times New Roman" w:cs="Times New Roman"/>
          <w:sz w:val="24"/>
          <w:szCs w:val="24"/>
          <w:lang w:val="en-US"/>
        </w:rPr>
        <w:t xml:space="preserve">perceive the policy positions of the coalition partners </w:t>
      </w:r>
      <w:r w:rsidR="008A6761" w:rsidRPr="00EE26B0">
        <w:rPr>
          <w:rFonts w:ascii="Times New Roman" w:hAnsi="Times New Roman" w:cs="Times New Roman"/>
          <w:sz w:val="24"/>
          <w:szCs w:val="24"/>
          <w:lang w:val="en-US"/>
        </w:rPr>
        <w:t xml:space="preserve">to </w:t>
      </w:r>
      <w:r w:rsidR="004A649B" w:rsidRPr="00EE26B0">
        <w:rPr>
          <w:rFonts w:ascii="Times New Roman" w:hAnsi="Times New Roman" w:cs="Times New Roman"/>
          <w:sz w:val="24"/>
          <w:szCs w:val="24"/>
          <w:lang w:val="en-US"/>
        </w:rPr>
        <w:t>have coalesced due to the compromise</w:t>
      </w:r>
      <w:r w:rsidR="008A6761" w:rsidRPr="00EE26B0">
        <w:rPr>
          <w:rFonts w:ascii="Times New Roman" w:hAnsi="Times New Roman" w:cs="Times New Roman"/>
          <w:sz w:val="24"/>
          <w:szCs w:val="24"/>
          <w:lang w:val="en-US"/>
        </w:rPr>
        <w:t>s</w:t>
      </w:r>
      <w:r w:rsidR="00667C6B" w:rsidRPr="00EE26B0">
        <w:rPr>
          <w:rFonts w:ascii="Times New Roman" w:hAnsi="Times New Roman" w:cs="Times New Roman"/>
          <w:sz w:val="24"/>
          <w:szCs w:val="24"/>
          <w:lang w:val="en-US"/>
        </w:rPr>
        <w:t xml:space="preserve"> inherent to coalition governance. </w:t>
      </w:r>
      <w:r w:rsidR="007D57FB" w:rsidRPr="00EE26B0">
        <w:rPr>
          <w:rFonts w:ascii="Times New Roman" w:hAnsi="Times New Roman" w:cs="Times New Roman"/>
          <w:sz w:val="24"/>
          <w:szCs w:val="24"/>
          <w:lang w:val="en-US"/>
        </w:rPr>
        <w:t xml:space="preserve">Our results suggest an asymmetrical response which </w:t>
      </w:r>
      <w:r w:rsidR="00667C6B" w:rsidRPr="00EE26B0">
        <w:rPr>
          <w:rFonts w:ascii="Times New Roman" w:hAnsi="Times New Roman" w:cs="Times New Roman"/>
          <w:sz w:val="24"/>
          <w:szCs w:val="24"/>
          <w:lang w:val="en-US"/>
        </w:rPr>
        <w:t xml:space="preserve">is in accurate accordance with the actual changes of the parties. </w:t>
      </w:r>
      <w:r w:rsidR="007D57FB" w:rsidRPr="00EE26B0">
        <w:rPr>
          <w:rFonts w:ascii="Times New Roman" w:hAnsi="Times New Roman" w:cs="Times New Roman"/>
          <w:sz w:val="24"/>
          <w:szCs w:val="24"/>
          <w:lang w:val="en-US"/>
        </w:rPr>
        <w:t xml:space="preserve">In sum, voters </w:t>
      </w:r>
      <w:r w:rsidR="00901021" w:rsidRPr="00EE26B0">
        <w:rPr>
          <w:rFonts w:ascii="Times New Roman" w:hAnsi="Times New Roman" w:cs="Times New Roman"/>
          <w:sz w:val="24"/>
          <w:szCs w:val="24"/>
          <w:lang w:val="en-US"/>
        </w:rPr>
        <w:t xml:space="preserve">respond </w:t>
      </w:r>
      <w:r w:rsidR="008A6761" w:rsidRPr="00EE26B0">
        <w:rPr>
          <w:rFonts w:ascii="Times New Roman" w:hAnsi="Times New Roman" w:cs="Times New Roman"/>
          <w:sz w:val="24"/>
          <w:szCs w:val="24"/>
          <w:lang w:val="en-US"/>
        </w:rPr>
        <w:t xml:space="preserve">to parties’ policy shifts – and that </w:t>
      </w:r>
      <w:r w:rsidR="00901021" w:rsidRPr="00EE26B0">
        <w:rPr>
          <w:rFonts w:ascii="Times New Roman" w:hAnsi="Times New Roman" w:cs="Times New Roman"/>
          <w:sz w:val="24"/>
          <w:szCs w:val="24"/>
          <w:lang w:val="en-US"/>
        </w:rPr>
        <w:t xml:space="preserve">in a much </w:t>
      </w:r>
      <w:r w:rsidR="007D57FB" w:rsidRPr="00EE26B0">
        <w:rPr>
          <w:rFonts w:ascii="Times New Roman" w:hAnsi="Times New Roman" w:cs="Times New Roman"/>
          <w:sz w:val="24"/>
          <w:szCs w:val="24"/>
          <w:lang w:val="en-US"/>
        </w:rPr>
        <w:t xml:space="preserve">more sophisticated </w:t>
      </w:r>
      <w:r w:rsidR="00901021" w:rsidRPr="00EE26B0">
        <w:rPr>
          <w:rFonts w:ascii="Times New Roman" w:hAnsi="Times New Roman" w:cs="Times New Roman"/>
          <w:sz w:val="24"/>
          <w:szCs w:val="24"/>
          <w:lang w:val="en-US"/>
        </w:rPr>
        <w:t xml:space="preserve">way </w:t>
      </w:r>
      <w:r w:rsidR="007D57FB" w:rsidRPr="00EE26B0">
        <w:rPr>
          <w:rFonts w:ascii="Times New Roman" w:hAnsi="Times New Roman" w:cs="Times New Roman"/>
          <w:sz w:val="24"/>
          <w:szCs w:val="24"/>
          <w:lang w:val="en-US"/>
        </w:rPr>
        <w:t xml:space="preserve">than </w:t>
      </w:r>
      <w:r w:rsidR="00901021" w:rsidRPr="00EE26B0">
        <w:rPr>
          <w:rFonts w:ascii="Times New Roman" w:hAnsi="Times New Roman" w:cs="Times New Roman"/>
          <w:sz w:val="24"/>
          <w:szCs w:val="24"/>
          <w:lang w:val="en-US"/>
        </w:rPr>
        <w:t xml:space="preserve">should have been expected based on the </w:t>
      </w:r>
      <w:r w:rsidR="00DA5B7B" w:rsidRPr="00EE26B0">
        <w:rPr>
          <w:rFonts w:ascii="Times New Roman" w:hAnsi="Times New Roman" w:cs="Times New Roman"/>
          <w:sz w:val="24"/>
          <w:szCs w:val="24"/>
          <w:lang w:val="en-US"/>
        </w:rPr>
        <w:t>existing literature</w:t>
      </w:r>
      <w:r w:rsidR="007D57FB" w:rsidRPr="00EE26B0">
        <w:rPr>
          <w:rFonts w:ascii="Times New Roman" w:hAnsi="Times New Roman" w:cs="Times New Roman"/>
          <w:sz w:val="24"/>
          <w:szCs w:val="24"/>
          <w:lang w:val="en-US"/>
        </w:rPr>
        <w:t xml:space="preserve">. </w:t>
      </w:r>
    </w:p>
    <w:p w14:paraId="7D9DE2A7" w14:textId="77777777" w:rsidR="008A6761" w:rsidRPr="00EE26B0" w:rsidRDefault="008A6761" w:rsidP="0098224F">
      <w:pPr>
        <w:spacing w:line="480" w:lineRule="auto"/>
        <w:jc w:val="both"/>
        <w:rPr>
          <w:rFonts w:ascii="Times New Roman" w:hAnsi="Times New Roman" w:cs="Times New Roman"/>
          <w:sz w:val="24"/>
          <w:szCs w:val="24"/>
          <w:u w:val="single"/>
          <w:lang w:val="en-US"/>
        </w:rPr>
      </w:pPr>
    </w:p>
    <w:p w14:paraId="2D0D09DE" w14:textId="576B8595" w:rsidR="00C12054" w:rsidRPr="00EE26B0" w:rsidRDefault="008A6761" w:rsidP="0098224F">
      <w:pPr>
        <w:spacing w:line="480" w:lineRule="auto"/>
        <w:jc w:val="both"/>
        <w:rPr>
          <w:rFonts w:ascii="Times New Roman" w:hAnsi="Times New Roman" w:cs="Times New Roman"/>
          <w:sz w:val="24"/>
          <w:szCs w:val="24"/>
          <w:u w:val="single"/>
          <w:lang w:val="en-US"/>
        </w:rPr>
      </w:pPr>
      <w:r w:rsidRPr="00EE26B0">
        <w:rPr>
          <w:rFonts w:ascii="Times New Roman" w:hAnsi="Times New Roman" w:cs="Times New Roman"/>
          <w:sz w:val="24"/>
          <w:szCs w:val="24"/>
          <w:u w:val="single"/>
          <w:lang w:val="en-US"/>
        </w:rPr>
        <w:t xml:space="preserve">Changes in </w:t>
      </w:r>
      <w:r w:rsidR="00C82BF3" w:rsidRPr="00EE26B0">
        <w:rPr>
          <w:rFonts w:ascii="Times New Roman" w:hAnsi="Times New Roman" w:cs="Times New Roman"/>
          <w:sz w:val="24"/>
          <w:szCs w:val="24"/>
          <w:u w:val="single"/>
          <w:lang w:val="en-US"/>
        </w:rPr>
        <w:t xml:space="preserve">Perceived </w:t>
      </w:r>
      <w:r w:rsidR="0070041A" w:rsidRPr="00EE26B0">
        <w:rPr>
          <w:rFonts w:ascii="Times New Roman" w:hAnsi="Times New Roman" w:cs="Times New Roman"/>
          <w:sz w:val="24"/>
          <w:szCs w:val="24"/>
          <w:u w:val="single"/>
          <w:lang w:val="en-US"/>
        </w:rPr>
        <w:t>Party P</w:t>
      </w:r>
      <w:r w:rsidR="00C82BF3">
        <w:rPr>
          <w:rFonts w:ascii="Times New Roman" w:hAnsi="Times New Roman" w:cs="Times New Roman"/>
          <w:sz w:val="24"/>
          <w:szCs w:val="24"/>
          <w:u w:val="single"/>
          <w:lang w:val="en-US"/>
        </w:rPr>
        <w:t>ositions</w:t>
      </w:r>
      <w:r w:rsidR="0070041A" w:rsidRPr="00EE26B0">
        <w:rPr>
          <w:rFonts w:ascii="Times New Roman" w:hAnsi="Times New Roman" w:cs="Times New Roman"/>
          <w:sz w:val="24"/>
          <w:szCs w:val="24"/>
          <w:u w:val="single"/>
          <w:lang w:val="en-US"/>
        </w:rPr>
        <w:t xml:space="preserve"> by Political Awareness</w:t>
      </w:r>
    </w:p>
    <w:p w14:paraId="68406462" w14:textId="5E776472" w:rsidR="00901021" w:rsidRPr="00EE26B0" w:rsidRDefault="00901021" w:rsidP="00EE26B0">
      <w:pPr>
        <w:spacing w:line="480" w:lineRule="auto"/>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How generalizable are our findings? </w:t>
      </w:r>
      <w:r w:rsidR="001B4331" w:rsidRPr="00EE26B0">
        <w:rPr>
          <w:rFonts w:ascii="Times New Roman" w:hAnsi="Times New Roman" w:cs="Times New Roman"/>
          <w:sz w:val="24"/>
          <w:szCs w:val="24"/>
          <w:lang w:val="en-US"/>
        </w:rPr>
        <w:t xml:space="preserve">The comparison of the </w:t>
      </w:r>
      <w:r w:rsidR="008A6761" w:rsidRPr="00EE26B0">
        <w:rPr>
          <w:rFonts w:ascii="Times New Roman" w:hAnsi="Times New Roman" w:cs="Times New Roman"/>
          <w:sz w:val="24"/>
          <w:szCs w:val="24"/>
          <w:lang w:val="en-US"/>
        </w:rPr>
        <w:t xml:space="preserve">respondents in our </w:t>
      </w:r>
      <w:r w:rsidR="001B4331" w:rsidRPr="00EE26B0">
        <w:rPr>
          <w:rFonts w:ascii="Times New Roman" w:hAnsi="Times New Roman" w:cs="Times New Roman"/>
          <w:sz w:val="24"/>
          <w:szCs w:val="24"/>
          <w:lang w:val="en-US"/>
        </w:rPr>
        <w:t xml:space="preserve">panel to the </w:t>
      </w:r>
      <w:r w:rsidR="008A6761" w:rsidRPr="00EE26B0">
        <w:rPr>
          <w:rFonts w:ascii="Times New Roman" w:hAnsi="Times New Roman" w:cs="Times New Roman"/>
          <w:sz w:val="24"/>
          <w:szCs w:val="24"/>
          <w:lang w:val="en-US"/>
        </w:rPr>
        <w:t>entire DNES</w:t>
      </w:r>
      <w:r w:rsidR="001B4331" w:rsidRPr="00EE26B0">
        <w:rPr>
          <w:rFonts w:ascii="Times New Roman" w:hAnsi="Times New Roman" w:cs="Times New Roman"/>
          <w:sz w:val="24"/>
          <w:szCs w:val="24"/>
          <w:lang w:val="en-US"/>
        </w:rPr>
        <w:t xml:space="preserve"> on key background variables revealed that political awareness is markedly higher in the panel than in the election study (0.71 against 0.46 on the 0-1 scale). </w:t>
      </w:r>
      <w:r w:rsidR="00BC7A15" w:rsidRPr="00EE26B0">
        <w:rPr>
          <w:rFonts w:ascii="Times New Roman" w:hAnsi="Times New Roman" w:cs="Times New Roman"/>
          <w:sz w:val="24"/>
          <w:szCs w:val="24"/>
          <w:lang w:val="en-US"/>
        </w:rPr>
        <w:t>This raises the possibility that our results are driven by the preponderance of highly aware respondents in our panel data since such respondents may be expected to pay more attention to party behavior. I</w:t>
      </w:r>
      <w:r w:rsidR="001B4331" w:rsidRPr="00EE26B0">
        <w:rPr>
          <w:rFonts w:ascii="Times New Roman" w:hAnsi="Times New Roman" w:cs="Times New Roman"/>
          <w:sz w:val="24"/>
          <w:szCs w:val="24"/>
          <w:lang w:val="en-US"/>
        </w:rPr>
        <w:t xml:space="preserve">t </w:t>
      </w:r>
      <w:r w:rsidRPr="00EE26B0">
        <w:rPr>
          <w:rFonts w:ascii="Times New Roman" w:hAnsi="Times New Roman" w:cs="Times New Roman"/>
          <w:sz w:val="24"/>
          <w:szCs w:val="24"/>
          <w:lang w:val="en-US"/>
        </w:rPr>
        <w:t xml:space="preserve">might </w:t>
      </w:r>
      <w:r w:rsidR="001B4331" w:rsidRPr="00EE26B0">
        <w:rPr>
          <w:rFonts w:ascii="Times New Roman" w:hAnsi="Times New Roman" w:cs="Times New Roman"/>
          <w:sz w:val="24"/>
          <w:szCs w:val="24"/>
          <w:lang w:val="en-US"/>
        </w:rPr>
        <w:t>be</w:t>
      </w:r>
      <w:r w:rsidR="00BC7A15" w:rsidRPr="00EE26B0">
        <w:rPr>
          <w:rFonts w:ascii="Times New Roman" w:hAnsi="Times New Roman" w:cs="Times New Roman"/>
          <w:sz w:val="24"/>
          <w:szCs w:val="24"/>
          <w:lang w:val="en-US"/>
        </w:rPr>
        <w:t>, thus,</w:t>
      </w:r>
      <w:r w:rsidR="001B4331" w:rsidRPr="00EE26B0">
        <w:rPr>
          <w:rFonts w:ascii="Times New Roman" w:hAnsi="Times New Roman" w:cs="Times New Roman"/>
          <w:sz w:val="24"/>
          <w:szCs w:val="24"/>
          <w:lang w:val="en-US"/>
        </w:rPr>
        <w:t xml:space="preserve"> that only the </w:t>
      </w:r>
      <w:r w:rsidRPr="00EE26B0">
        <w:rPr>
          <w:rFonts w:ascii="Times New Roman" w:hAnsi="Times New Roman" w:cs="Times New Roman"/>
          <w:sz w:val="24"/>
          <w:szCs w:val="24"/>
          <w:lang w:val="en-US"/>
        </w:rPr>
        <w:t xml:space="preserve">most </w:t>
      </w:r>
      <w:r w:rsidR="001B4331" w:rsidRPr="00EE26B0">
        <w:rPr>
          <w:rFonts w:ascii="Times New Roman" w:hAnsi="Times New Roman" w:cs="Times New Roman"/>
          <w:sz w:val="24"/>
          <w:szCs w:val="24"/>
          <w:lang w:val="en-US"/>
        </w:rPr>
        <w:t xml:space="preserve">politically aware </w:t>
      </w:r>
      <w:r w:rsidRPr="00EE26B0">
        <w:rPr>
          <w:rFonts w:ascii="Times New Roman" w:hAnsi="Times New Roman" w:cs="Times New Roman"/>
          <w:sz w:val="24"/>
          <w:szCs w:val="24"/>
          <w:lang w:val="en-US"/>
        </w:rPr>
        <w:t xml:space="preserve">voters </w:t>
      </w:r>
      <w:r w:rsidR="001B4331" w:rsidRPr="00EE26B0">
        <w:rPr>
          <w:rFonts w:ascii="Times New Roman" w:hAnsi="Times New Roman" w:cs="Times New Roman"/>
          <w:sz w:val="24"/>
          <w:szCs w:val="24"/>
          <w:lang w:val="en-US"/>
        </w:rPr>
        <w:t>updat</w:t>
      </w:r>
      <w:r w:rsidR="00BC7A15" w:rsidRPr="00EE26B0">
        <w:rPr>
          <w:rFonts w:ascii="Times New Roman" w:hAnsi="Times New Roman" w:cs="Times New Roman"/>
          <w:sz w:val="24"/>
          <w:szCs w:val="24"/>
          <w:lang w:val="en-US"/>
        </w:rPr>
        <w:t>e their</w:t>
      </w:r>
      <w:r w:rsidR="001B4331" w:rsidRPr="00EE26B0">
        <w:rPr>
          <w:rFonts w:ascii="Times New Roman" w:hAnsi="Times New Roman" w:cs="Times New Roman"/>
          <w:sz w:val="24"/>
          <w:szCs w:val="24"/>
          <w:lang w:val="en-US"/>
        </w:rPr>
        <w:t xml:space="preserve"> perceptions of the parties’ positions</w:t>
      </w:r>
      <w:r w:rsidR="00152765">
        <w:rPr>
          <w:rFonts w:ascii="Times New Roman" w:hAnsi="Times New Roman" w:cs="Times New Roman"/>
          <w:sz w:val="24"/>
          <w:szCs w:val="24"/>
          <w:lang w:val="en-US"/>
        </w:rPr>
        <w:t xml:space="preserve"> (Zaller 1992)</w:t>
      </w:r>
      <w:r w:rsidR="001B4331" w:rsidRPr="00EE26B0">
        <w:rPr>
          <w:rFonts w:ascii="Times New Roman" w:hAnsi="Times New Roman" w:cs="Times New Roman"/>
          <w:sz w:val="24"/>
          <w:szCs w:val="24"/>
          <w:lang w:val="en-US"/>
        </w:rPr>
        <w:t>.</w:t>
      </w:r>
      <w:r w:rsidR="00046FC3">
        <w:rPr>
          <w:rStyle w:val="Slutnotehenvisning"/>
          <w:rFonts w:ascii="Times New Roman" w:hAnsi="Times New Roman" w:cs="Times New Roman"/>
          <w:sz w:val="24"/>
          <w:szCs w:val="24"/>
          <w:lang w:val="en-US"/>
        </w:rPr>
        <w:endnoteReference w:id="7"/>
      </w:r>
      <w:r w:rsidR="001B4331" w:rsidRPr="00EE26B0">
        <w:rPr>
          <w:rFonts w:ascii="Times New Roman" w:hAnsi="Times New Roman" w:cs="Times New Roman"/>
          <w:sz w:val="24"/>
          <w:szCs w:val="24"/>
          <w:lang w:val="en-US"/>
        </w:rPr>
        <w:t xml:space="preserve"> </w:t>
      </w:r>
      <w:r w:rsidRPr="00EE26B0">
        <w:rPr>
          <w:rFonts w:ascii="Times New Roman" w:hAnsi="Times New Roman" w:cs="Times New Roman"/>
          <w:sz w:val="24"/>
          <w:szCs w:val="24"/>
          <w:lang w:val="en-US"/>
        </w:rPr>
        <w:t xml:space="preserve">If this is the case, our findings would reveal that </w:t>
      </w:r>
      <w:r w:rsidR="0070041A" w:rsidRPr="00EE26B0">
        <w:rPr>
          <w:rFonts w:ascii="Times New Roman" w:hAnsi="Times New Roman" w:cs="Times New Roman"/>
          <w:i/>
          <w:sz w:val="24"/>
          <w:szCs w:val="24"/>
          <w:lang w:val="en-US"/>
        </w:rPr>
        <w:t>some</w:t>
      </w:r>
      <w:r w:rsidRPr="00EE26B0">
        <w:rPr>
          <w:rFonts w:ascii="Times New Roman" w:hAnsi="Times New Roman" w:cs="Times New Roman"/>
          <w:sz w:val="24"/>
          <w:szCs w:val="24"/>
          <w:lang w:val="en-US"/>
        </w:rPr>
        <w:t xml:space="preserve"> voters are indeed capable of accurately learning new party positions but this behavior would be confined to </w:t>
      </w:r>
      <w:r w:rsidR="00BC7A15" w:rsidRPr="00EE26B0">
        <w:rPr>
          <w:rFonts w:ascii="Times New Roman" w:hAnsi="Times New Roman" w:cs="Times New Roman"/>
          <w:sz w:val="24"/>
          <w:szCs w:val="24"/>
          <w:lang w:val="en-US"/>
        </w:rPr>
        <w:t xml:space="preserve">only </w:t>
      </w:r>
      <w:r w:rsidRPr="00EE26B0">
        <w:rPr>
          <w:rFonts w:ascii="Times New Roman" w:hAnsi="Times New Roman" w:cs="Times New Roman"/>
          <w:sz w:val="24"/>
          <w:szCs w:val="24"/>
          <w:lang w:val="en-US"/>
        </w:rPr>
        <w:t>a segment of the electorate.</w:t>
      </w:r>
    </w:p>
    <w:p w14:paraId="09580289" w14:textId="03A7305E" w:rsidR="00C12054" w:rsidRPr="00EE26B0" w:rsidRDefault="001B4331" w:rsidP="00F046CD">
      <w:pPr>
        <w:spacing w:line="480" w:lineRule="auto"/>
        <w:ind w:firstLine="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To shed light on this </w:t>
      </w:r>
      <w:r w:rsidR="00901021" w:rsidRPr="00EE26B0">
        <w:rPr>
          <w:rFonts w:ascii="Times New Roman" w:hAnsi="Times New Roman" w:cs="Times New Roman"/>
          <w:sz w:val="24"/>
          <w:szCs w:val="24"/>
          <w:lang w:val="en-US"/>
        </w:rPr>
        <w:t>possibility</w:t>
      </w:r>
      <w:r w:rsidRPr="00EE26B0">
        <w:rPr>
          <w:rFonts w:ascii="Times New Roman" w:hAnsi="Times New Roman" w:cs="Times New Roman"/>
          <w:sz w:val="24"/>
          <w:szCs w:val="24"/>
          <w:lang w:val="en-US"/>
        </w:rPr>
        <w:t xml:space="preserve">, we </w:t>
      </w:r>
      <w:r w:rsidR="00BC7A15" w:rsidRPr="00EE26B0">
        <w:rPr>
          <w:rFonts w:ascii="Times New Roman" w:hAnsi="Times New Roman" w:cs="Times New Roman"/>
          <w:sz w:val="24"/>
          <w:szCs w:val="24"/>
          <w:lang w:val="en-US"/>
        </w:rPr>
        <w:t xml:space="preserve">rerun our analysis for subsets of high and low political awareness respondents. As noted, we have </w:t>
      </w:r>
      <w:r w:rsidRPr="00EE26B0">
        <w:rPr>
          <w:rFonts w:ascii="Times New Roman" w:hAnsi="Times New Roman" w:cs="Times New Roman"/>
          <w:sz w:val="24"/>
          <w:szCs w:val="24"/>
          <w:lang w:val="en-US"/>
        </w:rPr>
        <w:t xml:space="preserve">split </w:t>
      </w:r>
      <w:r w:rsidR="00BC7A15" w:rsidRPr="00EE26B0">
        <w:rPr>
          <w:rFonts w:ascii="Times New Roman" w:hAnsi="Times New Roman" w:cs="Times New Roman"/>
          <w:sz w:val="24"/>
          <w:szCs w:val="24"/>
          <w:lang w:val="en-US"/>
        </w:rPr>
        <w:t xml:space="preserve">the respondents at the mean level of awareness in the entire DNES sample, i.e. 0.46. This means that </w:t>
      </w:r>
      <w:r w:rsidR="0043052F" w:rsidRPr="00EE26B0">
        <w:rPr>
          <w:rFonts w:ascii="Times New Roman" w:hAnsi="Times New Roman" w:cs="Times New Roman"/>
          <w:sz w:val="24"/>
          <w:szCs w:val="24"/>
          <w:lang w:val="en-US"/>
        </w:rPr>
        <w:t>21.6</w:t>
      </w:r>
      <w:r w:rsidR="00F51305" w:rsidRPr="00EE26B0">
        <w:rPr>
          <w:rFonts w:ascii="Times New Roman" w:hAnsi="Times New Roman" w:cs="Times New Roman"/>
          <w:sz w:val="24"/>
          <w:szCs w:val="24"/>
          <w:lang w:val="en-US"/>
        </w:rPr>
        <w:t xml:space="preserve"> per</w:t>
      </w:r>
      <w:r w:rsidR="00BC7A15" w:rsidRPr="00EE26B0">
        <w:rPr>
          <w:rFonts w:ascii="Times New Roman" w:hAnsi="Times New Roman" w:cs="Times New Roman"/>
          <w:sz w:val="24"/>
          <w:szCs w:val="24"/>
          <w:lang w:val="en-US"/>
        </w:rPr>
        <w:t xml:space="preserve"> </w:t>
      </w:r>
      <w:r w:rsidR="00F51305" w:rsidRPr="00EE26B0">
        <w:rPr>
          <w:rFonts w:ascii="Times New Roman" w:hAnsi="Times New Roman" w:cs="Times New Roman"/>
          <w:sz w:val="24"/>
          <w:szCs w:val="24"/>
          <w:lang w:val="en-US"/>
        </w:rPr>
        <w:t>cent of the panel</w:t>
      </w:r>
      <w:r w:rsidR="0043052F" w:rsidRPr="00EE26B0">
        <w:rPr>
          <w:rFonts w:ascii="Times New Roman" w:hAnsi="Times New Roman" w:cs="Times New Roman"/>
          <w:sz w:val="24"/>
          <w:szCs w:val="24"/>
          <w:lang w:val="en-US"/>
        </w:rPr>
        <w:t xml:space="preserve"> (</w:t>
      </w:r>
      <w:r w:rsidR="00222440">
        <w:rPr>
          <w:rFonts w:ascii="Times New Roman" w:hAnsi="Times New Roman" w:cs="Times New Roman"/>
          <w:sz w:val="24"/>
          <w:szCs w:val="24"/>
          <w:lang w:val="en-US"/>
        </w:rPr>
        <w:t>or</w:t>
      </w:r>
      <w:r w:rsidR="0043052F" w:rsidRPr="00EE26B0">
        <w:rPr>
          <w:rFonts w:ascii="Times New Roman" w:hAnsi="Times New Roman" w:cs="Times New Roman"/>
          <w:sz w:val="24"/>
          <w:szCs w:val="24"/>
          <w:lang w:val="en-US"/>
        </w:rPr>
        <w:t xml:space="preserve"> 115 respondents)</w:t>
      </w:r>
      <w:r w:rsidR="00F51305" w:rsidRPr="00EE26B0">
        <w:rPr>
          <w:rFonts w:ascii="Times New Roman" w:hAnsi="Times New Roman" w:cs="Times New Roman"/>
          <w:sz w:val="24"/>
          <w:szCs w:val="24"/>
          <w:lang w:val="en-US"/>
        </w:rPr>
        <w:t xml:space="preserve"> </w:t>
      </w:r>
      <w:r w:rsidR="00BC7A15" w:rsidRPr="00EE26B0">
        <w:rPr>
          <w:rFonts w:ascii="Times New Roman" w:hAnsi="Times New Roman" w:cs="Times New Roman"/>
          <w:sz w:val="24"/>
          <w:szCs w:val="24"/>
          <w:lang w:val="en-US"/>
        </w:rPr>
        <w:t>fall in the group of</w:t>
      </w:r>
      <w:r w:rsidR="00F51305" w:rsidRPr="00EE26B0">
        <w:rPr>
          <w:rFonts w:ascii="Times New Roman" w:hAnsi="Times New Roman" w:cs="Times New Roman"/>
          <w:sz w:val="24"/>
          <w:szCs w:val="24"/>
          <w:lang w:val="en-US"/>
        </w:rPr>
        <w:t xml:space="preserve"> less politically aware</w:t>
      </w:r>
      <w:r w:rsidR="0043052F" w:rsidRPr="00EE26B0">
        <w:rPr>
          <w:rFonts w:ascii="Times New Roman" w:hAnsi="Times New Roman" w:cs="Times New Roman"/>
          <w:sz w:val="24"/>
          <w:szCs w:val="24"/>
          <w:lang w:val="en-US"/>
        </w:rPr>
        <w:t xml:space="preserve"> w</w:t>
      </w:r>
      <w:r w:rsidR="00BC7A15" w:rsidRPr="00EE26B0">
        <w:rPr>
          <w:rFonts w:ascii="Times New Roman" w:hAnsi="Times New Roman" w:cs="Times New Roman"/>
          <w:sz w:val="24"/>
          <w:szCs w:val="24"/>
          <w:lang w:val="en-US"/>
        </w:rPr>
        <w:t>hich has</w:t>
      </w:r>
      <w:r w:rsidR="0043052F" w:rsidRPr="00EE26B0">
        <w:rPr>
          <w:rFonts w:ascii="Times New Roman" w:hAnsi="Times New Roman" w:cs="Times New Roman"/>
          <w:sz w:val="24"/>
          <w:szCs w:val="24"/>
          <w:lang w:val="en-US"/>
        </w:rPr>
        <w:t xml:space="preserve"> an average political awareness </w:t>
      </w:r>
      <w:r w:rsidR="00BC7A15" w:rsidRPr="00EE26B0">
        <w:rPr>
          <w:rFonts w:ascii="Times New Roman" w:hAnsi="Times New Roman" w:cs="Times New Roman"/>
          <w:sz w:val="24"/>
          <w:szCs w:val="24"/>
          <w:lang w:val="en-US"/>
        </w:rPr>
        <w:t xml:space="preserve">score </w:t>
      </w:r>
      <w:r w:rsidR="0043052F" w:rsidRPr="00EE26B0">
        <w:rPr>
          <w:rFonts w:ascii="Times New Roman" w:hAnsi="Times New Roman" w:cs="Times New Roman"/>
          <w:sz w:val="24"/>
          <w:szCs w:val="24"/>
          <w:lang w:val="en-US"/>
        </w:rPr>
        <w:t>of 0.27 (</w:t>
      </w:r>
      <w:r w:rsidR="00BC7A15" w:rsidRPr="00EE26B0">
        <w:rPr>
          <w:rFonts w:ascii="Times New Roman" w:hAnsi="Times New Roman" w:cs="Times New Roman"/>
          <w:sz w:val="24"/>
          <w:szCs w:val="24"/>
          <w:lang w:val="en-US"/>
        </w:rPr>
        <w:t>S.D.</w:t>
      </w:r>
      <w:r w:rsidR="0043052F" w:rsidRPr="00EE26B0">
        <w:rPr>
          <w:rFonts w:ascii="Times New Roman" w:hAnsi="Times New Roman" w:cs="Times New Roman"/>
          <w:sz w:val="24"/>
          <w:szCs w:val="24"/>
          <w:lang w:val="en-US"/>
        </w:rPr>
        <w:t xml:space="preserve"> </w:t>
      </w:r>
      <w:r w:rsidR="00BC7A15" w:rsidRPr="00EE26B0">
        <w:rPr>
          <w:rFonts w:ascii="Times New Roman" w:hAnsi="Times New Roman" w:cs="Times New Roman"/>
          <w:sz w:val="24"/>
          <w:szCs w:val="24"/>
          <w:lang w:val="en-US"/>
        </w:rPr>
        <w:t>=</w:t>
      </w:r>
      <w:r w:rsidR="0043052F" w:rsidRPr="00EE26B0">
        <w:rPr>
          <w:rFonts w:ascii="Times New Roman" w:hAnsi="Times New Roman" w:cs="Times New Roman"/>
          <w:sz w:val="24"/>
          <w:szCs w:val="24"/>
          <w:lang w:val="en-US"/>
        </w:rPr>
        <w:t xml:space="preserve"> 0.15) compared to an average of 0.83 (</w:t>
      </w:r>
      <w:r w:rsidR="00BC7A15" w:rsidRPr="00EE26B0">
        <w:rPr>
          <w:rFonts w:ascii="Times New Roman" w:hAnsi="Times New Roman" w:cs="Times New Roman"/>
          <w:sz w:val="24"/>
          <w:szCs w:val="24"/>
          <w:lang w:val="en-US"/>
        </w:rPr>
        <w:t>S.D. =</w:t>
      </w:r>
      <w:r w:rsidR="0043052F" w:rsidRPr="00EE26B0">
        <w:rPr>
          <w:rFonts w:ascii="Times New Roman" w:hAnsi="Times New Roman" w:cs="Times New Roman"/>
          <w:sz w:val="24"/>
          <w:szCs w:val="24"/>
          <w:lang w:val="en-US"/>
        </w:rPr>
        <w:t xml:space="preserve"> 0.16) among the more politically aware</w:t>
      </w:r>
      <w:r w:rsidR="00BC7A15" w:rsidRPr="00EE26B0">
        <w:rPr>
          <w:rFonts w:ascii="Times New Roman" w:hAnsi="Times New Roman" w:cs="Times New Roman"/>
          <w:sz w:val="24"/>
          <w:szCs w:val="24"/>
          <w:lang w:val="en-US"/>
        </w:rPr>
        <w:t xml:space="preserve"> 78.4 per cent of our panel respondents</w:t>
      </w:r>
      <w:r w:rsidR="00F51305" w:rsidRPr="00EE26B0">
        <w:rPr>
          <w:rFonts w:ascii="Times New Roman" w:hAnsi="Times New Roman" w:cs="Times New Roman"/>
          <w:sz w:val="24"/>
          <w:szCs w:val="24"/>
          <w:lang w:val="en-US"/>
        </w:rPr>
        <w:t>.</w:t>
      </w:r>
      <w:r w:rsidR="00BC7A15">
        <w:rPr>
          <w:rStyle w:val="Slutnotehenvisning"/>
          <w:rFonts w:ascii="Times New Roman" w:hAnsi="Times New Roman" w:cs="Times New Roman"/>
          <w:sz w:val="24"/>
          <w:szCs w:val="24"/>
        </w:rPr>
        <w:endnoteReference w:id="8"/>
      </w:r>
      <w:r w:rsidR="00F51305" w:rsidRPr="00EE26B0">
        <w:rPr>
          <w:rFonts w:ascii="Times New Roman" w:hAnsi="Times New Roman" w:cs="Times New Roman"/>
          <w:sz w:val="24"/>
          <w:szCs w:val="24"/>
          <w:lang w:val="en-US"/>
        </w:rPr>
        <w:t xml:space="preserve"> </w:t>
      </w:r>
      <w:r w:rsidR="001D5EBB" w:rsidRPr="00EA50A8">
        <w:rPr>
          <w:rFonts w:ascii="Times New Roman" w:hAnsi="Times New Roman" w:cs="Times New Roman"/>
          <w:sz w:val="24"/>
          <w:szCs w:val="24"/>
          <w:lang w:val="en-US"/>
        </w:rPr>
        <w:t>T</w:t>
      </w:r>
      <w:r w:rsidR="00F51305" w:rsidRPr="00EA50A8">
        <w:rPr>
          <w:rFonts w:ascii="Times New Roman" w:hAnsi="Times New Roman" w:cs="Times New Roman"/>
          <w:sz w:val="24"/>
          <w:szCs w:val="24"/>
          <w:lang w:val="en-US"/>
        </w:rPr>
        <w:t xml:space="preserve">he results </w:t>
      </w:r>
      <w:r w:rsidR="00BC7A15" w:rsidRPr="00EA50A8">
        <w:rPr>
          <w:rFonts w:ascii="Times New Roman" w:hAnsi="Times New Roman" w:cs="Times New Roman"/>
          <w:sz w:val="24"/>
          <w:szCs w:val="24"/>
          <w:lang w:val="en-US"/>
        </w:rPr>
        <w:t xml:space="preserve">of this </w:t>
      </w:r>
      <w:r w:rsidR="008F361D" w:rsidRPr="00EA50A8">
        <w:rPr>
          <w:rFonts w:ascii="Times New Roman" w:hAnsi="Times New Roman" w:cs="Times New Roman"/>
          <w:sz w:val="24"/>
          <w:szCs w:val="24"/>
          <w:lang w:val="en-US"/>
        </w:rPr>
        <w:t xml:space="preserve">analysis </w:t>
      </w:r>
      <w:r w:rsidR="00F51305" w:rsidRPr="00EA50A8">
        <w:rPr>
          <w:rFonts w:ascii="Times New Roman" w:hAnsi="Times New Roman" w:cs="Times New Roman"/>
          <w:sz w:val="24"/>
          <w:szCs w:val="24"/>
          <w:lang w:val="en-US"/>
        </w:rPr>
        <w:t>are</w:t>
      </w:r>
      <w:r w:rsidR="001D5EBB" w:rsidRPr="00EA50A8">
        <w:rPr>
          <w:rFonts w:ascii="Times New Roman" w:hAnsi="Times New Roman" w:cs="Times New Roman"/>
          <w:sz w:val="24"/>
          <w:szCs w:val="24"/>
          <w:lang w:val="en-US"/>
        </w:rPr>
        <w:t xml:space="preserve"> reported </w:t>
      </w:r>
      <w:r w:rsidR="00187994" w:rsidRPr="00EA50A8">
        <w:rPr>
          <w:rFonts w:ascii="Times New Roman" w:hAnsi="Times New Roman" w:cs="Times New Roman"/>
          <w:sz w:val="24"/>
          <w:szCs w:val="24"/>
          <w:lang w:val="en-US"/>
        </w:rPr>
        <w:t xml:space="preserve">in </w:t>
      </w:r>
      <w:r w:rsidR="001D5EBB" w:rsidRPr="00EA50A8">
        <w:rPr>
          <w:rFonts w:ascii="Times New Roman" w:hAnsi="Times New Roman" w:cs="Times New Roman"/>
          <w:sz w:val="24"/>
          <w:szCs w:val="24"/>
          <w:lang w:val="en-US"/>
        </w:rPr>
        <w:t>Table</w:t>
      </w:r>
      <w:r w:rsidR="00187994" w:rsidRPr="00EA50A8">
        <w:rPr>
          <w:rFonts w:ascii="Times New Roman" w:hAnsi="Times New Roman" w:cs="Times New Roman"/>
          <w:sz w:val="24"/>
          <w:szCs w:val="24"/>
          <w:lang w:val="en-US"/>
        </w:rPr>
        <w:t xml:space="preserve"> 3</w:t>
      </w:r>
      <w:r w:rsidR="005930AF" w:rsidRPr="00EA50A8">
        <w:rPr>
          <w:rFonts w:ascii="Times New Roman" w:hAnsi="Times New Roman" w:cs="Times New Roman"/>
          <w:sz w:val="24"/>
          <w:szCs w:val="24"/>
          <w:lang w:val="en-US"/>
        </w:rPr>
        <w:t xml:space="preserve"> which show</w:t>
      </w:r>
      <w:r w:rsidR="00F7598B" w:rsidRPr="00EA50A8">
        <w:rPr>
          <w:rFonts w:ascii="Times New Roman" w:hAnsi="Times New Roman" w:cs="Times New Roman"/>
          <w:sz w:val="24"/>
          <w:szCs w:val="24"/>
          <w:lang w:val="en-US"/>
        </w:rPr>
        <w:t>s</w:t>
      </w:r>
      <w:r w:rsidR="005930AF" w:rsidRPr="00EA50A8">
        <w:rPr>
          <w:rFonts w:ascii="Times New Roman" w:hAnsi="Times New Roman" w:cs="Times New Roman"/>
          <w:sz w:val="24"/>
          <w:szCs w:val="24"/>
          <w:lang w:val="en-US"/>
        </w:rPr>
        <w:t xml:space="preserve"> not only the changes in the party perceptions from 2011-2013 </w:t>
      </w:r>
      <w:r w:rsidR="00B3115D" w:rsidRPr="00EA50A8">
        <w:rPr>
          <w:rFonts w:ascii="Times New Roman" w:hAnsi="Times New Roman" w:cs="Times New Roman"/>
          <w:sz w:val="24"/>
          <w:szCs w:val="24"/>
          <w:lang w:val="en-US"/>
        </w:rPr>
        <w:t xml:space="preserve">on each indicator </w:t>
      </w:r>
      <w:r w:rsidR="00F7598B" w:rsidRPr="00EA50A8">
        <w:rPr>
          <w:rFonts w:ascii="Times New Roman" w:hAnsi="Times New Roman" w:cs="Times New Roman"/>
          <w:sz w:val="24"/>
          <w:szCs w:val="24"/>
          <w:lang w:val="en-US"/>
        </w:rPr>
        <w:t>for</w:t>
      </w:r>
      <w:r w:rsidR="005930AF" w:rsidRPr="00EA50A8">
        <w:rPr>
          <w:rFonts w:ascii="Times New Roman" w:hAnsi="Times New Roman" w:cs="Times New Roman"/>
          <w:sz w:val="24"/>
          <w:szCs w:val="24"/>
          <w:lang w:val="en-US"/>
        </w:rPr>
        <w:t xml:space="preserve"> the two groups with </w:t>
      </w:r>
      <w:r w:rsidR="00B3115D" w:rsidRPr="00EA50A8">
        <w:rPr>
          <w:rFonts w:ascii="Times New Roman" w:hAnsi="Times New Roman" w:cs="Times New Roman"/>
          <w:sz w:val="24"/>
          <w:szCs w:val="24"/>
          <w:lang w:val="en-US"/>
        </w:rPr>
        <w:t xml:space="preserve">low and </w:t>
      </w:r>
      <w:r w:rsidR="005930AF" w:rsidRPr="00EA50A8">
        <w:rPr>
          <w:rFonts w:ascii="Times New Roman" w:hAnsi="Times New Roman" w:cs="Times New Roman"/>
          <w:sz w:val="24"/>
          <w:szCs w:val="24"/>
          <w:lang w:val="en-US"/>
        </w:rPr>
        <w:t>high political awareness but also the absolute differences in the changes for each group</w:t>
      </w:r>
      <w:r w:rsidR="001D5EBB" w:rsidRPr="00EA50A8">
        <w:rPr>
          <w:rFonts w:ascii="Times New Roman" w:hAnsi="Times New Roman" w:cs="Times New Roman"/>
          <w:sz w:val="24"/>
          <w:szCs w:val="24"/>
          <w:lang w:val="en-US"/>
        </w:rPr>
        <w:t>.</w:t>
      </w:r>
    </w:p>
    <w:p w14:paraId="1065E9B6" w14:textId="77777777" w:rsidR="00C12054" w:rsidRPr="00EE26B0" w:rsidRDefault="00C12054" w:rsidP="00C12054">
      <w:pPr>
        <w:spacing w:line="480" w:lineRule="auto"/>
        <w:jc w:val="center"/>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[Table </w:t>
      </w:r>
      <w:r w:rsidR="00187994" w:rsidRPr="00EE26B0">
        <w:rPr>
          <w:rFonts w:ascii="Times New Roman" w:hAnsi="Times New Roman" w:cs="Times New Roman"/>
          <w:sz w:val="24"/>
          <w:szCs w:val="24"/>
          <w:lang w:val="en-US"/>
        </w:rPr>
        <w:t>3</w:t>
      </w:r>
      <w:r w:rsidRPr="00EE26B0">
        <w:rPr>
          <w:rFonts w:ascii="Times New Roman" w:hAnsi="Times New Roman" w:cs="Times New Roman"/>
          <w:sz w:val="24"/>
          <w:szCs w:val="24"/>
          <w:lang w:val="en-US"/>
        </w:rPr>
        <w:t>]</w:t>
      </w:r>
    </w:p>
    <w:p w14:paraId="3F5199D4" w14:textId="77777777" w:rsidR="00056497" w:rsidRDefault="0070041A" w:rsidP="008F361D">
      <w:pPr>
        <w:spacing w:line="480" w:lineRule="auto"/>
        <w:ind w:firstLine="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The </w:t>
      </w:r>
      <w:r w:rsidR="005A791D">
        <w:rPr>
          <w:rFonts w:ascii="Times New Roman" w:hAnsi="Times New Roman" w:cs="Times New Roman"/>
          <w:sz w:val="24"/>
          <w:szCs w:val="24"/>
          <w:lang w:val="en-US"/>
        </w:rPr>
        <w:t xml:space="preserve">results </w:t>
      </w:r>
      <w:r w:rsidRPr="00EE26B0">
        <w:rPr>
          <w:rFonts w:ascii="Times New Roman" w:hAnsi="Times New Roman" w:cs="Times New Roman"/>
          <w:sz w:val="24"/>
          <w:szCs w:val="24"/>
          <w:lang w:val="en-US"/>
        </w:rPr>
        <w:t xml:space="preserve">clearly show that </w:t>
      </w:r>
      <w:r w:rsidR="005A791D">
        <w:rPr>
          <w:rFonts w:ascii="Times New Roman" w:hAnsi="Times New Roman" w:cs="Times New Roman"/>
          <w:sz w:val="24"/>
          <w:szCs w:val="24"/>
          <w:lang w:val="en-US"/>
        </w:rPr>
        <w:t xml:space="preserve">the shifts in parties’ policy positions are noticed across levels of political awareness. Thus, </w:t>
      </w:r>
      <w:r w:rsidRPr="00EE26B0">
        <w:rPr>
          <w:rFonts w:ascii="Times New Roman" w:hAnsi="Times New Roman" w:cs="Times New Roman"/>
          <w:sz w:val="24"/>
          <w:szCs w:val="24"/>
          <w:lang w:val="en-US"/>
        </w:rPr>
        <w:t xml:space="preserve">it is not only the most politically aware that respond to </w:t>
      </w:r>
      <w:r w:rsidR="008F361D" w:rsidRPr="00EE26B0">
        <w:rPr>
          <w:rFonts w:ascii="Times New Roman" w:hAnsi="Times New Roman" w:cs="Times New Roman"/>
          <w:sz w:val="24"/>
          <w:szCs w:val="24"/>
          <w:lang w:val="en-US"/>
        </w:rPr>
        <w:t xml:space="preserve">the </w:t>
      </w:r>
      <w:r w:rsidRPr="00EE26B0">
        <w:rPr>
          <w:rFonts w:ascii="Times New Roman" w:hAnsi="Times New Roman" w:cs="Times New Roman"/>
          <w:sz w:val="24"/>
          <w:szCs w:val="24"/>
          <w:lang w:val="en-US"/>
        </w:rPr>
        <w:t xml:space="preserve">policy changes </w:t>
      </w:r>
      <w:r w:rsidR="008F361D" w:rsidRPr="00EE26B0">
        <w:rPr>
          <w:rFonts w:ascii="Times New Roman" w:hAnsi="Times New Roman" w:cs="Times New Roman"/>
          <w:sz w:val="24"/>
          <w:szCs w:val="24"/>
          <w:lang w:val="en-US"/>
        </w:rPr>
        <w:t xml:space="preserve">of the SD and SPP </w:t>
      </w:r>
      <w:r w:rsidRPr="00EE26B0">
        <w:rPr>
          <w:rFonts w:ascii="Times New Roman" w:hAnsi="Times New Roman" w:cs="Times New Roman"/>
          <w:sz w:val="24"/>
          <w:szCs w:val="24"/>
          <w:lang w:val="en-US"/>
        </w:rPr>
        <w:t xml:space="preserve">by </w:t>
      </w:r>
      <w:r w:rsidR="00966642" w:rsidRPr="00EE26B0">
        <w:rPr>
          <w:rFonts w:ascii="Times New Roman" w:hAnsi="Times New Roman" w:cs="Times New Roman"/>
          <w:sz w:val="24"/>
          <w:szCs w:val="24"/>
          <w:lang w:val="en-US"/>
        </w:rPr>
        <w:t>updating</w:t>
      </w:r>
      <w:r w:rsidRPr="00EE26B0">
        <w:rPr>
          <w:rFonts w:ascii="Times New Roman" w:hAnsi="Times New Roman" w:cs="Times New Roman"/>
          <w:sz w:val="24"/>
          <w:szCs w:val="24"/>
          <w:lang w:val="en-US"/>
        </w:rPr>
        <w:t xml:space="preserve"> their perceptions</w:t>
      </w:r>
      <w:r w:rsidR="008F361D" w:rsidRPr="00EE26B0">
        <w:rPr>
          <w:rFonts w:ascii="Times New Roman" w:hAnsi="Times New Roman" w:cs="Times New Roman"/>
          <w:sz w:val="24"/>
          <w:szCs w:val="24"/>
          <w:lang w:val="en-US"/>
        </w:rPr>
        <w:t xml:space="preserve"> of the positions of these parties – and not those of the other parties, including the third coalition party, the SL</w:t>
      </w:r>
      <w:r w:rsidRPr="00EE26B0">
        <w:rPr>
          <w:rFonts w:ascii="Times New Roman" w:hAnsi="Times New Roman" w:cs="Times New Roman"/>
          <w:sz w:val="24"/>
          <w:szCs w:val="24"/>
          <w:lang w:val="en-US"/>
        </w:rPr>
        <w:t xml:space="preserve">. Rather, in many instances, the perceived </w:t>
      </w:r>
      <w:r w:rsidR="008F361D" w:rsidRPr="00EE26B0">
        <w:rPr>
          <w:rFonts w:ascii="Times New Roman" w:hAnsi="Times New Roman" w:cs="Times New Roman"/>
          <w:sz w:val="24"/>
          <w:szCs w:val="24"/>
          <w:lang w:val="en-US"/>
        </w:rPr>
        <w:t xml:space="preserve">position </w:t>
      </w:r>
      <w:r w:rsidRPr="00EE26B0">
        <w:rPr>
          <w:rFonts w:ascii="Times New Roman" w:hAnsi="Times New Roman" w:cs="Times New Roman"/>
          <w:sz w:val="24"/>
          <w:szCs w:val="24"/>
          <w:lang w:val="en-US"/>
        </w:rPr>
        <w:t xml:space="preserve">changes </w:t>
      </w:r>
      <w:r w:rsidR="008F361D" w:rsidRPr="00EE26B0">
        <w:rPr>
          <w:rFonts w:ascii="Times New Roman" w:hAnsi="Times New Roman" w:cs="Times New Roman"/>
          <w:sz w:val="24"/>
          <w:szCs w:val="24"/>
          <w:lang w:val="en-US"/>
        </w:rPr>
        <w:t xml:space="preserve">of the SD and SPP </w:t>
      </w:r>
      <w:r w:rsidRPr="00EE26B0">
        <w:rPr>
          <w:rFonts w:ascii="Times New Roman" w:hAnsi="Times New Roman" w:cs="Times New Roman"/>
          <w:sz w:val="24"/>
          <w:szCs w:val="24"/>
          <w:lang w:val="en-US"/>
        </w:rPr>
        <w:t xml:space="preserve">are just as large or even larger among the less politically aware than among the more politically aware. </w:t>
      </w:r>
      <w:r w:rsidR="008F361D" w:rsidRPr="00EE26B0">
        <w:rPr>
          <w:rFonts w:ascii="Times New Roman" w:hAnsi="Times New Roman" w:cs="Times New Roman"/>
          <w:sz w:val="24"/>
          <w:szCs w:val="24"/>
          <w:lang w:val="en-US"/>
        </w:rPr>
        <w:t>Moreover, t</w:t>
      </w:r>
      <w:r w:rsidR="001E08FD" w:rsidRPr="00EE26B0">
        <w:rPr>
          <w:rFonts w:ascii="Times New Roman" w:hAnsi="Times New Roman" w:cs="Times New Roman"/>
          <w:sz w:val="24"/>
          <w:szCs w:val="24"/>
          <w:lang w:val="en-US"/>
        </w:rPr>
        <w:t>he lack of statistical significan</w:t>
      </w:r>
      <w:r w:rsidR="008F361D" w:rsidRPr="00EE26B0">
        <w:rPr>
          <w:rFonts w:ascii="Times New Roman" w:hAnsi="Times New Roman" w:cs="Times New Roman"/>
          <w:sz w:val="24"/>
          <w:szCs w:val="24"/>
          <w:lang w:val="en-US"/>
        </w:rPr>
        <w:t xml:space="preserve">ce </w:t>
      </w:r>
      <w:r w:rsidR="00222440" w:rsidRPr="00EE26B0">
        <w:rPr>
          <w:rFonts w:ascii="Times New Roman" w:hAnsi="Times New Roman" w:cs="Times New Roman"/>
          <w:sz w:val="24"/>
          <w:szCs w:val="24"/>
          <w:lang w:val="en-US"/>
        </w:rPr>
        <w:t xml:space="preserve">among the less politically aware </w:t>
      </w:r>
      <w:r w:rsidR="00222440">
        <w:rPr>
          <w:rFonts w:ascii="Times New Roman" w:hAnsi="Times New Roman" w:cs="Times New Roman"/>
          <w:sz w:val="24"/>
          <w:szCs w:val="24"/>
          <w:lang w:val="en-US"/>
        </w:rPr>
        <w:t>of</w:t>
      </w:r>
      <w:r w:rsidR="001E08FD" w:rsidRPr="00EE26B0">
        <w:rPr>
          <w:rFonts w:ascii="Times New Roman" w:hAnsi="Times New Roman" w:cs="Times New Roman"/>
          <w:sz w:val="24"/>
          <w:szCs w:val="24"/>
          <w:lang w:val="en-US"/>
        </w:rPr>
        <w:t xml:space="preserve"> </w:t>
      </w:r>
      <w:r w:rsidR="008F361D" w:rsidRPr="00EE26B0">
        <w:rPr>
          <w:rFonts w:ascii="Times New Roman" w:hAnsi="Times New Roman" w:cs="Times New Roman"/>
          <w:sz w:val="24"/>
          <w:szCs w:val="24"/>
          <w:lang w:val="en-US"/>
        </w:rPr>
        <w:t>some perce</w:t>
      </w:r>
      <w:r w:rsidR="00222440">
        <w:rPr>
          <w:rFonts w:ascii="Times New Roman" w:hAnsi="Times New Roman" w:cs="Times New Roman"/>
          <w:sz w:val="24"/>
          <w:szCs w:val="24"/>
          <w:lang w:val="en-US"/>
        </w:rPr>
        <w:t>ived</w:t>
      </w:r>
      <w:r w:rsidR="008F361D" w:rsidRPr="00EE26B0">
        <w:rPr>
          <w:rFonts w:ascii="Times New Roman" w:hAnsi="Times New Roman" w:cs="Times New Roman"/>
          <w:sz w:val="24"/>
          <w:szCs w:val="24"/>
          <w:lang w:val="en-US"/>
        </w:rPr>
        <w:t xml:space="preserve"> </w:t>
      </w:r>
      <w:r w:rsidR="001E08FD" w:rsidRPr="00EE26B0">
        <w:rPr>
          <w:rFonts w:ascii="Times New Roman" w:hAnsi="Times New Roman" w:cs="Times New Roman"/>
          <w:sz w:val="24"/>
          <w:szCs w:val="24"/>
          <w:lang w:val="en-US"/>
        </w:rPr>
        <w:t xml:space="preserve">changes </w:t>
      </w:r>
      <w:r w:rsidR="00222440">
        <w:rPr>
          <w:rFonts w:ascii="Times New Roman" w:hAnsi="Times New Roman" w:cs="Times New Roman"/>
          <w:sz w:val="24"/>
          <w:szCs w:val="24"/>
          <w:lang w:val="en-US"/>
        </w:rPr>
        <w:t>of the SD and SPP is</w:t>
      </w:r>
      <w:r w:rsidR="008F361D" w:rsidRPr="00EE26B0">
        <w:rPr>
          <w:rFonts w:ascii="Times New Roman" w:hAnsi="Times New Roman" w:cs="Times New Roman"/>
          <w:sz w:val="24"/>
          <w:szCs w:val="24"/>
          <w:lang w:val="en-US"/>
        </w:rPr>
        <w:t xml:space="preserve"> at least partly due to </w:t>
      </w:r>
      <w:r w:rsidR="001E08FD" w:rsidRPr="00EE26B0">
        <w:rPr>
          <w:rFonts w:ascii="Times New Roman" w:hAnsi="Times New Roman" w:cs="Times New Roman"/>
          <w:sz w:val="24"/>
          <w:szCs w:val="24"/>
          <w:lang w:val="en-US"/>
        </w:rPr>
        <w:t>the small number of respondents in this group</w:t>
      </w:r>
      <w:r w:rsidR="008F361D" w:rsidRPr="00EE26B0">
        <w:rPr>
          <w:rFonts w:ascii="Times New Roman" w:hAnsi="Times New Roman" w:cs="Times New Roman"/>
          <w:sz w:val="24"/>
          <w:szCs w:val="24"/>
          <w:lang w:val="en-US"/>
        </w:rPr>
        <w:t xml:space="preserve"> which increases the standard errors</w:t>
      </w:r>
      <w:r w:rsidR="001E08FD" w:rsidRPr="00EE26B0">
        <w:rPr>
          <w:rFonts w:ascii="Times New Roman" w:hAnsi="Times New Roman" w:cs="Times New Roman"/>
          <w:sz w:val="24"/>
          <w:szCs w:val="24"/>
          <w:lang w:val="en-US"/>
        </w:rPr>
        <w:t>.</w:t>
      </w:r>
    </w:p>
    <w:p w14:paraId="30C3977A" w14:textId="234CA2D6" w:rsidR="001B0A1B" w:rsidRPr="00EE26B0" w:rsidRDefault="000B2D5F" w:rsidP="008F361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similarity of responses among the less and the more politically aware is </w:t>
      </w:r>
      <w:r w:rsidR="00E5558F">
        <w:rPr>
          <w:rFonts w:ascii="Times New Roman" w:hAnsi="Times New Roman" w:cs="Times New Roman"/>
          <w:sz w:val="24"/>
          <w:szCs w:val="24"/>
          <w:lang w:val="en-US"/>
        </w:rPr>
        <w:t>further corroborated by the results in the “</w:t>
      </w:r>
      <w:r w:rsidR="00873E41">
        <w:rPr>
          <w:rFonts w:ascii="Times New Roman" w:hAnsi="Times New Roman" w:cs="Times New Roman"/>
          <w:sz w:val="24"/>
          <w:szCs w:val="24"/>
          <w:lang w:val="en-US"/>
        </w:rPr>
        <w:t>Absolute d</w:t>
      </w:r>
      <w:r w:rsidR="00E5558F">
        <w:rPr>
          <w:rFonts w:ascii="Times New Roman" w:hAnsi="Times New Roman" w:cs="Times New Roman"/>
          <w:sz w:val="24"/>
          <w:szCs w:val="24"/>
          <w:lang w:val="en-US"/>
        </w:rPr>
        <w:t>ifference: l</w:t>
      </w:r>
      <w:r w:rsidR="00E5558F" w:rsidRPr="00963E9C">
        <w:rPr>
          <w:rFonts w:ascii="Times New Roman" w:hAnsi="Times New Roman" w:cs="Times New Roman"/>
          <w:sz w:val="24"/>
          <w:szCs w:val="24"/>
          <w:lang w:val="en-US"/>
        </w:rPr>
        <w:t xml:space="preserve">ow vs. </w:t>
      </w:r>
      <w:r w:rsidR="00E5558F">
        <w:rPr>
          <w:rFonts w:ascii="Times New Roman" w:hAnsi="Times New Roman" w:cs="Times New Roman"/>
          <w:sz w:val="24"/>
          <w:szCs w:val="24"/>
          <w:lang w:val="en-US"/>
        </w:rPr>
        <w:t xml:space="preserve">high” rows comparing the magnitude of changes among the less and the more politically aware. </w:t>
      </w:r>
      <w:r w:rsidR="00056497">
        <w:rPr>
          <w:rFonts w:ascii="Times New Roman" w:hAnsi="Times New Roman" w:cs="Times New Roman"/>
          <w:sz w:val="24"/>
          <w:szCs w:val="24"/>
          <w:lang w:val="en-US"/>
        </w:rPr>
        <w:t xml:space="preserve">Only in rare cases are responses </w:t>
      </w:r>
      <w:r w:rsidR="00625AF6">
        <w:rPr>
          <w:rFonts w:ascii="Times New Roman" w:hAnsi="Times New Roman" w:cs="Times New Roman"/>
          <w:sz w:val="24"/>
          <w:szCs w:val="24"/>
          <w:lang w:val="en-US"/>
        </w:rPr>
        <w:t>significantly different between</w:t>
      </w:r>
      <w:r w:rsidR="00056497">
        <w:rPr>
          <w:rFonts w:ascii="Times New Roman" w:hAnsi="Times New Roman" w:cs="Times New Roman"/>
          <w:sz w:val="24"/>
          <w:szCs w:val="24"/>
          <w:lang w:val="en-US"/>
        </w:rPr>
        <w:t xml:space="preserve"> the two groups, with the most notable exception being the perception of who is representing the lowest income groups where the largest changes in perceptions occurred among the less politically aware.</w:t>
      </w:r>
      <w:r>
        <w:rPr>
          <w:rFonts w:ascii="Times New Roman" w:hAnsi="Times New Roman" w:cs="Times New Roman"/>
          <w:sz w:val="24"/>
          <w:szCs w:val="24"/>
          <w:lang w:val="en-US"/>
        </w:rPr>
        <w:t xml:space="preserve"> </w:t>
      </w:r>
    </w:p>
    <w:p w14:paraId="5A96EB2D" w14:textId="039740B2" w:rsidR="00584F90" w:rsidRPr="00EE26B0" w:rsidRDefault="001B0A1B" w:rsidP="00F046CD">
      <w:pPr>
        <w:spacing w:line="480" w:lineRule="auto"/>
        <w:ind w:firstLine="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That we find </w:t>
      </w:r>
      <w:r w:rsidR="008F361D" w:rsidRPr="00EE26B0">
        <w:rPr>
          <w:rFonts w:ascii="Times New Roman" w:hAnsi="Times New Roman" w:cs="Times New Roman"/>
          <w:sz w:val="24"/>
          <w:szCs w:val="24"/>
          <w:lang w:val="en-US"/>
        </w:rPr>
        <w:t xml:space="preserve">evidence of </w:t>
      </w:r>
      <w:r w:rsidRPr="00EE26B0">
        <w:rPr>
          <w:rFonts w:ascii="Times New Roman" w:hAnsi="Times New Roman" w:cs="Times New Roman"/>
          <w:sz w:val="24"/>
          <w:szCs w:val="24"/>
          <w:lang w:val="en-US"/>
        </w:rPr>
        <w:t xml:space="preserve">widespread political learning of the </w:t>
      </w:r>
      <w:r w:rsidR="00966642" w:rsidRPr="00EE26B0">
        <w:rPr>
          <w:rFonts w:ascii="Times New Roman" w:hAnsi="Times New Roman" w:cs="Times New Roman"/>
          <w:sz w:val="24"/>
          <w:szCs w:val="24"/>
          <w:lang w:val="en-US"/>
        </w:rPr>
        <w:t>changing</w:t>
      </w:r>
      <w:r w:rsidRPr="00EE26B0">
        <w:rPr>
          <w:rFonts w:ascii="Times New Roman" w:hAnsi="Times New Roman" w:cs="Times New Roman"/>
          <w:sz w:val="24"/>
          <w:szCs w:val="24"/>
          <w:lang w:val="en-US"/>
        </w:rPr>
        <w:t xml:space="preserve"> party positions across the electorate </w:t>
      </w:r>
      <w:r w:rsidR="005A791D">
        <w:rPr>
          <w:rFonts w:ascii="Times New Roman" w:hAnsi="Times New Roman" w:cs="Times New Roman"/>
          <w:sz w:val="24"/>
          <w:szCs w:val="24"/>
          <w:lang w:val="en-US"/>
        </w:rPr>
        <w:t xml:space="preserve">should not be </w:t>
      </w:r>
      <w:r w:rsidRPr="00EE26B0">
        <w:rPr>
          <w:rFonts w:ascii="Times New Roman" w:hAnsi="Times New Roman" w:cs="Times New Roman"/>
          <w:sz w:val="24"/>
          <w:szCs w:val="24"/>
          <w:lang w:val="en-US"/>
        </w:rPr>
        <w:t xml:space="preserve">surprising. </w:t>
      </w:r>
      <w:r w:rsidR="00AB2570" w:rsidRPr="00EE26B0">
        <w:rPr>
          <w:rFonts w:ascii="Times New Roman" w:hAnsi="Times New Roman" w:cs="Times New Roman"/>
          <w:sz w:val="24"/>
          <w:szCs w:val="24"/>
          <w:lang w:val="en-US"/>
        </w:rPr>
        <w:t>Indeed, t</w:t>
      </w:r>
      <w:r w:rsidR="00584F90" w:rsidRPr="00EE26B0">
        <w:rPr>
          <w:rFonts w:ascii="Times New Roman" w:hAnsi="Times New Roman" w:cs="Times New Roman"/>
          <w:sz w:val="24"/>
          <w:szCs w:val="24"/>
          <w:lang w:val="en-US"/>
        </w:rPr>
        <w:t xml:space="preserve">aking the </w:t>
      </w:r>
      <w:r w:rsidR="00AB2570" w:rsidRPr="00EE26B0">
        <w:rPr>
          <w:rFonts w:ascii="Times New Roman" w:hAnsi="Times New Roman" w:cs="Times New Roman"/>
          <w:sz w:val="24"/>
          <w:szCs w:val="24"/>
          <w:lang w:val="en-US"/>
        </w:rPr>
        <w:t xml:space="preserve">intensive political debate and media coverage of these policy shifts following the 2011 election </w:t>
      </w:r>
      <w:r w:rsidR="00584F90" w:rsidRPr="00EE26B0">
        <w:rPr>
          <w:rFonts w:ascii="Times New Roman" w:hAnsi="Times New Roman" w:cs="Times New Roman"/>
          <w:sz w:val="24"/>
          <w:szCs w:val="24"/>
          <w:lang w:val="en-US"/>
        </w:rPr>
        <w:t xml:space="preserve">into account, it makes sense that </w:t>
      </w:r>
      <w:r w:rsidR="00AB2570" w:rsidRPr="00EE26B0">
        <w:rPr>
          <w:rFonts w:ascii="Times New Roman" w:hAnsi="Times New Roman" w:cs="Times New Roman"/>
          <w:sz w:val="24"/>
          <w:szCs w:val="24"/>
          <w:lang w:val="en-US"/>
        </w:rPr>
        <w:t xml:space="preserve">even </w:t>
      </w:r>
      <w:r w:rsidR="00584F90" w:rsidRPr="00EE26B0">
        <w:rPr>
          <w:rFonts w:ascii="Times New Roman" w:hAnsi="Times New Roman" w:cs="Times New Roman"/>
          <w:sz w:val="24"/>
          <w:szCs w:val="24"/>
          <w:lang w:val="en-US"/>
        </w:rPr>
        <w:t xml:space="preserve">the less politically </w:t>
      </w:r>
      <w:r w:rsidR="00AB2570" w:rsidRPr="00EE26B0">
        <w:rPr>
          <w:rFonts w:ascii="Times New Roman" w:hAnsi="Times New Roman" w:cs="Times New Roman"/>
          <w:sz w:val="24"/>
          <w:szCs w:val="24"/>
          <w:lang w:val="en-US"/>
        </w:rPr>
        <w:t xml:space="preserve">aware </w:t>
      </w:r>
      <w:r w:rsidR="00584F90" w:rsidRPr="00EE26B0">
        <w:rPr>
          <w:rFonts w:ascii="Times New Roman" w:hAnsi="Times New Roman" w:cs="Times New Roman"/>
          <w:sz w:val="24"/>
          <w:szCs w:val="24"/>
          <w:lang w:val="en-US"/>
        </w:rPr>
        <w:t>notice</w:t>
      </w:r>
      <w:r w:rsidR="008F361D" w:rsidRPr="00EE26B0">
        <w:rPr>
          <w:rFonts w:ascii="Times New Roman" w:hAnsi="Times New Roman" w:cs="Times New Roman"/>
          <w:sz w:val="24"/>
          <w:szCs w:val="24"/>
          <w:lang w:val="en-US"/>
        </w:rPr>
        <w:t>d</w:t>
      </w:r>
      <w:r w:rsidR="00584F90" w:rsidRPr="00EE26B0">
        <w:rPr>
          <w:rFonts w:ascii="Times New Roman" w:hAnsi="Times New Roman" w:cs="Times New Roman"/>
          <w:sz w:val="24"/>
          <w:szCs w:val="24"/>
          <w:lang w:val="en-US"/>
        </w:rPr>
        <w:t xml:space="preserve"> what was going on and adjusted their perception of the parties’ positions accordingly</w:t>
      </w:r>
      <w:r w:rsidR="00AB2570" w:rsidRPr="00EE26B0">
        <w:rPr>
          <w:rFonts w:ascii="Times New Roman" w:hAnsi="Times New Roman" w:cs="Times New Roman"/>
          <w:sz w:val="24"/>
          <w:szCs w:val="24"/>
          <w:lang w:val="en-US"/>
        </w:rPr>
        <w:t xml:space="preserve"> (</w:t>
      </w:r>
      <w:r w:rsidR="008F361D" w:rsidRPr="00EE26B0">
        <w:rPr>
          <w:rFonts w:ascii="Times New Roman" w:hAnsi="Times New Roman" w:cs="Times New Roman"/>
          <w:sz w:val="24"/>
          <w:szCs w:val="24"/>
          <w:lang w:val="en-US"/>
        </w:rPr>
        <w:t xml:space="preserve">cf. </w:t>
      </w:r>
      <w:r w:rsidR="00AB2570" w:rsidRPr="00EE26B0">
        <w:rPr>
          <w:rFonts w:ascii="Times New Roman" w:hAnsi="Times New Roman" w:cs="Times New Roman"/>
          <w:sz w:val="24"/>
          <w:szCs w:val="24"/>
          <w:lang w:val="en-US"/>
        </w:rPr>
        <w:t>Zaller 1992).</w:t>
      </w:r>
    </w:p>
    <w:p w14:paraId="6AC8FE9A" w14:textId="77777777" w:rsidR="00C11CEE" w:rsidRPr="00EE26B0" w:rsidRDefault="00C11CEE" w:rsidP="0098224F">
      <w:pPr>
        <w:spacing w:line="480" w:lineRule="auto"/>
        <w:jc w:val="both"/>
        <w:rPr>
          <w:rFonts w:ascii="Times New Roman" w:hAnsi="Times New Roman" w:cs="Times New Roman"/>
          <w:b/>
          <w:sz w:val="24"/>
          <w:szCs w:val="24"/>
          <w:lang w:val="en-US"/>
        </w:rPr>
      </w:pPr>
    </w:p>
    <w:p w14:paraId="3BDC514F" w14:textId="77777777" w:rsidR="00930122" w:rsidRPr="00EE26B0" w:rsidRDefault="00AB2570" w:rsidP="0098224F">
      <w:pPr>
        <w:spacing w:line="480" w:lineRule="auto"/>
        <w:jc w:val="both"/>
        <w:rPr>
          <w:rFonts w:ascii="Times New Roman" w:hAnsi="Times New Roman" w:cs="Times New Roman"/>
          <w:sz w:val="24"/>
          <w:szCs w:val="24"/>
          <w:lang w:val="en-US"/>
        </w:rPr>
      </w:pPr>
      <w:r w:rsidRPr="00EE26B0">
        <w:rPr>
          <w:rFonts w:ascii="Times New Roman" w:hAnsi="Times New Roman" w:cs="Times New Roman"/>
          <w:b/>
          <w:sz w:val="24"/>
          <w:szCs w:val="24"/>
          <w:lang w:val="en-US"/>
        </w:rPr>
        <w:t xml:space="preserve">Discussion and </w:t>
      </w:r>
      <w:r w:rsidR="00930122" w:rsidRPr="00EE26B0">
        <w:rPr>
          <w:rFonts w:ascii="Times New Roman" w:hAnsi="Times New Roman" w:cs="Times New Roman"/>
          <w:b/>
          <w:sz w:val="24"/>
          <w:szCs w:val="24"/>
          <w:lang w:val="en-US"/>
        </w:rPr>
        <w:t>Implications</w:t>
      </w:r>
    </w:p>
    <w:p w14:paraId="0E2804D1" w14:textId="32A53F0D" w:rsidR="00F601A2" w:rsidRPr="00EE26B0" w:rsidRDefault="00BC304C" w:rsidP="0098224F">
      <w:pPr>
        <w:spacing w:line="480" w:lineRule="auto"/>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This paper contributes important new evidence to the proliferating body of research on </w:t>
      </w:r>
      <w:r w:rsidR="005A791D">
        <w:rPr>
          <w:rFonts w:ascii="Times New Roman" w:hAnsi="Times New Roman" w:cs="Times New Roman"/>
          <w:sz w:val="24"/>
          <w:szCs w:val="24"/>
          <w:lang w:val="en-US"/>
        </w:rPr>
        <w:t>voter perceptions of changes in the policy positions of political parties</w:t>
      </w:r>
      <w:r w:rsidRPr="00EE26B0">
        <w:rPr>
          <w:rFonts w:ascii="Times New Roman" w:hAnsi="Times New Roman" w:cs="Times New Roman"/>
          <w:sz w:val="24"/>
          <w:szCs w:val="24"/>
          <w:lang w:val="en-US"/>
        </w:rPr>
        <w:t xml:space="preserve">. Whereas </w:t>
      </w:r>
      <w:r w:rsidR="005A791D">
        <w:rPr>
          <w:rFonts w:ascii="Times New Roman" w:hAnsi="Times New Roman" w:cs="Times New Roman"/>
          <w:sz w:val="24"/>
          <w:szCs w:val="24"/>
          <w:lang w:val="en-US"/>
        </w:rPr>
        <w:t xml:space="preserve">extant research has suggested </w:t>
      </w:r>
      <w:r w:rsidRPr="00EE26B0">
        <w:rPr>
          <w:rFonts w:ascii="Times New Roman" w:hAnsi="Times New Roman" w:cs="Times New Roman"/>
          <w:sz w:val="24"/>
          <w:szCs w:val="24"/>
          <w:lang w:val="en-US"/>
        </w:rPr>
        <w:t>that voters are struggling to comprehend and process</w:t>
      </w:r>
      <w:r w:rsidR="00E63B4F" w:rsidRPr="00EE26B0">
        <w:rPr>
          <w:rFonts w:ascii="Times New Roman" w:hAnsi="Times New Roman" w:cs="Times New Roman"/>
          <w:sz w:val="24"/>
          <w:szCs w:val="24"/>
          <w:lang w:val="en-US"/>
        </w:rPr>
        <w:t xml:space="preserve"> information about</w:t>
      </w:r>
      <w:r w:rsidRPr="00EE26B0">
        <w:rPr>
          <w:rFonts w:ascii="Times New Roman" w:hAnsi="Times New Roman" w:cs="Times New Roman"/>
          <w:sz w:val="24"/>
          <w:szCs w:val="24"/>
          <w:lang w:val="en-US"/>
        </w:rPr>
        <w:t xml:space="preserve"> </w:t>
      </w:r>
      <w:r w:rsidR="002B7665" w:rsidRPr="00EE26B0">
        <w:rPr>
          <w:rFonts w:ascii="Times New Roman" w:hAnsi="Times New Roman" w:cs="Times New Roman"/>
          <w:sz w:val="24"/>
          <w:szCs w:val="24"/>
          <w:lang w:val="en-US"/>
        </w:rPr>
        <w:t>party behavior</w:t>
      </w:r>
      <w:r w:rsidR="000B287C" w:rsidRPr="00EE26B0">
        <w:rPr>
          <w:rFonts w:ascii="Times New Roman" w:hAnsi="Times New Roman" w:cs="Times New Roman"/>
          <w:sz w:val="24"/>
          <w:szCs w:val="24"/>
          <w:lang w:val="en-US"/>
        </w:rPr>
        <w:t>,</w:t>
      </w:r>
      <w:r w:rsidRPr="00EE26B0">
        <w:rPr>
          <w:rFonts w:ascii="Times New Roman" w:hAnsi="Times New Roman" w:cs="Times New Roman"/>
          <w:sz w:val="24"/>
          <w:szCs w:val="24"/>
          <w:lang w:val="en-US"/>
        </w:rPr>
        <w:t xml:space="preserve"> </w:t>
      </w:r>
      <w:r w:rsidR="000B287C" w:rsidRPr="00EE26B0">
        <w:rPr>
          <w:rFonts w:ascii="Times New Roman" w:hAnsi="Times New Roman" w:cs="Times New Roman"/>
          <w:sz w:val="24"/>
          <w:szCs w:val="24"/>
          <w:lang w:val="en-US"/>
        </w:rPr>
        <w:t xml:space="preserve">if they </w:t>
      </w:r>
      <w:r w:rsidR="002B7665" w:rsidRPr="00EE26B0">
        <w:rPr>
          <w:rFonts w:ascii="Times New Roman" w:hAnsi="Times New Roman" w:cs="Times New Roman"/>
          <w:sz w:val="24"/>
          <w:szCs w:val="24"/>
          <w:lang w:val="en-US"/>
        </w:rPr>
        <w:t>pay attention</w:t>
      </w:r>
      <w:r w:rsidR="000B287C" w:rsidRPr="00EE26B0">
        <w:rPr>
          <w:rFonts w:ascii="Times New Roman" w:hAnsi="Times New Roman" w:cs="Times New Roman"/>
          <w:sz w:val="24"/>
          <w:szCs w:val="24"/>
          <w:lang w:val="en-US"/>
        </w:rPr>
        <w:t xml:space="preserve"> at all, </w:t>
      </w:r>
      <w:r w:rsidRPr="00EE26B0">
        <w:rPr>
          <w:rFonts w:ascii="Times New Roman" w:hAnsi="Times New Roman" w:cs="Times New Roman"/>
          <w:sz w:val="24"/>
          <w:szCs w:val="24"/>
          <w:lang w:val="en-US"/>
        </w:rPr>
        <w:t xml:space="preserve">and use </w:t>
      </w:r>
      <w:r w:rsidR="000B287C" w:rsidRPr="00EE26B0">
        <w:rPr>
          <w:rFonts w:ascii="Times New Roman" w:hAnsi="Times New Roman" w:cs="Times New Roman"/>
          <w:sz w:val="24"/>
          <w:szCs w:val="24"/>
          <w:lang w:val="en-US"/>
        </w:rPr>
        <w:t xml:space="preserve">instead </w:t>
      </w:r>
      <w:r w:rsidRPr="00EE26B0">
        <w:rPr>
          <w:rFonts w:ascii="Times New Roman" w:hAnsi="Times New Roman" w:cs="Times New Roman"/>
          <w:sz w:val="24"/>
          <w:szCs w:val="24"/>
          <w:lang w:val="en-US"/>
        </w:rPr>
        <w:t xml:space="preserve">simple heuristics to update their perceptions of parties’ policy </w:t>
      </w:r>
      <w:r w:rsidR="002B7665" w:rsidRPr="00EE26B0">
        <w:rPr>
          <w:rFonts w:ascii="Times New Roman" w:hAnsi="Times New Roman" w:cs="Times New Roman"/>
          <w:sz w:val="24"/>
          <w:szCs w:val="24"/>
          <w:lang w:val="en-US"/>
        </w:rPr>
        <w:t>positions</w:t>
      </w:r>
      <w:r w:rsidRPr="00EE26B0">
        <w:rPr>
          <w:rFonts w:ascii="Times New Roman" w:hAnsi="Times New Roman" w:cs="Times New Roman"/>
          <w:sz w:val="24"/>
          <w:szCs w:val="24"/>
          <w:lang w:val="en-US"/>
        </w:rPr>
        <w:t xml:space="preserve">, we </w:t>
      </w:r>
      <w:r w:rsidR="002B7665" w:rsidRPr="00EE26B0">
        <w:rPr>
          <w:rFonts w:ascii="Times New Roman" w:hAnsi="Times New Roman" w:cs="Times New Roman"/>
          <w:sz w:val="24"/>
          <w:szCs w:val="24"/>
          <w:lang w:val="en-US"/>
        </w:rPr>
        <w:t>provide</w:t>
      </w:r>
      <w:r w:rsidRPr="00EE26B0">
        <w:rPr>
          <w:rFonts w:ascii="Times New Roman" w:hAnsi="Times New Roman" w:cs="Times New Roman"/>
          <w:sz w:val="24"/>
          <w:szCs w:val="24"/>
          <w:lang w:val="en-US"/>
        </w:rPr>
        <w:t xml:space="preserve"> evidence indicating the contrary. After the Danish 2011-election where</w:t>
      </w:r>
      <w:r w:rsidR="002B7665" w:rsidRPr="00EE26B0">
        <w:rPr>
          <w:rFonts w:ascii="Times New Roman" w:hAnsi="Times New Roman" w:cs="Times New Roman"/>
          <w:sz w:val="24"/>
          <w:szCs w:val="24"/>
          <w:lang w:val="en-US"/>
        </w:rPr>
        <w:t xml:space="preserve"> the</w:t>
      </w:r>
      <w:r w:rsidRPr="00EE26B0">
        <w:rPr>
          <w:rFonts w:ascii="Times New Roman" w:hAnsi="Times New Roman" w:cs="Times New Roman"/>
          <w:sz w:val="24"/>
          <w:szCs w:val="24"/>
          <w:lang w:val="en-US"/>
        </w:rPr>
        <w:t xml:space="preserve"> SD and SPP </w:t>
      </w:r>
      <w:r w:rsidR="000B287C" w:rsidRPr="00EE26B0">
        <w:rPr>
          <w:rFonts w:ascii="Times New Roman" w:hAnsi="Times New Roman" w:cs="Times New Roman"/>
          <w:sz w:val="24"/>
          <w:szCs w:val="24"/>
          <w:lang w:val="en-US"/>
        </w:rPr>
        <w:t xml:space="preserve">departed from central election promises to form a coalition with the pivotal SL, voters were perfectly able to accurately update their perceptions of the </w:t>
      </w:r>
      <w:r w:rsidR="002B7665" w:rsidRPr="00EE26B0">
        <w:rPr>
          <w:rFonts w:ascii="Times New Roman" w:hAnsi="Times New Roman" w:cs="Times New Roman"/>
          <w:sz w:val="24"/>
          <w:szCs w:val="24"/>
          <w:lang w:val="en-US"/>
        </w:rPr>
        <w:t xml:space="preserve">two former </w:t>
      </w:r>
      <w:r w:rsidR="000B287C" w:rsidRPr="00EE26B0">
        <w:rPr>
          <w:rFonts w:ascii="Times New Roman" w:hAnsi="Times New Roman" w:cs="Times New Roman"/>
          <w:sz w:val="24"/>
          <w:szCs w:val="24"/>
          <w:lang w:val="en-US"/>
        </w:rPr>
        <w:t xml:space="preserve">parties’ </w:t>
      </w:r>
      <w:r w:rsidR="002B7665" w:rsidRPr="00EE26B0">
        <w:rPr>
          <w:rFonts w:ascii="Times New Roman" w:hAnsi="Times New Roman" w:cs="Times New Roman"/>
          <w:sz w:val="24"/>
          <w:szCs w:val="24"/>
          <w:lang w:val="en-US"/>
        </w:rPr>
        <w:t xml:space="preserve">changed </w:t>
      </w:r>
      <w:r w:rsidR="000B287C" w:rsidRPr="00EE26B0">
        <w:rPr>
          <w:rFonts w:ascii="Times New Roman" w:hAnsi="Times New Roman" w:cs="Times New Roman"/>
          <w:sz w:val="24"/>
          <w:szCs w:val="24"/>
          <w:lang w:val="en-US"/>
        </w:rPr>
        <w:t xml:space="preserve">policy </w:t>
      </w:r>
      <w:r w:rsidR="002B7665" w:rsidRPr="00EE26B0">
        <w:rPr>
          <w:rFonts w:ascii="Times New Roman" w:hAnsi="Times New Roman" w:cs="Times New Roman"/>
          <w:sz w:val="24"/>
          <w:szCs w:val="24"/>
          <w:lang w:val="en-US"/>
        </w:rPr>
        <w:t>positi</w:t>
      </w:r>
      <w:r w:rsidR="000B287C" w:rsidRPr="00EE26B0">
        <w:rPr>
          <w:rFonts w:ascii="Times New Roman" w:hAnsi="Times New Roman" w:cs="Times New Roman"/>
          <w:sz w:val="24"/>
          <w:szCs w:val="24"/>
          <w:lang w:val="en-US"/>
        </w:rPr>
        <w:t xml:space="preserve">ons. </w:t>
      </w:r>
      <w:r w:rsidR="002B7665" w:rsidRPr="00EE26B0">
        <w:rPr>
          <w:rFonts w:ascii="Times New Roman" w:hAnsi="Times New Roman" w:cs="Times New Roman"/>
          <w:sz w:val="24"/>
          <w:szCs w:val="24"/>
          <w:lang w:val="en-US"/>
        </w:rPr>
        <w:t xml:space="preserve">In the eyes of the voters, thus, the </w:t>
      </w:r>
      <w:r w:rsidR="000B287C" w:rsidRPr="00EE26B0">
        <w:rPr>
          <w:rFonts w:ascii="Times New Roman" w:hAnsi="Times New Roman" w:cs="Times New Roman"/>
          <w:sz w:val="24"/>
          <w:szCs w:val="24"/>
          <w:lang w:val="en-US"/>
        </w:rPr>
        <w:t xml:space="preserve">SD and </w:t>
      </w:r>
      <w:r w:rsidR="005E6514" w:rsidRPr="00EE26B0">
        <w:rPr>
          <w:rFonts w:ascii="Times New Roman" w:hAnsi="Times New Roman" w:cs="Times New Roman"/>
          <w:sz w:val="24"/>
          <w:szCs w:val="24"/>
          <w:lang w:val="en-US"/>
        </w:rPr>
        <w:t>SPP</w:t>
      </w:r>
      <w:r w:rsidR="000B287C" w:rsidRPr="00EE26B0">
        <w:rPr>
          <w:rFonts w:ascii="Times New Roman" w:hAnsi="Times New Roman" w:cs="Times New Roman"/>
          <w:sz w:val="24"/>
          <w:szCs w:val="24"/>
          <w:lang w:val="en-US"/>
        </w:rPr>
        <w:t xml:space="preserve"> moved substantially towards </w:t>
      </w:r>
      <w:r w:rsidR="002B7665" w:rsidRPr="00EE26B0">
        <w:rPr>
          <w:rFonts w:ascii="Times New Roman" w:hAnsi="Times New Roman" w:cs="Times New Roman"/>
          <w:sz w:val="24"/>
          <w:szCs w:val="24"/>
          <w:lang w:val="en-US"/>
        </w:rPr>
        <w:t xml:space="preserve">the </w:t>
      </w:r>
      <w:r w:rsidR="000B287C" w:rsidRPr="00EE26B0">
        <w:rPr>
          <w:rFonts w:ascii="Times New Roman" w:hAnsi="Times New Roman" w:cs="Times New Roman"/>
          <w:sz w:val="24"/>
          <w:szCs w:val="24"/>
          <w:lang w:val="en-US"/>
        </w:rPr>
        <w:t xml:space="preserve">SL on the important </w:t>
      </w:r>
      <w:r w:rsidR="002B7665" w:rsidRPr="00EE26B0">
        <w:rPr>
          <w:rFonts w:ascii="Times New Roman" w:hAnsi="Times New Roman" w:cs="Times New Roman"/>
          <w:sz w:val="24"/>
          <w:szCs w:val="24"/>
          <w:lang w:val="en-US"/>
        </w:rPr>
        <w:t>issue of</w:t>
      </w:r>
      <w:r w:rsidR="000B287C" w:rsidRPr="00EE26B0">
        <w:rPr>
          <w:rFonts w:ascii="Times New Roman" w:hAnsi="Times New Roman" w:cs="Times New Roman"/>
          <w:sz w:val="24"/>
          <w:szCs w:val="24"/>
          <w:lang w:val="en-US"/>
        </w:rPr>
        <w:t xml:space="preserve"> redistribution. </w:t>
      </w:r>
    </w:p>
    <w:p w14:paraId="304D737C" w14:textId="4B4A3743" w:rsidR="002B7665" w:rsidRPr="00EE26B0" w:rsidRDefault="002B7665" w:rsidP="00EE26B0">
      <w:pPr>
        <w:spacing w:line="480" w:lineRule="auto"/>
        <w:ind w:firstLine="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Crucially, these updated perceptions did not conform to expectations based on </w:t>
      </w:r>
      <w:r w:rsidR="00037DAD">
        <w:rPr>
          <w:rFonts w:ascii="Times New Roman" w:hAnsi="Times New Roman" w:cs="Times New Roman"/>
          <w:sz w:val="24"/>
          <w:szCs w:val="24"/>
          <w:lang w:val="en-US"/>
        </w:rPr>
        <w:t xml:space="preserve">the </w:t>
      </w:r>
      <w:r w:rsidRPr="00EE26B0">
        <w:rPr>
          <w:rFonts w:ascii="Times New Roman" w:hAnsi="Times New Roman" w:cs="Times New Roman"/>
          <w:sz w:val="24"/>
          <w:szCs w:val="24"/>
          <w:lang w:val="en-US"/>
        </w:rPr>
        <w:t>coalition heuristic in the sense that the large PM party, the SD, was seen as moving away from its position. Not only did voters not use the PM party’s position as a heuristic to place the two junior partners, they also did not merely see the positions of the three coalition partners as converging around their natural average which would have been the position of the SD (placed as it is between the two junior partners). The updating was, finally, not confined to the politically most aware subset of the electorate</w:t>
      </w:r>
      <w:r w:rsidR="00F601A2" w:rsidRPr="00EE26B0">
        <w:rPr>
          <w:rFonts w:ascii="Times New Roman" w:hAnsi="Times New Roman" w:cs="Times New Roman"/>
          <w:sz w:val="24"/>
          <w:szCs w:val="24"/>
          <w:lang w:val="en-US"/>
        </w:rPr>
        <w:t xml:space="preserve">. Both high and low awareness voters changed their perceptions of the parties’ positions, that is. </w:t>
      </w:r>
      <w:r w:rsidRPr="00EE26B0">
        <w:rPr>
          <w:rFonts w:ascii="Times New Roman" w:hAnsi="Times New Roman" w:cs="Times New Roman"/>
          <w:sz w:val="24"/>
          <w:szCs w:val="24"/>
          <w:lang w:val="en-US"/>
        </w:rPr>
        <w:t>In other words, our study suggests that voters are</w:t>
      </w:r>
      <w:r w:rsidR="00F601A2" w:rsidRPr="00EE26B0">
        <w:rPr>
          <w:rFonts w:ascii="Times New Roman" w:hAnsi="Times New Roman" w:cs="Times New Roman"/>
          <w:sz w:val="24"/>
          <w:szCs w:val="24"/>
          <w:lang w:val="en-US"/>
        </w:rPr>
        <w:t xml:space="preserve"> fully capable of observing parties’ behavior and adjusting their perceptions of them accordingly.</w:t>
      </w:r>
    </w:p>
    <w:p w14:paraId="2654204F" w14:textId="66D52FEE" w:rsidR="00BC304C" w:rsidRPr="00EE26B0" w:rsidRDefault="00F601A2" w:rsidP="00EE26B0">
      <w:pPr>
        <w:spacing w:line="480" w:lineRule="auto"/>
        <w:ind w:firstLine="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To reach this conclusion, w</w:t>
      </w:r>
      <w:r w:rsidR="000B287C" w:rsidRPr="00EE26B0">
        <w:rPr>
          <w:rFonts w:ascii="Times New Roman" w:hAnsi="Times New Roman" w:cs="Times New Roman"/>
          <w:sz w:val="24"/>
          <w:szCs w:val="24"/>
          <w:lang w:val="en-US"/>
        </w:rPr>
        <w:t>e rely on a two-wave panel</w:t>
      </w:r>
      <w:r w:rsidR="009D7477" w:rsidRPr="00EE26B0">
        <w:rPr>
          <w:rFonts w:ascii="Times New Roman" w:hAnsi="Times New Roman" w:cs="Times New Roman"/>
          <w:sz w:val="24"/>
          <w:szCs w:val="24"/>
          <w:lang w:val="en-US"/>
        </w:rPr>
        <w:t xml:space="preserve"> </w:t>
      </w:r>
      <w:r w:rsidR="000B287C" w:rsidRPr="00EE26B0">
        <w:rPr>
          <w:rFonts w:ascii="Times New Roman" w:hAnsi="Times New Roman" w:cs="Times New Roman"/>
          <w:sz w:val="24"/>
          <w:szCs w:val="24"/>
          <w:lang w:val="en-US"/>
        </w:rPr>
        <w:t xml:space="preserve">survey </w:t>
      </w:r>
      <w:r w:rsidRPr="00EE26B0">
        <w:rPr>
          <w:rFonts w:ascii="Times New Roman" w:hAnsi="Times New Roman" w:cs="Times New Roman"/>
          <w:sz w:val="24"/>
          <w:szCs w:val="24"/>
          <w:lang w:val="en-US"/>
        </w:rPr>
        <w:t xml:space="preserve">with the waves timed to allow effects of the position changes to manifest themselves while simultaneously preventing other events or actions from confounding the relationship. </w:t>
      </w:r>
      <w:r w:rsidR="003D1A70" w:rsidRPr="00EE26B0">
        <w:rPr>
          <w:rFonts w:ascii="Times New Roman" w:hAnsi="Times New Roman" w:cs="Times New Roman"/>
          <w:sz w:val="24"/>
          <w:szCs w:val="24"/>
          <w:lang w:val="en-US"/>
        </w:rPr>
        <w:t xml:space="preserve">Whereas previous work has mainly </w:t>
      </w:r>
      <w:r w:rsidRPr="00EE26B0">
        <w:rPr>
          <w:rFonts w:ascii="Times New Roman" w:hAnsi="Times New Roman" w:cs="Times New Roman"/>
          <w:sz w:val="24"/>
          <w:szCs w:val="24"/>
          <w:lang w:val="en-US"/>
        </w:rPr>
        <w:t xml:space="preserve">relied on </w:t>
      </w:r>
      <w:r w:rsidR="003D1A70" w:rsidRPr="00EE26B0">
        <w:rPr>
          <w:rFonts w:ascii="Times New Roman" w:hAnsi="Times New Roman" w:cs="Times New Roman"/>
          <w:sz w:val="24"/>
          <w:szCs w:val="24"/>
          <w:lang w:val="en-US"/>
        </w:rPr>
        <w:t xml:space="preserve">cross-sectional </w:t>
      </w:r>
      <w:r w:rsidRPr="00EE26B0">
        <w:rPr>
          <w:rFonts w:ascii="Times New Roman" w:hAnsi="Times New Roman" w:cs="Times New Roman"/>
          <w:sz w:val="24"/>
          <w:szCs w:val="24"/>
          <w:lang w:val="en-US"/>
        </w:rPr>
        <w:t xml:space="preserve">data combined with </w:t>
      </w:r>
      <w:r w:rsidR="003D1A70" w:rsidRPr="00EE26B0">
        <w:rPr>
          <w:rFonts w:ascii="Times New Roman" w:hAnsi="Times New Roman" w:cs="Times New Roman"/>
          <w:sz w:val="24"/>
          <w:szCs w:val="24"/>
          <w:lang w:val="en-US"/>
        </w:rPr>
        <w:t xml:space="preserve">coding of election manifestos, our research </w:t>
      </w:r>
      <w:r w:rsidRPr="00EE26B0">
        <w:rPr>
          <w:rFonts w:ascii="Times New Roman" w:hAnsi="Times New Roman" w:cs="Times New Roman"/>
          <w:sz w:val="24"/>
          <w:szCs w:val="24"/>
          <w:lang w:val="en-US"/>
        </w:rPr>
        <w:t>design</w:t>
      </w:r>
      <w:r w:rsidR="003D1A70" w:rsidRPr="00EE26B0">
        <w:rPr>
          <w:rFonts w:ascii="Times New Roman" w:hAnsi="Times New Roman" w:cs="Times New Roman"/>
          <w:sz w:val="24"/>
          <w:szCs w:val="24"/>
          <w:lang w:val="en-US"/>
        </w:rPr>
        <w:t xml:space="preserve"> </w:t>
      </w:r>
      <w:r w:rsidRPr="00EE26B0">
        <w:rPr>
          <w:rFonts w:ascii="Times New Roman" w:hAnsi="Times New Roman" w:cs="Times New Roman"/>
          <w:sz w:val="24"/>
          <w:szCs w:val="24"/>
          <w:lang w:val="en-US"/>
        </w:rPr>
        <w:t xml:space="preserve">permits </w:t>
      </w:r>
      <w:r w:rsidR="003D1A70" w:rsidRPr="00EE26B0">
        <w:rPr>
          <w:rFonts w:ascii="Times New Roman" w:hAnsi="Times New Roman" w:cs="Times New Roman"/>
          <w:sz w:val="24"/>
          <w:szCs w:val="24"/>
          <w:lang w:val="en-US"/>
        </w:rPr>
        <w:t xml:space="preserve">more solid </w:t>
      </w:r>
      <w:r w:rsidRPr="00EE26B0">
        <w:rPr>
          <w:rFonts w:ascii="Times New Roman" w:hAnsi="Times New Roman" w:cs="Times New Roman"/>
          <w:sz w:val="24"/>
          <w:szCs w:val="24"/>
          <w:lang w:val="en-US"/>
        </w:rPr>
        <w:t xml:space="preserve">causal </w:t>
      </w:r>
      <w:r w:rsidR="003D1A70" w:rsidRPr="00EE26B0">
        <w:rPr>
          <w:rFonts w:ascii="Times New Roman" w:hAnsi="Times New Roman" w:cs="Times New Roman"/>
          <w:sz w:val="24"/>
          <w:szCs w:val="24"/>
          <w:lang w:val="en-US"/>
        </w:rPr>
        <w:t>inference</w:t>
      </w:r>
      <w:r w:rsidRPr="00EE26B0">
        <w:rPr>
          <w:rFonts w:ascii="Times New Roman" w:hAnsi="Times New Roman" w:cs="Times New Roman"/>
          <w:sz w:val="24"/>
          <w:szCs w:val="24"/>
          <w:lang w:val="en-US"/>
        </w:rPr>
        <w:t>s</w:t>
      </w:r>
      <w:r w:rsidR="003D1A70" w:rsidRPr="00EE26B0">
        <w:rPr>
          <w:rFonts w:ascii="Times New Roman" w:hAnsi="Times New Roman" w:cs="Times New Roman"/>
          <w:sz w:val="24"/>
          <w:szCs w:val="24"/>
          <w:lang w:val="en-US"/>
        </w:rPr>
        <w:t xml:space="preserve"> </w:t>
      </w:r>
      <w:r w:rsidRPr="00EE26B0">
        <w:rPr>
          <w:rFonts w:ascii="Times New Roman" w:hAnsi="Times New Roman" w:cs="Times New Roman"/>
          <w:sz w:val="24"/>
          <w:szCs w:val="24"/>
          <w:lang w:val="en-US"/>
        </w:rPr>
        <w:t>since the</w:t>
      </w:r>
      <w:r w:rsidR="003D1A70" w:rsidRPr="00EE26B0">
        <w:rPr>
          <w:rFonts w:ascii="Times New Roman" w:hAnsi="Times New Roman" w:cs="Times New Roman"/>
          <w:sz w:val="24"/>
          <w:szCs w:val="24"/>
          <w:lang w:val="en-US"/>
        </w:rPr>
        <w:t xml:space="preserve"> panel</w:t>
      </w:r>
      <w:r w:rsidRPr="00EE26B0">
        <w:rPr>
          <w:rFonts w:ascii="Times New Roman" w:hAnsi="Times New Roman" w:cs="Times New Roman"/>
          <w:sz w:val="24"/>
          <w:szCs w:val="24"/>
          <w:lang w:val="en-US"/>
        </w:rPr>
        <w:t xml:space="preserve"> </w:t>
      </w:r>
      <w:r w:rsidR="003D1A70" w:rsidRPr="00EE26B0">
        <w:rPr>
          <w:rFonts w:ascii="Times New Roman" w:hAnsi="Times New Roman" w:cs="Times New Roman"/>
          <w:sz w:val="24"/>
          <w:szCs w:val="24"/>
          <w:lang w:val="en-US"/>
        </w:rPr>
        <w:t>design</w:t>
      </w:r>
      <w:r w:rsidR="0004271F" w:rsidRPr="00EE26B0">
        <w:rPr>
          <w:rFonts w:ascii="Times New Roman" w:hAnsi="Times New Roman" w:cs="Times New Roman"/>
          <w:sz w:val="24"/>
          <w:szCs w:val="24"/>
          <w:lang w:val="en-US"/>
        </w:rPr>
        <w:t xml:space="preserve"> </w:t>
      </w:r>
      <w:r w:rsidRPr="00EE26B0">
        <w:rPr>
          <w:rFonts w:ascii="Times New Roman" w:hAnsi="Times New Roman" w:cs="Times New Roman"/>
          <w:sz w:val="24"/>
          <w:szCs w:val="24"/>
          <w:lang w:val="en-US"/>
        </w:rPr>
        <w:t>controls away large amounts of confounding individual-level variation just as the timing of the panel waves minimizes the influence of confounding events.</w:t>
      </w:r>
    </w:p>
    <w:p w14:paraId="04683C63" w14:textId="7936DD4D" w:rsidR="00F601A2" w:rsidRPr="00EE26B0" w:rsidRDefault="009559D5" w:rsidP="0098224F">
      <w:pPr>
        <w:spacing w:line="480" w:lineRule="auto"/>
        <w:ind w:firstLine="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While our study gives cause </w:t>
      </w:r>
      <w:r w:rsidR="00222440">
        <w:rPr>
          <w:rFonts w:ascii="Times New Roman" w:hAnsi="Times New Roman" w:cs="Times New Roman"/>
          <w:sz w:val="24"/>
          <w:szCs w:val="24"/>
          <w:lang w:val="en-US"/>
        </w:rPr>
        <w:t>for</w:t>
      </w:r>
      <w:r w:rsidR="00222440" w:rsidRPr="00EE26B0">
        <w:rPr>
          <w:rFonts w:ascii="Times New Roman" w:hAnsi="Times New Roman" w:cs="Times New Roman"/>
          <w:sz w:val="24"/>
          <w:szCs w:val="24"/>
          <w:lang w:val="en-US"/>
        </w:rPr>
        <w:t xml:space="preserve"> </w:t>
      </w:r>
      <w:r w:rsidRPr="00EE26B0">
        <w:rPr>
          <w:rFonts w:ascii="Times New Roman" w:hAnsi="Times New Roman" w:cs="Times New Roman"/>
          <w:sz w:val="24"/>
          <w:szCs w:val="24"/>
          <w:lang w:val="en-US"/>
        </w:rPr>
        <w:t>somewhat more optimism on behalf of representative democracy, it is also clear that a case study like the one reported here leaves open some questions. One of these pertains to the kind of information voters react to when updating their perceptions of parties’ positions. As noted above, most of the studies</w:t>
      </w:r>
      <w:r w:rsidR="00B857AD">
        <w:rPr>
          <w:rFonts w:ascii="Times New Roman" w:hAnsi="Times New Roman" w:cs="Times New Roman"/>
          <w:sz w:val="24"/>
          <w:szCs w:val="24"/>
          <w:lang w:val="en-US"/>
        </w:rPr>
        <w:t xml:space="preserve"> </w:t>
      </w:r>
      <w:r w:rsidR="00F9429F" w:rsidRPr="005C514A">
        <w:rPr>
          <w:rFonts w:ascii="Times New Roman" w:hAnsi="Times New Roman" w:cs="Times New Roman"/>
          <w:sz w:val="24"/>
          <w:szCs w:val="24"/>
          <w:lang w:val="en-US"/>
        </w:rPr>
        <w:t xml:space="preserve">(e.g., </w:t>
      </w:r>
      <w:r w:rsidR="001332D0" w:rsidRPr="00E86241">
        <w:rPr>
          <w:rFonts w:ascii="Times New Roman" w:hAnsi="Times New Roman" w:cs="Times New Roman"/>
          <w:sz w:val="24"/>
          <w:szCs w:val="24"/>
          <w:lang w:val="en-US"/>
        </w:rPr>
        <w:t>Adams</w:t>
      </w:r>
      <w:r w:rsidR="001332D0" w:rsidRPr="007D58AE">
        <w:rPr>
          <w:rFonts w:ascii="Times New Roman" w:hAnsi="Times New Roman" w:cs="Times New Roman"/>
          <w:sz w:val="24"/>
          <w:szCs w:val="24"/>
          <w:lang w:val="en-US"/>
        </w:rPr>
        <w:t xml:space="preserve">, </w:t>
      </w:r>
      <w:r w:rsidR="001332D0" w:rsidRPr="00E86241">
        <w:rPr>
          <w:rFonts w:ascii="Times New Roman" w:hAnsi="Times New Roman" w:cs="Times New Roman"/>
          <w:sz w:val="24"/>
          <w:szCs w:val="24"/>
          <w:lang w:val="en-US"/>
        </w:rPr>
        <w:t xml:space="preserve">De Vries, and </w:t>
      </w:r>
      <w:r w:rsidR="001332D0" w:rsidRPr="007D58AE">
        <w:rPr>
          <w:rFonts w:ascii="Times New Roman" w:hAnsi="Times New Roman" w:cs="Times New Roman"/>
          <w:sz w:val="24"/>
          <w:szCs w:val="24"/>
          <w:lang w:val="en-US"/>
        </w:rPr>
        <w:t xml:space="preserve">Leiter </w:t>
      </w:r>
      <w:r w:rsidR="001332D0" w:rsidRPr="00E86241">
        <w:rPr>
          <w:rFonts w:ascii="Times New Roman" w:hAnsi="Times New Roman" w:cs="Times New Roman"/>
          <w:sz w:val="24"/>
          <w:szCs w:val="24"/>
          <w:lang w:val="en-US"/>
        </w:rPr>
        <w:t>2012</w:t>
      </w:r>
      <w:r w:rsidR="001332D0" w:rsidRPr="007D58AE">
        <w:rPr>
          <w:rFonts w:ascii="Times New Roman" w:hAnsi="Times New Roman" w:cs="Times New Roman"/>
          <w:sz w:val="24"/>
          <w:szCs w:val="24"/>
          <w:lang w:val="en-US"/>
        </w:rPr>
        <w:t xml:space="preserve">; </w:t>
      </w:r>
      <w:r w:rsidR="001332D0" w:rsidRPr="00E86241">
        <w:rPr>
          <w:rFonts w:ascii="Times New Roman" w:hAnsi="Times New Roman" w:cs="Times New Roman"/>
          <w:sz w:val="24"/>
          <w:szCs w:val="24"/>
          <w:lang w:val="en-US"/>
        </w:rPr>
        <w:t>Adams, Green, and Milazzo</w:t>
      </w:r>
      <w:r w:rsidR="001332D0" w:rsidRPr="007D58AE">
        <w:rPr>
          <w:rFonts w:ascii="Times New Roman" w:hAnsi="Times New Roman" w:cs="Times New Roman"/>
          <w:sz w:val="24"/>
          <w:szCs w:val="24"/>
          <w:lang w:val="en-US"/>
        </w:rPr>
        <w:t xml:space="preserve"> 2012</w:t>
      </w:r>
      <w:r w:rsidR="00F9429F" w:rsidRPr="007D58AE">
        <w:rPr>
          <w:rFonts w:ascii="Times New Roman" w:hAnsi="Times New Roman" w:cs="Times New Roman"/>
          <w:sz w:val="24"/>
          <w:szCs w:val="24"/>
          <w:lang w:val="en-US"/>
        </w:rPr>
        <w:t>)</w:t>
      </w:r>
      <w:r w:rsidRPr="00EE26B0">
        <w:rPr>
          <w:rFonts w:ascii="Times New Roman" w:hAnsi="Times New Roman" w:cs="Times New Roman"/>
          <w:sz w:val="24"/>
          <w:szCs w:val="24"/>
          <w:lang w:val="en-US"/>
        </w:rPr>
        <w:t xml:space="preserve"> that have</w:t>
      </w:r>
      <w:r w:rsidR="00902D16" w:rsidRPr="00EE26B0">
        <w:rPr>
          <w:rFonts w:ascii="Times New Roman" w:hAnsi="Times New Roman" w:cs="Times New Roman"/>
          <w:sz w:val="24"/>
          <w:szCs w:val="24"/>
          <w:lang w:val="en-US"/>
        </w:rPr>
        <w:t xml:space="preserve"> shown voter perception updating in one form o</w:t>
      </w:r>
      <w:r w:rsidR="00EC72F2">
        <w:rPr>
          <w:rFonts w:ascii="Times New Roman" w:hAnsi="Times New Roman" w:cs="Times New Roman"/>
          <w:sz w:val="24"/>
          <w:szCs w:val="24"/>
          <w:lang w:val="en-US"/>
        </w:rPr>
        <w:t>r</w:t>
      </w:r>
      <w:r w:rsidR="00902D16" w:rsidRPr="00EE26B0">
        <w:rPr>
          <w:rFonts w:ascii="Times New Roman" w:hAnsi="Times New Roman" w:cs="Times New Roman"/>
          <w:sz w:val="24"/>
          <w:szCs w:val="24"/>
          <w:lang w:val="en-US"/>
        </w:rPr>
        <w:t xml:space="preserve"> the other have linked the updating to party behavior while the studies not finding updating have focused on the impact of what parties say, e.g</w:t>
      </w:r>
      <w:r w:rsidR="00B857AD">
        <w:rPr>
          <w:rFonts w:ascii="Times New Roman" w:hAnsi="Times New Roman" w:cs="Times New Roman"/>
          <w:sz w:val="24"/>
          <w:szCs w:val="24"/>
          <w:lang w:val="en-US"/>
        </w:rPr>
        <w:t>.</w:t>
      </w:r>
      <w:r w:rsidR="00902D16" w:rsidRPr="00EE26B0">
        <w:rPr>
          <w:rFonts w:ascii="Times New Roman" w:hAnsi="Times New Roman" w:cs="Times New Roman"/>
          <w:sz w:val="24"/>
          <w:szCs w:val="24"/>
          <w:lang w:val="en-US"/>
        </w:rPr>
        <w:t xml:space="preserve">, in their manifestos (e.g., Adams </w:t>
      </w:r>
      <w:r w:rsidR="005D4111" w:rsidRPr="005D4111">
        <w:rPr>
          <w:rFonts w:ascii="Times New Roman" w:hAnsi="Times New Roman" w:cs="Times New Roman"/>
          <w:i/>
          <w:sz w:val="24"/>
          <w:szCs w:val="24"/>
          <w:lang w:val="en-US"/>
        </w:rPr>
        <w:t>et al.</w:t>
      </w:r>
      <w:r w:rsidR="00902D16" w:rsidRPr="00EE26B0">
        <w:rPr>
          <w:rFonts w:ascii="Times New Roman" w:hAnsi="Times New Roman" w:cs="Times New Roman"/>
          <w:sz w:val="24"/>
          <w:szCs w:val="24"/>
          <w:lang w:val="en-US"/>
        </w:rPr>
        <w:t xml:space="preserve"> 2011). This seems to suggest that while citizens may not be listening, they are watching. In part contrast, our study shows that voters may react at least to a combination of parties’ words and deeds. Thus, it was the strong contrast between what the SD and SPP said before the election and what they did afterwards that made their policy change so visible. Voters may, it seems, </w:t>
      </w:r>
      <w:r w:rsidR="002A21FB" w:rsidRPr="00EE26B0">
        <w:rPr>
          <w:rFonts w:ascii="Times New Roman" w:hAnsi="Times New Roman" w:cs="Times New Roman"/>
          <w:sz w:val="24"/>
          <w:szCs w:val="24"/>
          <w:lang w:val="en-US"/>
        </w:rPr>
        <w:t>be listening somewhat more to parties than previous studies suggest. A firmer conclusion will, however, have to await further research.</w:t>
      </w:r>
    </w:p>
    <w:p w14:paraId="382A66A3" w14:textId="48D4DC9E" w:rsidR="001A69C1" w:rsidRPr="00EE26B0" w:rsidRDefault="00D277CF" w:rsidP="0098224F">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B11DE4" w:rsidRPr="00EE26B0">
        <w:rPr>
          <w:rFonts w:ascii="Times New Roman" w:hAnsi="Times New Roman" w:cs="Times New Roman"/>
          <w:sz w:val="24"/>
          <w:szCs w:val="24"/>
          <w:lang w:val="en-US"/>
        </w:rPr>
        <w:t xml:space="preserve">or two reasons we cannot rule out that our case constitutes a most likely case for the results we find. </w:t>
      </w:r>
      <w:r w:rsidR="00BC304C" w:rsidRPr="00EE26B0">
        <w:rPr>
          <w:rFonts w:ascii="Times New Roman" w:hAnsi="Times New Roman" w:cs="Times New Roman"/>
          <w:sz w:val="24"/>
          <w:szCs w:val="24"/>
          <w:lang w:val="en-US"/>
        </w:rPr>
        <w:t>First, Fortunato</w:t>
      </w:r>
      <w:r w:rsidR="00FB4372" w:rsidRPr="00EE26B0">
        <w:rPr>
          <w:rFonts w:ascii="Times New Roman" w:hAnsi="Times New Roman" w:cs="Times New Roman"/>
          <w:sz w:val="24"/>
          <w:szCs w:val="24"/>
          <w:lang w:val="en-US"/>
        </w:rPr>
        <w:t xml:space="preserve"> </w:t>
      </w:r>
      <w:r w:rsidR="005D4111" w:rsidRPr="005D4111">
        <w:rPr>
          <w:rFonts w:ascii="Times New Roman" w:hAnsi="Times New Roman" w:cs="Times New Roman"/>
          <w:i/>
          <w:sz w:val="24"/>
          <w:szCs w:val="24"/>
          <w:lang w:val="en-US"/>
        </w:rPr>
        <w:t>et al.</w:t>
      </w:r>
      <w:r w:rsidR="003D1A70" w:rsidRPr="00EE26B0">
        <w:rPr>
          <w:rFonts w:ascii="Times New Roman" w:hAnsi="Times New Roman" w:cs="Times New Roman"/>
          <w:sz w:val="24"/>
          <w:szCs w:val="24"/>
          <w:lang w:val="en-US"/>
        </w:rPr>
        <w:t xml:space="preserve"> </w:t>
      </w:r>
      <w:r w:rsidR="005D4111" w:rsidRPr="005D4111">
        <w:rPr>
          <w:rFonts w:ascii="Times New Roman" w:hAnsi="Times New Roman" w:cs="Times New Roman"/>
          <w:sz w:val="24"/>
          <w:lang w:val="en-US"/>
        </w:rPr>
        <w:t>(2015)</w:t>
      </w:r>
      <w:r w:rsidR="00BC304C" w:rsidRPr="00EE26B0">
        <w:rPr>
          <w:rFonts w:ascii="Times New Roman" w:hAnsi="Times New Roman" w:cs="Times New Roman"/>
          <w:sz w:val="24"/>
          <w:szCs w:val="24"/>
          <w:lang w:val="en-US"/>
        </w:rPr>
        <w:t xml:space="preserve"> find that</w:t>
      </w:r>
      <w:r w:rsidR="00B11DE4" w:rsidRPr="00EE26B0">
        <w:rPr>
          <w:rFonts w:ascii="Times New Roman" w:hAnsi="Times New Roman" w:cs="Times New Roman"/>
          <w:sz w:val="24"/>
          <w:szCs w:val="24"/>
          <w:lang w:val="en-US"/>
        </w:rPr>
        <w:t>,</w:t>
      </w:r>
      <w:r w:rsidR="00BC304C" w:rsidRPr="00EE26B0">
        <w:rPr>
          <w:rFonts w:ascii="Times New Roman" w:hAnsi="Times New Roman" w:cs="Times New Roman"/>
          <w:sz w:val="24"/>
          <w:szCs w:val="24"/>
          <w:lang w:val="en-US"/>
        </w:rPr>
        <w:t xml:space="preserve"> </w:t>
      </w:r>
      <w:r w:rsidR="00B11DE4" w:rsidRPr="00EE26B0">
        <w:rPr>
          <w:rFonts w:ascii="Times New Roman" w:hAnsi="Times New Roman" w:cs="Times New Roman"/>
          <w:sz w:val="24"/>
          <w:szCs w:val="24"/>
          <w:lang w:val="en-US"/>
        </w:rPr>
        <w:t xml:space="preserve">in a comparative context, </w:t>
      </w:r>
      <w:r w:rsidR="00BC304C" w:rsidRPr="00EE26B0">
        <w:rPr>
          <w:rFonts w:ascii="Times New Roman" w:hAnsi="Times New Roman" w:cs="Times New Roman"/>
          <w:sz w:val="24"/>
          <w:szCs w:val="24"/>
          <w:lang w:val="en-US"/>
        </w:rPr>
        <w:t xml:space="preserve">Danish voters are disproportionally good at locating parties </w:t>
      </w:r>
      <w:r w:rsidR="00B11DE4" w:rsidRPr="00EE26B0">
        <w:rPr>
          <w:rFonts w:ascii="Times New Roman" w:hAnsi="Times New Roman" w:cs="Times New Roman"/>
          <w:sz w:val="24"/>
          <w:szCs w:val="24"/>
          <w:lang w:val="en-US"/>
        </w:rPr>
        <w:t xml:space="preserve">which </w:t>
      </w:r>
      <w:r w:rsidR="00BC304C" w:rsidRPr="00EE26B0">
        <w:rPr>
          <w:rFonts w:ascii="Times New Roman" w:hAnsi="Times New Roman" w:cs="Times New Roman"/>
          <w:sz w:val="24"/>
          <w:szCs w:val="24"/>
          <w:lang w:val="en-US"/>
        </w:rPr>
        <w:t>mak</w:t>
      </w:r>
      <w:r w:rsidR="00B11DE4" w:rsidRPr="00EE26B0">
        <w:rPr>
          <w:rFonts w:ascii="Times New Roman" w:hAnsi="Times New Roman" w:cs="Times New Roman"/>
          <w:sz w:val="24"/>
          <w:szCs w:val="24"/>
          <w:lang w:val="en-US"/>
        </w:rPr>
        <w:t>es</w:t>
      </w:r>
      <w:r w:rsidR="00BC304C" w:rsidRPr="00EE26B0">
        <w:rPr>
          <w:rFonts w:ascii="Times New Roman" w:hAnsi="Times New Roman" w:cs="Times New Roman"/>
          <w:sz w:val="24"/>
          <w:szCs w:val="24"/>
          <w:lang w:val="en-US"/>
        </w:rPr>
        <w:t xml:space="preserve"> it less likely that they use heuristics. As </w:t>
      </w:r>
      <w:r w:rsidR="00E56313" w:rsidRPr="00EE26B0">
        <w:rPr>
          <w:rFonts w:ascii="Times New Roman" w:hAnsi="Times New Roman" w:cs="Times New Roman"/>
          <w:sz w:val="24"/>
          <w:szCs w:val="24"/>
          <w:lang w:val="en-US"/>
        </w:rPr>
        <w:t>the</w:t>
      </w:r>
      <w:r w:rsidR="00B11DE4" w:rsidRPr="00EE26B0">
        <w:rPr>
          <w:rFonts w:ascii="Times New Roman" w:hAnsi="Times New Roman" w:cs="Times New Roman"/>
          <w:sz w:val="24"/>
          <w:szCs w:val="24"/>
          <w:lang w:val="en-US"/>
        </w:rPr>
        <w:t>se</w:t>
      </w:r>
      <w:r w:rsidR="00E56313" w:rsidRPr="00EE26B0">
        <w:rPr>
          <w:rFonts w:ascii="Times New Roman" w:hAnsi="Times New Roman" w:cs="Times New Roman"/>
          <w:sz w:val="24"/>
          <w:szCs w:val="24"/>
          <w:lang w:val="en-US"/>
        </w:rPr>
        <w:t xml:space="preserve"> authors</w:t>
      </w:r>
      <w:r w:rsidR="00BC304C" w:rsidRPr="00EE26B0">
        <w:rPr>
          <w:rFonts w:ascii="Times New Roman" w:hAnsi="Times New Roman" w:cs="Times New Roman"/>
          <w:sz w:val="24"/>
          <w:szCs w:val="24"/>
          <w:lang w:val="en-US"/>
        </w:rPr>
        <w:t xml:space="preserve"> argue, </w:t>
      </w:r>
      <w:r w:rsidR="00B11DE4" w:rsidRPr="00EE26B0">
        <w:rPr>
          <w:rFonts w:ascii="Times New Roman" w:hAnsi="Times New Roman" w:cs="Times New Roman"/>
          <w:sz w:val="24"/>
          <w:szCs w:val="24"/>
          <w:lang w:val="en-US"/>
        </w:rPr>
        <w:t xml:space="preserve">however, </w:t>
      </w:r>
      <w:r w:rsidR="00BC304C" w:rsidRPr="00EE26B0">
        <w:rPr>
          <w:rFonts w:ascii="Times New Roman" w:hAnsi="Times New Roman" w:cs="Times New Roman"/>
          <w:sz w:val="24"/>
          <w:szCs w:val="24"/>
          <w:lang w:val="en-US"/>
        </w:rPr>
        <w:t>this does not mean that voters in other political context</w:t>
      </w:r>
      <w:r w:rsidR="00B11DE4" w:rsidRPr="00EE26B0">
        <w:rPr>
          <w:rFonts w:ascii="Times New Roman" w:hAnsi="Times New Roman" w:cs="Times New Roman"/>
          <w:sz w:val="24"/>
          <w:szCs w:val="24"/>
          <w:lang w:val="en-US"/>
        </w:rPr>
        <w:t>s are</w:t>
      </w:r>
      <w:r w:rsidR="00BC304C" w:rsidRPr="00EE26B0">
        <w:rPr>
          <w:rFonts w:ascii="Times New Roman" w:hAnsi="Times New Roman" w:cs="Times New Roman"/>
          <w:sz w:val="24"/>
          <w:szCs w:val="24"/>
          <w:lang w:val="en-US"/>
        </w:rPr>
        <w:t xml:space="preserve"> not us</w:t>
      </w:r>
      <w:r w:rsidR="00B11DE4" w:rsidRPr="00EE26B0">
        <w:rPr>
          <w:rFonts w:ascii="Times New Roman" w:hAnsi="Times New Roman" w:cs="Times New Roman"/>
          <w:sz w:val="24"/>
          <w:szCs w:val="24"/>
          <w:lang w:val="en-US"/>
        </w:rPr>
        <w:t>ing</w:t>
      </w:r>
      <w:r w:rsidR="00BC304C" w:rsidRPr="00EE26B0">
        <w:rPr>
          <w:rFonts w:ascii="Times New Roman" w:hAnsi="Times New Roman" w:cs="Times New Roman"/>
          <w:sz w:val="24"/>
          <w:szCs w:val="24"/>
          <w:lang w:val="en-US"/>
        </w:rPr>
        <w:t xml:space="preserve"> heuristics in similar situation</w:t>
      </w:r>
      <w:r w:rsidR="00B11DE4" w:rsidRPr="00EE26B0">
        <w:rPr>
          <w:rFonts w:ascii="Times New Roman" w:hAnsi="Times New Roman" w:cs="Times New Roman"/>
          <w:sz w:val="24"/>
          <w:szCs w:val="24"/>
          <w:lang w:val="en-US"/>
        </w:rPr>
        <w:t>s</w:t>
      </w:r>
      <w:r w:rsidR="00BC304C" w:rsidRPr="00EE26B0">
        <w:rPr>
          <w:rFonts w:ascii="Times New Roman" w:hAnsi="Times New Roman" w:cs="Times New Roman"/>
          <w:sz w:val="24"/>
          <w:szCs w:val="24"/>
          <w:lang w:val="en-US"/>
        </w:rPr>
        <w:t xml:space="preserve">. Second, the </w:t>
      </w:r>
      <w:r w:rsidR="00B11DE4" w:rsidRPr="00EE26B0">
        <w:rPr>
          <w:rFonts w:ascii="Times New Roman" w:hAnsi="Times New Roman" w:cs="Times New Roman"/>
          <w:sz w:val="24"/>
          <w:szCs w:val="24"/>
          <w:lang w:val="en-US"/>
        </w:rPr>
        <w:t>position changes by the SD and SPP</w:t>
      </w:r>
      <w:r w:rsidR="00BC304C" w:rsidRPr="00EE26B0">
        <w:rPr>
          <w:rFonts w:ascii="Times New Roman" w:hAnsi="Times New Roman" w:cs="Times New Roman"/>
          <w:sz w:val="24"/>
          <w:szCs w:val="24"/>
          <w:lang w:val="en-US"/>
        </w:rPr>
        <w:t xml:space="preserve"> may </w:t>
      </w:r>
      <w:r w:rsidR="00B11DE4" w:rsidRPr="00EE26B0">
        <w:rPr>
          <w:rFonts w:ascii="Times New Roman" w:hAnsi="Times New Roman" w:cs="Times New Roman"/>
          <w:sz w:val="24"/>
          <w:szCs w:val="24"/>
          <w:lang w:val="en-US"/>
        </w:rPr>
        <w:t xml:space="preserve">have </w:t>
      </w:r>
      <w:r w:rsidR="00BC304C" w:rsidRPr="00EE26B0">
        <w:rPr>
          <w:rFonts w:ascii="Times New Roman" w:hAnsi="Times New Roman" w:cs="Times New Roman"/>
          <w:sz w:val="24"/>
          <w:szCs w:val="24"/>
          <w:lang w:val="en-US"/>
        </w:rPr>
        <w:t>be</w:t>
      </w:r>
      <w:r w:rsidR="00B11DE4" w:rsidRPr="00EE26B0">
        <w:rPr>
          <w:rFonts w:ascii="Times New Roman" w:hAnsi="Times New Roman" w:cs="Times New Roman"/>
          <w:sz w:val="24"/>
          <w:szCs w:val="24"/>
          <w:lang w:val="en-US"/>
        </w:rPr>
        <w:t>en</w:t>
      </w:r>
      <w:r w:rsidR="00BC304C" w:rsidRPr="00EE26B0">
        <w:rPr>
          <w:rFonts w:ascii="Times New Roman" w:hAnsi="Times New Roman" w:cs="Times New Roman"/>
          <w:sz w:val="24"/>
          <w:szCs w:val="24"/>
          <w:lang w:val="en-US"/>
        </w:rPr>
        <w:t xml:space="preserve"> so visible and publicized that i</w:t>
      </w:r>
      <w:r w:rsidR="00913707" w:rsidRPr="00EE26B0">
        <w:rPr>
          <w:rFonts w:ascii="Times New Roman" w:hAnsi="Times New Roman" w:cs="Times New Roman"/>
          <w:sz w:val="24"/>
          <w:szCs w:val="24"/>
          <w:lang w:val="en-US"/>
        </w:rPr>
        <w:t xml:space="preserve">nformation </w:t>
      </w:r>
      <w:r w:rsidR="00B11DE4" w:rsidRPr="00EE26B0">
        <w:rPr>
          <w:rFonts w:ascii="Times New Roman" w:hAnsi="Times New Roman" w:cs="Times New Roman"/>
          <w:sz w:val="24"/>
          <w:szCs w:val="24"/>
          <w:lang w:val="en-US"/>
        </w:rPr>
        <w:t xml:space="preserve">about them </w:t>
      </w:r>
      <w:r w:rsidR="00625AF6">
        <w:rPr>
          <w:rFonts w:ascii="Times New Roman" w:hAnsi="Times New Roman" w:cs="Times New Roman"/>
          <w:sz w:val="24"/>
          <w:szCs w:val="24"/>
          <w:lang w:val="en-US"/>
        </w:rPr>
        <w:t>was</w:t>
      </w:r>
      <w:r w:rsidR="00BC304C" w:rsidRPr="00EE26B0">
        <w:rPr>
          <w:rFonts w:ascii="Times New Roman" w:hAnsi="Times New Roman" w:cs="Times New Roman"/>
          <w:sz w:val="24"/>
          <w:szCs w:val="24"/>
          <w:lang w:val="en-US"/>
        </w:rPr>
        <w:t xml:space="preserve"> </w:t>
      </w:r>
      <w:r w:rsidR="00913707" w:rsidRPr="00EE26B0">
        <w:rPr>
          <w:rFonts w:ascii="Times New Roman" w:hAnsi="Times New Roman" w:cs="Times New Roman"/>
          <w:sz w:val="24"/>
          <w:szCs w:val="24"/>
          <w:lang w:val="en-US"/>
        </w:rPr>
        <w:t xml:space="preserve">sufficiently cheap and easily accessible to make heuristics unnecessary for rational voters </w:t>
      </w:r>
      <w:r w:rsidR="005D4111" w:rsidRPr="005D4111">
        <w:rPr>
          <w:rFonts w:ascii="Times New Roman" w:hAnsi="Times New Roman" w:cs="Times New Roman"/>
          <w:sz w:val="24"/>
          <w:lang w:val="en-US"/>
        </w:rPr>
        <w:t>(</w:t>
      </w:r>
      <w:r w:rsidR="00222440">
        <w:rPr>
          <w:rFonts w:ascii="Times New Roman" w:hAnsi="Times New Roman" w:cs="Times New Roman"/>
          <w:sz w:val="24"/>
          <w:lang w:val="en-US"/>
        </w:rPr>
        <w:t xml:space="preserve">cf. </w:t>
      </w:r>
      <w:r w:rsidR="005D4111" w:rsidRPr="005D4111">
        <w:rPr>
          <w:rFonts w:ascii="Times New Roman" w:hAnsi="Times New Roman" w:cs="Times New Roman"/>
          <w:sz w:val="24"/>
          <w:lang w:val="en-US"/>
        </w:rPr>
        <w:t>Fortunato and Stevenson 2015)</w:t>
      </w:r>
      <w:r w:rsidR="00913707" w:rsidRPr="00EE26B0">
        <w:rPr>
          <w:rFonts w:ascii="Times New Roman" w:hAnsi="Times New Roman" w:cs="Times New Roman"/>
          <w:sz w:val="24"/>
          <w:szCs w:val="24"/>
          <w:lang w:val="en-US"/>
        </w:rPr>
        <w:t xml:space="preserve">. </w:t>
      </w:r>
      <w:r w:rsidR="007154F1" w:rsidRPr="00EE26B0">
        <w:rPr>
          <w:rFonts w:ascii="Times New Roman" w:hAnsi="Times New Roman" w:cs="Times New Roman"/>
          <w:sz w:val="24"/>
          <w:szCs w:val="24"/>
          <w:lang w:val="en-US"/>
        </w:rPr>
        <w:t xml:space="preserve">We may </w:t>
      </w:r>
      <w:r w:rsidR="00B11DE4" w:rsidRPr="00EE26B0">
        <w:rPr>
          <w:rFonts w:ascii="Times New Roman" w:hAnsi="Times New Roman" w:cs="Times New Roman"/>
          <w:sz w:val="24"/>
          <w:szCs w:val="24"/>
          <w:lang w:val="en-US"/>
        </w:rPr>
        <w:t>in</w:t>
      </w:r>
      <w:r w:rsidR="007154F1" w:rsidRPr="00EE26B0">
        <w:rPr>
          <w:rFonts w:ascii="Times New Roman" w:hAnsi="Times New Roman" w:cs="Times New Roman"/>
          <w:sz w:val="24"/>
          <w:szCs w:val="24"/>
          <w:lang w:val="en-US"/>
        </w:rPr>
        <w:t xml:space="preserve"> Adams’ </w:t>
      </w:r>
      <w:r w:rsidR="005D4111" w:rsidRPr="005D4111">
        <w:rPr>
          <w:rFonts w:ascii="Times New Roman" w:hAnsi="Times New Roman" w:cs="Times New Roman"/>
          <w:sz w:val="24"/>
          <w:lang w:val="en-US"/>
        </w:rPr>
        <w:t>(2012: 413)</w:t>
      </w:r>
      <w:r w:rsidR="00B11DE4" w:rsidRPr="00EE26B0">
        <w:rPr>
          <w:rFonts w:ascii="Times New Roman" w:hAnsi="Times New Roman" w:cs="Times New Roman"/>
          <w:sz w:val="24"/>
          <w:szCs w:val="24"/>
          <w:lang w:val="en-US"/>
        </w:rPr>
        <w:t xml:space="preserve"> </w:t>
      </w:r>
      <w:r w:rsidR="007154F1" w:rsidRPr="00EE26B0">
        <w:rPr>
          <w:rFonts w:ascii="Times New Roman" w:hAnsi="Times New Roman" w:cs="Times New Roman"/>
          <w:sz w:val="24"/>
          <w:szCs w:val="24"/>
          <w:lang w:val="en-US"/>
        </w:rPr>
        <w:t xml:space="preserve">words have encountered one of the “unusual circumstances [in which] politicians’ policy statements actually receive widespread publicity and thus will register with large segments of the electorate”. </w:t>
      </w:r>
    </w:p>
    <w:p w14:paraId="4DB057C0" w14:textId="3F3D66EB" w:rsidR="00D277CF" w:rsidRDefault="001A69C1" w:rsidP="0098224F">
      <w:pPr>
        <w:spacing w:line="480" w:lineRule="auto"/>
        <w:ind w:firstLine="720"/>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Whether our case is </w:t>
      </w:r>
      <w:r w:rsidR="006F5E41" w:rsidRPr="00EE26B0">
        <w:rPr>
          <w:rFonts w:ascii="Times New Roman" w:hAnsi="Times New Roman" w:cs="Times New Roman"/>
          <w:sz w:val="24"/>
          <w:szCs w:val="24"/>
          <w:lang w:val="en-US"/>
        </w:rPr>
        <w:t>unusual in th</w:t>
      </w:r>
      <w:r w:rsidRPr="00EE26B0">
        <w:rPr>
          <w:rFonts w:ascii="Times New Roman" w:hAnsi="Times New Roman" w:cs="Times New Roman"/>
          <w:sz w:val="24"/>
          <w:szCs w:val="24"/>
          <w:lang w:val="en-US"/>
        </w:rPr>
        <w:t>ese (or other)</w:t>
      </w:r>
      <w:r w:rsidR="006F5E41" w:rsidRPr="00EE26B0">
        <w:rPr>
          <w:rFonts w:ascii="Times New Roman" w:hAnsi="Times New Roman" w:cs="Times New Roman"/>
          <w:sz w:val="24"/>
          <w:szCs w:val="24"/>
          <w:lang w:val="en-US"/>
        </w:rPr>
        <w:t xml:space="preserve"> way</w:t>
      </w:r>
      <w:r w:rsidRPr="00EE26B0">
        <w:rPr>
          <w:rFonts w:ascii="Times New Roman" w:hAnsi="Times New Roman" w:cs="Times New Roman"/>
          <w:sz w:val="24"/>
          <w:szCs w:val="24"/>
          <w:lang w:val="en-US"/>
        </w:rPr>
        <w:t>s will be up to future studies to uncover.</w:t>
      </w:r>
      <w:r w:rsidR="00625AF6">
        <w:rPr>
          <w:rFonts w:ascii="Times New Roman" w:hAnsi="Times New Roman" w:cs="Times New Roman"/>
          <w:sz w:val="24"/>
          <w:szCs w:val="24"/>
          <w:lang w:val="en-US"/>
        </w:rPr>
        <w:t xml:space="preserve"> Thus, w</w:t>
      </w:r>
      <w:r w:rsidR="00037DAD">
        <w:rPr>
          <w:rFonts w:ascii="Times New Roman" w:hAnsi="Times New Roman" w:cs="Times New Roman"/>
          <w:sz w:val="24"/>
          <w:szCs w:val="24"/>
          <w:lang w:val="en-US"/>
        </w:rPr>
        <w:t xml:space="preserve">e need more studies that attempt to identify under what conditions voters </w:t>
      </w:r>
      <w:r w:rsidR="00037DAD" w:rsidRPr="00511267">
        <w:rPr>
          <w:rFonts w:ascii="Times New Roman" w:hAnsi="Times New Roman" w:cs="Times New Roman"/>
          <w:sz w:val="24"/>
          <w:szCs w:val="24"/>
          <w:lang w:val="en-US"/>
        </w:rPr>
        <w:t xml:space="preserve">do pay attention to </w:t>
      </w:r>
      <w:r w:rsidR="00037DAD">
        <w:rPr>
          <w:rFonts w:ascii="Times New Roman" w:hAnsi="Times New Roman" w:cs="Times New Roman"/>
          <w:sz w:val="24"/>
          <w:szCs w:val="24"/>
          <w:lang w:val="en-US"/>
        </w:rPr>
        <w:t xml:space="preserve">shifts in </w:t>
      </w:r>
      <w:r w:rsidR="00037DAD" w:rsidRPr="00511267">
        <w:rPr>
          <w:rFonts w:ascii="Times New Roman" w:hAnsi="Times New Roman" w:cs="Times New Roman"/>
          <w:sz w:val="24"/>
          <w:szCs w:val="24"/>
          <w:lang w:val="en-US"/>
        </w:rPr>
        <w:t>parties</w:t>
      </w:r>
      <w:r w:rsidR="00037DAD">
        <w:rPr>
          <w:rFonts w:ascii="Times New Roman" w:hAnsi="Times New Roman" w:cs="Times New Roman"/>
          <w:sz w:val="24"/>
          <w:szCs w:val="24"/>
          <w:lang w:val="en-US"/>
        </w:rPr>
        <w:t xml:space="preserve">’ policy positions and respond by updating their party </w:t>
      </w:r>
      <w:r w:rsidR="00037DAD" w:rsidRPr="00511267">
        <w:rPr>
          <w:rFonts w:ascii="Times New Roman" w:hAnsi="Times New Roman" w:cs="Times New Roman"/>
          <w:sz w:val="24"/>
          <w:szCs w:val="24"/>
          <w:lang w:val="en-US"/>
        </w:rPr>
        <w:t xml:space="preserve">perceptions </w:t>
      </w:r>
      <w:r w:rsidR="00037DAD">
        <w:rPr>
          <w:rFonts w:ascii="Times New Roman" w:hAnsi="Times New Roman" w:cs="Times New Roman"/>
          <w:sz w:val="24"/>
          <w:szCs w:val="24"/>
          <w:lang w:val="en-US"/>
        </w:rPr>
        <w:t xml:space="preserve">more </w:t>
      </w:r>
      <w:r w:rsidR="00037DAD" w:rsidRPr="00511267">
        <w:rPr>
          <w:rFonts w:ascii="Times New Roman" w:hAnsi="Times New Roman" w:cs="Times New Roman"/>
          <w:sz w:val="24"/>
          <w:szCs w:val="24"/>
          <w:lang w:val="en-US"/>
        </w:rPr>
        <w:t>accurately</w:t>
      </w:r>
      <w:r w:rsidR="00037DAD">
        <w:rPr>
          <w:rFonts w:ascii="Times New Roman" w:hAnsi="Times New Roman" w:cs="Times New Roman"/>
          <w:sz w:val="24"/>
          <w:szCs w:val="24"/>
          <w:lang w:val="en-US"/>
        </w:rPr>
        <w:t xml:space="preserve"> than would have been expected if they merely relied on the coalition heuristic. </w:t>
      </w:r>
      <w:r w:rsidRPr="00EE26B0">
        <w:rPr>
          <w:rFonts w:ascii="Times New Roman" w:hAnsi="Times New Roman" w:cs="Times New Roman"/>
          <w:sz w:val="24"/>
          <w:szCs w:val="24"/>
          <w:lang w:val="en-US"/>
        </w:rPr>
        <w:t xml:space="preserve">As we have argued and demonstrated, such studies would do well by relying on methods with greater potential for causal inference than the combination of cross-sectional survey data and coded manifestos that has dominated extant research. As we await the outcome of such future </w:t>
      </w:r>
      <w:r w:rsidR="00222440">
        <w:rPr>
          <w:rFonts w:ascii="Times New Roman" w:hAnsi="Times New Roman" w:cs="Times New Roman"/>
          <w:sz w:val="24"/>
          <w:szCs w:val="24"/>
          <w:lang w:val="en-US"/>
        </w:rPr>
        <w:t>work</w:t>
      </w:r>
      <w:r w:rsidRPr="00EE26B0">
        <w:rPr>
          <w:rFonts w:ascii="Times New Roman" w:hAnsi="Times New Roman" w:cs="Times New Roman"/>
          <w:sz w:val="24"/>
          <w:szCs w:val="24"/>
          <w:lang w:val="en-US"/>
        </w:rPr>
        <w:t>, our results</w:t>
      </w:r>
      <w:r w:rsidR="006F5E41" w:rsidRPr="00EE26B0">
        <w:rPr>
          <w:rFonts w:ascii="Times New Roman" w:hAnsi="Times New Roman" w:cs="Times New Roman"/>
          <w:sz w:val="24"/>
          <w:szCs w:val="24"/>
          <w:lang w:val="en-US"/>
        </w:rPr>
        <w:t xml:space="preserve"> </w:t>
      </w:r>
      <w:r w:rsidR="007154F1" w:rsidRPr="00EE26B0">
        <w:rPr>
          <w:rFonts w:ascii="Times New Roman" w:hAnsi="Times New Roman" w:cs="Times New Roman"/>
          <w:sz w:val="24"/>
          <w:szCs w:val="24"/>
          <w:lang w:val="en-US"/>
        </w:rPr>
        <w:t xml:space="preserve">demonstrate that </w:t>
      </w:r>
      <w:r w:rsidRPr="00EE26B0">
        <w:rPr>
          <w:rFonts w:ascii="Times New Roman" w:hAnsi="Times New Roman" w:cs="Times New Roman"/>
          <w:sz w:val="24"/>
          <w:szCs w:val="24"/>
          <w:lang w:val="en-US"/>
        </w:rPr>
        <w:t xml:space="preserve">at least under some conditions </w:t>
      </w:r>
      <w:r w:rsidR="007154F1" w:rsidRPr="00EE26B0">
        <w:rPr>
          <w:rFonts w:ascii="Times New Roman" w:hAnsi="Times New Roman" w:cs="Times New Roman"/>
          <w:sz w:val="24"/>
          <w:szCs w:val="24"/>
          <w:lang w:val="en-US"/>
        </w:rPr>
        <w:t xml:space="preserve">citizens are </w:t>
      </w:r>
      <w:r w:rsidRPr="00EE26B0">
        <w:rPr>
          <w:rFonts w:ascii="Times New Roman" w:hAnsi="Times New Roman" w:cs="Times New Roman"/>
          <w:sz w:val="24"/>
          <w:szCs w:val="24"/>
          <w:lang w:val="en-US"/>
        </w:rPr>
        <w:t>fully capable of keeping track of parties</w:t>
      </w:r>
      <w:r w:rsidR="0004521C" w:rsidRPr="00EE26B0">
        <w:rPr>
          <w:rFonts w:ascii="Times New Roman" w:hAnsi="Times New Roman" w:cs="Times New Roman"/>
          <w:sz w:val="24"/>
          <w:szCs w:val="24"/>
          <w:lang w:val="en-US"/>
        </w:rPr>
        <w:t>’</w:t>
      </w:r>
      <w:r w:rsidRPr="00EE26B0">
        <w:rPr>
          <w:rFonts w:ascii="Times New Roman" w:hAnsi="Times New Roman" w:cs="Times New Roman"/>
          <w:sz w:val="24"/>
          <w:szCs w:val="24"/>
          <w:lang w:val="en-US"/>
        </w:rPr>
        <w:t xml:space="preserve"> policy positions. Representative democracy is not, therefore, built (solely) on sand. </w:t>
      </w:r>
    </w:p>
    <w:p w14:paraId="25A630CE" w14:textId="77777777" w:rsidR="00D277CF" w:rsidRDefault="00D277CF">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16B8EEE" w14:textId="77777777" w:rsidR="00930122" w:rsidRPr="00EE26B0" w:rsidRDefault="00930122" w:rsidP="005C514A">
      <w:pPr>
        <w:spacing w:line="480" w:lineRule="auto"/>
        <w:jc w:val="both"/>
        <w:rPr>
          <w:rFonts w:ascii="Times New Roman" w:hAnsi="Times New Roman" w:cs="Times New Roman"/>
          <w:sz w:val="24"/>
          <w:szCs w:val="24"/>
          <w:lang w:val="en-US"/>
        </w:rPr>
      </w:pPr>
      <w:r w:rsidRPr="00EE26B0">
        <w:rPr>
          <w:rFonts w:ascii="Times New Roman" w:hAnsi="Times New Roman" w:cs="Times New Roman"/>
          <w:b/>
          <w:sz w:val="24"/>
          <w:szCs w:val="24"/>
          <w:lang w:val="en-US"/>
        </w:rPr>
        <w:t>Bibliography</w:t>
      </w:r>
    </w:p>
    <w:p w14:paraId="1A420B42" w14:textId="232E0E03" w:rsidR="00F9429F" w:rsidRPr="005C514A" w:rsidRDefault="00F9429F" w:rsidP="005C514A">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lang w:val="en-US"/>
        </w:rPr>
        <w:t xml:space="preserve">Adams, James (2012). ‘Causes and Electoral Consequences of party policy shifts in multiparty elections: theoretical results and empirical evidence’, </w:t>
      </w:r>
      <w:r w:rsidRPr="005C514A">
        <w:rPr>
          <w:rFonts w:ascii="Times New Roman" w:hAnsi="Times New Roman" w:cs="Times New Roman"/>
          <w:i/>
          <w:iCs/>
          <w:sz w:val="24"/>
          <w:szCs w:val="24"/>
          <w:lang w:val="en-US"/>
        </w:rPr>
        <w:t xml:space="preserve">Annual </w:t>
      </w:r>
      <w:r w:rsidR="00625AF6">
        <w:rPr>
          <w:rFonts w:ascii="Times New Roman" w:hAnsi="Times New Roman" w:cs="Times New Roman"/>
          <w:i/>
          <w:iCs/>
          <w:sz w:val="24"/>
          <w:szCs w:val="24"/>
          <w:lang w:val="en-US"/>
        </w:rPr>
        <w:t>R</w:t>
      </w:r>
      <w:r w:rsidRPr="005C514A">
        <w:rPr>
          <w:rFonts w:ascii="Times New Roman" w:hAnsi="Times New Roman" w:cs="Times New Roman"/>
          <w:i/>
          <w:iCs/>
          <w:sz w:val="24"/>
          <w:szCs w:val="24"/>
          <w:lang w:val="en-US"/>
        </w:rPr>
        <w:t xml:space="preserve">eview of </w:t>
      </w:r>
      <w:r w:rsidR="00625AF6">
        <w:rPr>
          <w:rFonts w:ascii="Times New Roman" w:hAnsi="Times New Roman" w:cs="Times New Roman"/>
          <w:i/>
          <w:iCs/>
          <w:sz w:val="24"/>
          <w:szCs w:val="24"/>
          <w:lang w:val="en-US"/>
        </w:rPr>
        <w:t>P</w:t>
      </w:r>
      <w:r w:rsidRPr="005C514A">
        <w:rPr>
          <w:rFonts w:ascii="Times New Roman" w:hAnsi="Times New Roman" w:cs="Times New Roman"/>
          <w:i/>
          <w:iCs/>
          <w:sz w:val="24"/>
          <w:szCs w:val="24"/>
          <w:lang w:val="en-US"/>
        </w:rPr>
        <w:t xml:space="preserve">olitical </w:t>
      </w:r>
      <w:r w:rsidR="00625AF6">
        <w:rPr>
          <w:rFonts w:ascii="Times New Roman" w:hAnsi="Times New Roman" w:cs="Times New Roman"/>
          <w:i/>
          <w:iCs/>
          <w:sz w:val="24"/>
          <w:szCs w:val="24"/>
          <w:lang w:val="en-US"/>
        </w:rPr>
        <w:t>S</w:t>
      </w:r>
      <w:r w:rsidRPr="005C514A">
        <w:rPr>
          <w:rFonts w:ascii="Times New Roman" w:hAnsi="Times New Roman" w:cs="Times New Roman"/>
          <w:i/>
          <w:iCs/>
          <w:sz w:val="24"/>
          <w:szCs w:val="24"/>
          <w:lang w:val="en-US"/>
        </w:rPr>
        <w:t>cience</w:t>
      </w:r>
      <w:r w:rsidRPr="005C514A">
        <w:rPr>
          <w:rFonts w:ascii="Times New Roman" w:hAnsi="Times New Roman" w:cs="Times New Roman"/>
          <w:sz w:val="24"/>
          <w:szCs w:val="24"/>
          <w:lang w:val="en-US"/>
        </w:rPr>
        <w:t>, 15, 401–419.</w:t>
      </w:r>
    </w:p>
    <w:p w14:paraId="72B691E1" w14:textId="77777777" w:rsidR="00F9429F" w:rsidRPr="005C514A" w:rsidRDefault="00F9429F" w:rsidP="005C514A">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lang w:val="en-US"/>
        </w:rPr>
        <w:t xml:space="preserve">Adams, James, Michael Clark, Lawrence Ezrow, and Garrett Glasgow (2006). ‘Are Niche Parties Fundamentally Different from Mainstream Parties?’, </w:t>
      </w:r>
      <w:r w:rsidRPr="005C514A">
        <w:rPr>
          <w:rFonts w:ascii="Times New Roman" w:hAnsi="Times New Roman" w:cs="Times New Roman"/>
          <w:i/>
          <w:iCs/>
          <w:sz w:val="24"/>
          <w:szCs w:val="24"/>
          <w:lang w:val="en-US"/>
        </w:rPr>
        <w:t>American Journal of Political Science</w:t>
      </w:r>
      <w:r w:rsidRPr="005C514A">
        <w:rPr>
          <w:rFonts w:ascii="Times New Roman" w:hAnsi="Times New Roman" w:cs="Times New Roman"/>
          <w:sz w:val="24"/>
          <w:szCs w:val="24"/>
          <w:lang w:val="en-US"/>
        </w:rPr>
        <w:t>, 50:3, 513–29.</w:t>
      </w:r>
    </w:p>
    <w:p w14:paraId="610759B3" w14:textId="786972CD" w:rsidR="00F9429F" w:rsidRPr="005C514A" w:rsidRDefault="00F9429F" w:rsidP="005C514A">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lang w:val="en-US"/>
        </w:rPr>
        <w:t xml:space="preserve">Adams, James, Catherine De Vries, and Debra Leiter (2012). ‘Subconstituency Reactions to Elite Depolarization in the Netherlands: An Analysis of the Dutch Public’s Policy Beliefs and Partisan Loyalties, 1986–98’, </w:t>
      </w:r>
      <w:r w:rsidRPr="005C514A">
        <w:rPr>
          <w:rFonts w:ascii="Times New Roman" w:hAnsi="Times New Roman" w:cs="Times New Roman"/>
          <w:i/>
          <w:iCs/>
          <w:sz w:val="24"/>
          <w:szCs w:val="24"/>
          <w:lang w:val="en-US"/>
        </w:rPr>
        <w:t>British Journal of Political Science</w:t>
      </w:r>
      <w:r w:rsidRPr="005C514A">
        <w:rPr>
          <w:rFonts w:ascii="Times New Roman" w:hAnsi="Times New Roman" w:cs="Times New Roman"/>
          <w:sz w:val="24"/>
          <w:szCs w:val="24"/>
          <w:lang w:val="en-US"/>
        </w:rPr>
        <w:t>, 42:01, 81–105.</w:t>
      </w:r>
    </w:p>
    <w:p w14:paraId="720916B2" w14:textId="781C37DC" w:rsidR="00F9429F" w:rsidRPr="005C514A" w:rsidRDefault="00F9429F" w:rsidP="005C514A">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lang w:val="en-US"/>
        </w:rPr>
        <w:t>Adams, James, Lawrence Ezrow, and Zeynep Somer-Topcu (2011). ‘Is Anybody Listening? Evidence That Voters Do Not Respond to European Parties’ Pol</w:t>
      </w:r>
      <w:r w:rsidR="00604A5D">
        <w:rPr>
          <w:rFonts w:ascii="Times New Roman" w:hAnsi="Times New Roman" w:cs="Times New Roman"/>
          <w:sz w:val="24"/>
          <w:szCs w:val="24"/>
          <w:lang w:val="en-US"/>
        </w:rPr>
        <w:t>icy Statements During Elections</w:t>
      </w:r>
      <w:r w:rsidRPr="005C514A">
        <w:rPr>
          <w:rFonts w:ascii="Times New Roman" w:hAnsi="Times New Roman" w:cs="Times New Roman"/>
          <w:sz w:val="24"/>
          <w:szCs w:val="24"/>
          <w:lang w:val="en-US"/>
        </w:rPr>
        <w:t xml:space="preserve">’, </w:t>
      </w:r>
      <w:r w:rsidRPr="005C514A">
        <w:rPr>
          <w:rFonts w:ascii="Times New Roman" w:hAnsi="Times New Roman" w:cs="Times New Roman"/>
          <w:i/>
          <w:iCs/>
          <w:sz w:val="24"/>
          <w:szCs w:val="24"/>
          <w:lang w:val="en-US"/>
        </w:rPr>
        <w:t>American Journal of Political Science</w:t>
      </w:r>
      <w:r w:rsidRPr="005C514A">
        <w:rPr>
          <w:rFonts w:ascii="Times New Roman" w:hAnsi="Times New Roman" w:cs="Times New Roman"/>
          <w:sz w:val="24"/>
          <w:szCs w:val="24"/>
          <w:lang w:val="en-US"/>
        </w:rPr>
        <w:t>, 55:2, 370–382.</w:t>
      </w:r>
    </w:p>
    <w:p w14:paraId="61B88F5E" w14:textId="77777777" w:rsidR="00F9429F" w:rsidRPr="005C514A" w:rsidRDefault="00F9429F" w:rsidP="005C514A">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lang w:val="en-US"/>
        </w:rPr>
        <w:t xml:space="preserve">Adams, James, Lawrence Ezrow, and Zeynep Somer-Topcu (2014). ‘Do Voters Respond to Party Manifestos or to a Wider Information Environment? An Analysis of Mass-Elite Linkages on European Integration’, </w:t>
      </w:r>
      <w:r w:rsidRPr="005C514A">
        <w:rPr>
          <w:rFonts w:ascii="Times New Roman" w:hAnsi="Times New Roman" w:cs="Times New Roman"/>
          <w:i/>
          <w:iCs/>
          <w:sz w:val="24"/>
          <w:szCs w:val="24"/>
          <w:lang w:val="en-US"/>
        </w:rPr>
        <w:t>American Journal of Political Science</w:t>
      </w:r>
      <w:r w:rsidRPr="005C514A">
        <w:rPr>
          <w:rFonts w:ascii="Times New Roman" w:hAnsi="Times New Roman" w:cs="Times New Roman"/>
          <w:sz w:val="24"/>
          <w:szCs w:val="24"/>
          <w:lang w:val="en-US"/>
        </w:rPr>
        <w:t>, 58:4, 967–978.</w:t>
      </w:r>
    </w:p>
    <w:p w14:paraId="0060E7C9" w14:textId="46FD515D" w:rsidR="00F9429F" w:rsidRPr="005C514A" w:rsidRDefault="00F9429F" w:rsidP="005C514A">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lang w:val="en-US"/>
        </w:rPr>
        <w:t xml:space="preserve">Adams, James, Lawrence Ezrow, and Christopher Wlezien (2015). ‘The Company you keep: How Voters Infer Party Positions on European Integration from Governing Coalition Arrangements’, </w:t>
      </w:r>
      <w:r w:rsidRPr="005C514A">
        <w:rPr>
          <w:rFonts w:ascii="Times New Roman" w:hAnsi="Times New Roman" w:cs="Times New Roman"/>
          <w:i/>
          <w:iCs/>
          <w:sz w:val="24"/>
          <w:szCs w:val="24"/>
          <w:lang w:val="en-US"/>
        </w:rPr>
        <w:t>American Journal of Political Science</w:t>
      </w:r>
      <w:r w:rsidRPr="005C514A">
        <w:rPr>
          <w:rFonts w:ascii="Times New Roman" w:hAnsi="Times New Roman" w:cs="Times New Roman"/>
          <w:sz w:val="24"/>
          <w:szCs w:val="24"/>
          <w:lang w:val="en-US"/>
        </w:rPr>
        <w:t>,</w:t>
      </w:r>
      <w:r w:rsidR="002A0C0E">
        <w:rPr>
          <w:rFonts w:ascii="Times New Roman" w:hAnsi="Times New Roman" w:cs="Times New Roman"/>
          <w:sz w:val="24"/>
          <w:szCs w:val="24"/>
          <w:lang w:val="en-US"/>
        </w:rPr>
        <w:t xml:space="preserve"> Early View.</w:t>
      </w:r>
    </w:p>
    <w:p w14:paraId="20A8CD4F" w14:textId="60D8CE26" w:rsidR="00F9429F" w:rsidRPr="005C514A" w:rsidRDefault="00F9429F" w:rsidP="005C514A">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lang w:val="en-US"/>
        </w:rPr>
        <w:t xml:space="preserve">Adams, James, Jane Green, and Caitlin Milazzo (2012). ‘Has the British Public Depolarized Along With Political Elites? An American Perspective on British Public Opinion’, </w:t>
      </w:r>
      <w:r w:rsidRPr="005C514A">
        <w:rPr>
          <w:rFonts w:ascii="Times New Roman" w:hAnsi="Times New Roman" w:cs="Times New Roman"/>
          <w:i/>
          <w:iCs/>
          <w:sz w:val="24"/>
          <w:szCs w:val="24"/>
          <w:lang w:val="en-US"/>
        </w:rPr>
        <w:t>Comparative Political Studies</w:t>
      </w:r>
      <w:r w:rsidRPr="005C514A">
        <w:rPr>
          <w:rFonts w:ascii="Times New Roman" w:hAnsi="Times New Roman" w:cs="Times New Roman"/>
          <w:sz w:val="24"/>
          <w:szCs w:val="24"/>
          <w:lang w:val="en-US"/>
        </w:rPr>
        <w:t>, 45:4, 507–530.</w:t>
      </w:r>
    </w:p>
    <w:p w14:paraId="06D90787" w14:textId="77777777" w:rsidR="00F9429F" w:rsidRPr="005C514A" w:rsidRDefault="00F9429F" w:rsidP="005C514A">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lang w:val="en-US"/>
        </w:rPr>
        <w:t xml:space="preserve">Adams, James, and Zeynep Somer-Topcu (2009). ‘Promise now, win votes later? The electoral effects of parties’ policy shifts in 25 postwar democracies’, </w:t>
      </w:r>
      <w:r w:rsidRPr="005C514A">
        <w:rPr>
          <w:rFonts w:ascii="Times New Roman" w:hAnsi="Times New Roman" w:cs="Times New Roman"/>
          <w:i/>
          <w:iCs/>
          <w:sz w:val="24"/>
          <w:szCs w:val="24"/>
          <w:lang w:val="en-US"/>
        </w:rPr>
        <w:t>Journal of Politics</w:t>
      </w:r>
      <w:r w:rsidRPr="005C514A">
        <w:rPr>
          <w:rFonts w:ascii="Times New Roman" w:hAnsi="Times New Roman" w:cs="Times New Roman"/>
          <w:sz w:val="24"/>
          <w:szCs w:val="24"/>
          <w:lang w:val="en-US"/>
        </w:rPr>
        <w:t>, 71:2, 678–692.</w:t>
      </w:r>
    </w:p>
    <w:p w14:paraId="4F026DE7" w14:textId="77777777" w:rsidR="00F9429F" w:rsidRPr="005C514A" w:rsidRDefault="00F9429F" w:rsidP="005C514A">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lang w:val="en-US"/>
        </w:rPr>
        <w:t xml:space="preserve">Bille, Lars (2011). ‘Denmark’, </w:t>
      </w:r>
      <w:r w:rsidRPr="005C514A">
        <w:rPr>
          <w:rFonts w:ascii="Times New Roman" w:hAnsi="Times New Roman" w:cs="Times New Roman"/>
          <w:i/>
          <w:iCs/>
          <w:sz w:val="24"/>
          <w:szCs w:val="24"/>
          <w:lang w:val="en-US"/>
        </w:rPr>
        <w:t>European Journal of Political Research</w:t>
      </w:r>
      <w:r w:rsidRPr="005C514A">
        <w:rPr>
          <w:rFonts w:ascii="Times New Roman" w:hAnsi="Times New Roman" w:cs="Times New Roman"/>
          <w:sz w:val="24"/>
          <w:szCs w:val="24"/>
          <w:lang w:val="en-US"/>
        </w:rPr>
        <w:t>, 50:7-8, 955–959.</w:t>
      </w:r>
    </w:p>
    <w:p w14:paraId="2B3F2909" w14:textId="77777777" w:rsidR="00F9429F" w:rsidRPr="005C514A" w:rsidRDefault="00F9429F" w:rsidP="005C514A">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lang w:val="en-US"/>
        </w:rPr>
        <w:t xml:space="preserve">Bille, Lars (2012). ‘Denmark’, </w:t>
      </w:r>
      <w:r w:rsidRPr="005C514A">
        <w:rPr>
          <w:rFonts w:ascii="Times New Roman" w:hAnsi="Times New Roman" w:cs="Times New Roman"/>
          <w:i/>
          <w:iCs/>
          <w:sz w:val="24"/>
          <w:szCs w:val="24"/>
          <w:lang w:val="en-US"/>
        </w:rPr>
        <w:t>European Journal of Political Research Political Data Yearbook</w:t>
      </w:r>
      <w:r w:rsidRPr="005C514A">
        <w:rPr>
          <w:rFonts w:ascii="Times New Roman" w:hAnsi="Times New Roman" w:cs="Times New Roman"/>
          <w:sz w:val="24"/>
          <w:szCs w:val="24"/>
          <w:lang w:val="en-US"/>
        </w:rPr>
        <w:t>, 51:1, 82–89.</w:t>
      </w:r>
    </w:p>
    <w:p w14:paraId="31160A40" w14:textId="77777777" w:rsidR="00F9429F" w:rsidRPr="005C514A" w:rsidRDefault="00F9429F" w:rsidP="005C514A">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lang w:val="en-US"/>
        </w:rPr>
        <w:t xml:space="preserve">Bille, Lars (2013). ‘Denmark’, </w:t>
      </w:r>
      <w:r w:rsidRPr="005C514A">
        <w:rPr>
          <w:rFonts w:ascii="Times New Roman" w:hAnsi="Times New Roman" w:cs="Times New Roman"/>
          <w:i/>
          <w:iCs/>
          <w:sz w:val="24"/>
          <w:szCs w:val="24"/>
          <w:lang w:val="en-US"/>
        </w:rPr>
        <w:t>European Journal of Political Research Political Data Yearbook</w:t>
      </w:r>
      <w:r w:rsidRPr="005C514A">
        <w:rPr>
          <w:rFonts w:ascii="Times New Roman" w:hAnsi="Times New Roman" w:cs="Times New Roman"/>
          <w:sz w:val="24"/>
          <w:szCs w:val="24"/>
          <w:lang w:val="en-US"/>
        </w:rPr>
        <w:t>, 52:1, 56–60.</w:t>
      </w:r>
    </w:p>
    <w:p w14:paraId="018C015D" w14:textId="77777777" w:rsidR="00BC436B" w:rsidRPr="00BC436B" w:rsidRDefault="00F9429F" w:rsidP="00570911">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lang w:val="en-US"/>
        </w:rPr>
        <w:t xml:space="preserve">Busch, Kathrin (2016). ‘Estimating parties’ left-right positions: Determinants of voters’ </w:t>
      </w:r>
      <w:r w:rsidRPr="00BC436B">
        <w:rPr>
          <w:rFonts w:ascii="Times New Roman" w:hAnsi="Times New Roman" w:cs="Times New Roman"/>
          <w:sz w:val="24"/>
          <w:szCs w:val="24"/>
          <w:lang w:val="en-US"/>
        </w:rPr>
        <w:t xml:space="preserve">perceptions’ proximity to party ideology’, </w:t>
      </w:r>
      <w:r w:rsidRPr="00BC436B">
        <w:rPr>
          <w:rFonts w:ascii="Times New Roman" w:hAnsi="Times New Roman" w:cs="Times New Roman"/>
          <w:i/>
          <w:iCs/>
          <w:sz w:val="24"/>
          <w:szCs w:val="24"/>
          <w:lang w:val="en-US"/>
        </w:rPr>
        <w:t>Electoral Studies</w:t>
      </w:r>
      <w:r w:rsidRPr="00BC436B">
        <w:rPr>
          <w:rFonts w:ascii="Times New Roman" w:hAnsi="Times New Roman" w:cs="Times New Roman"/>
          <w:sz w:val="24"/>
          <w:szCs w:val="24"/>
          <w:lang w:val="en-US"/>
        </w:rPr>
        <w:t>, 41, 159–178.</w:t>
      </w:r>
    </w:p>
    <w:p w14:paraId="52CF2684" w14:textId="71906A59" w:rsidR="00BC436B" w:rsidRPr="00570911" w:rsidRDefault="00BC436B" w:rsidP="00570911">
      <w:pPr>
        <w:pStyle w:val="Bibliografi"/>
        <w:spacing w:line="480" w:lineRule="auto"/>
        <w:jc w:val="both"/>
        <w:rPr>
          <w:rFonts w:ascii="Times New Roman" w:hAnsi="Times New Roman" w:cs="Times New Roman"/>
          <w:sz w:val="24"/>
          <w:szCs w:val="24"/>
          <w:lang w:val="en-US"/>
        </w:rPr>
      </w:pPr>
      <w:r w:rsidRPr="00570911">
        <w:rPr>
          <w:rFonts w:ascii="Times New Roman" w:hAnsi="Times New Roman" w:cs="Times New Roman"/>
          <w:sz w:val="24"/>
          <w:szCs w:val="24"/>
          <w:lang w:val="en-US"/>
        </w:rPr>
        <w:t>Campbell, Angus, Philip E. Converse, Warren E. Miller, and Donald E. Stokes</w:t>
      </w:r>
      <w:r>
        <w:rPr>
          <w:rFonts w:ascii="Times New Roman" w:hAnsi="Times New Roman" w:cs="Times New Roman"/>
          <w:sz w:val="24"/>
          <w:szCs w:val="24"/>
          <w:lang w:val="en-US"/>
        </w:rPr>
        <w:t xml:space="preserve"> (</w:t>
      </w:r>
      <w:r w:rsidRPr="00570911">
        <w:rPr>
          <w:rFonts w:ascii="Times New Roman" w:hAnsi="Times New Roman" w:cs="Times New Roman"/>
          <w:sz w:val="24"/>
          <w:szCs w:val="24"/>
          <w:lang w:val="en-US"/>
        </w:rPr>
        <w:t>1960</w:t>
      </w:r>
      <w:r>
        <w:rPr>
          <w:rFonts w:ascii="Times New Roman" w:hAnsi="Times New Roman" w:cs="Times New Roman"/>
          <w:sz w:val="24"/>
          <w:szCs w:val="24"/>
          <w:lang w:val="en-US"/>
        </w:rPr>
        <w:t>)</w:t>
      </w:r>
      <w:r w:rsidRPr="00570911">
        <w:rPr>
          <w:rFonts w:ascii="Times New Roman" w:hAnsi="Times New Roman" w:cs="Times New Roman"/>
          <w:sz w:val="24"/>
          <w:szCs w:val="24"/>
          <w:lang w:val="en-US"/>
        </w:rPr>
        <w:t xml:space="preserve">. </w:t>
      </w:r>
      <w:r w:rsidRPr="00570911">
        <w:rPr>
          <w:rFonts w:ascii="Times New Roman" w:hAnsi="Times New Roman" w:cs="Times New Roman"/>
          <w:i/>
          <w:sz w:val="24"/>
          <w:szCs w:val="24"/>
          <w:lang w:val="en-US"/>
        </w:rPr>
        <w:t>The American Voter</w:t>
      </w:r>
      <w:r w:rsidRPr="00570911">
        <w:rPr>
          <w:rFonts w:ascii="Times New Roman" w:hAnsi="Times New Roman" w:cs="Times New Roman"/>
          <w:sz w:val="24"/>
          <w:szCs w:val="24"/>
          <w:lang w:val="en-US"/>
        </w:rPr>
        <w:t xml:space="preserve">. New York: Wiley. </w:t>
      </w:r>
    </w:p>
    <w:p w14:paraId="07FBA117" w14:textId="0D1ECB6C" w:rsidR="00F9429F" w:rsidRPr="005C514A" w:rsidRDefault="00F9429F" w:rsidP="005C514A">
      <w:pPr>
        <w:pStyle w:val="Bibliografi"/>
        <w:spacing w:line="480" w:lineRule="auto"/>
        <w:jc w:val="both"/>
        <w:rPr>
          <w:rFonts w:ascii="Times New Roman" w:hAnsi="Times New Roman" w:cs="Times New Roman"/>
          <w:sz w:val="24"/>
          <w:szCs w:val="24"/>
          <w:lang w:val="en-US"/>
        </w:rPr>
      </w:pPr>
      <w:r w:rsidRPr="00BC436B">
        <w:rPr>
          <w:rFonts w:ascii="Times New Roman" w:hAnsi="Times New Roman" w:cs="Times New Roman"/>
          <w:sz w:val="24"/>
          <w:szCs w:val="24"/>
          <w:lang w:val="en-US"/>
        </w:rPr>
        <w:t xml:space="preserve">Carsey, Thomas, and Geoffrey Layman (2006). ‘Changing Sides or Changing Minds? Party </w:t>
      </w:r>
      <w:r w:rsidRPr="005C514A">
        <w:rPr>
          <w:rFonts w:ascii="Times New Roman" w:hAnsi="Times New Roman" w:cs="Times New Roman"/>
          <w:sz w:val="24"/>
          <w:szCs w:val="24"/>
          <w:lang w:val="en-US"/>
        </w:rPr>
        <w:t xml:space="preserve">Identification and Policy Preferences in the American Electorate’, </w:t>
      </w:r>
      <w:r w:rsidRPr="005C514A">
        <w:rPr>
          <w:rFonts w:ascii="Times New Roman" w:hAnsi="Times New Roman" w:cs="Times New Roman"/>
          <w:i/>
          <w:iCs/>
          <w:sz w:val="24"/>
          <w:szCs w:val="24"/>
          <w:lang w:val="en-US"/>
        </w:rPr>
        <w:t>American Journal of Political Science</w:t>
      </w:r>
      <w:r w:rsidRPr="005C514A">
        <w:rPr>
          <w:rFonts w:ascii="Times New Roman" w:hAnsi="Times New Roman" w:cs="Times New Roman"/>
          <w:sz w:val="24"/>
          <w:szCs w:val="24"/>
          <w:lang w:val="en-US"/>
        </w:rPr>
        <w:t>, 50:2, 464–477.</w:t>
      </w:r>
    </w:p>
    <w:p w14:paraId="5B5F9EA2" w14:textId="77777777" w:rsidR="00F9429F" w:rsidRPr="00BC436B" w:rsidRDefault="00F9429F" w:rsidP="005C514A">
      <w:pPr>
        <w:pStyle w:val="Bibliografi"/>
        <w:spacing w:line="480" w:lineRule="auto"/>
        <w:jc w:val="both"/>
        <w:rPr>
          <w:rFonts w:ascii="Times New Roman" w:hAnsi="Times New Roman" w:cs="Times New Roman"/>
          <w:sz w:val="24"/>
          <w:szCs w:val="24"/>
          <w:lang w:val="en-US"/>
        </w:rPr>
      </w:pPr>
      <w:r w:rsidRPr="00BC436B">
        <w:rPr>
          <w:rFonts w:ascii="Times New Roman" w:hAnsi="Times New Roman" w:cs="Times New Roman"/>
          <w:sz w:val="24"/>
          <w:szCs w:val="24"/>
          <w:lang w:val="en-US"/>
        </w:rPr>
        <w:t xml:space="preserve">Dahl, Robert (1989). </w:t>
      </w:r>
      <w:r w:rsidRPr="00BC436B">
        <w:rPr>
          <w:rFonts w:ascii="Times New Roman" w:hAnsi="Times New Roman" w:cs="Times New Roman"/>
          <w:i/>
          <w:iCs/>
          <w:sz w:val="24"/>
          <w:szCs w:val="24"/>
          <w:lang w:val="en-US"/>
        </w:rPr>
        <w:t>Democracy and Its Critics</w:t>
      </w:r>
      <w:r w:rsidRPr="00BC436B">
        <w:rPr>
          <w:rFonts w:ascii="Times New Roman" w:hAnsi="Times New Roman" w:cs="Times New Roman"/>
          <w:sz w:val="24"/>
          <w:szCs w:val="24"/>
          <w:lang w:val="en-US"/>
        </w:rPr>
        <w:t>. New Haven: Yale University Press.</w:t>
      </w:r>
    </w:p>
    <w:p w14:paraId="129DE032" w14:textId="77777777" w:rsidR="00BC436B" w:rsidRPr="00BC436B" w:rsidRDefault="00F9429F" w:rsidP="00570911">
      <w:pPr>
        <w:pStyle w:val="Bibliografi"/>
        <w:spacing w:line="480" w:lineRule="auto"/>
        <w:jc w:val="both"/>
        <w:rPr>
          <w:rFonts w:ascii="Times New Roman" w:hAnsi="Times New Roman" w:cs="Times New Roman"/>
          <w:sz w:val="24"/>
          <w:szCs w:val="24"/>
          <w:lang w:val="en-US"/>
        </w:rPr>
      </w:pPr>
      <w:r w:rsidRPr="00BC436B">
        <w:rPr>
          <w:rFonts w:ascii="Times New Roman" w:hAnsi="Times New Roman" w:cs="Times New Roman"/>
          <w:sz w:val="24"/>
          <w:szCs w:val="24"/>
          <w:lang w:val="en-US"/>
        </w:rPr>
        <w:t xml:space="preserve">Downs, Anthony (1957). </w:t>
      </w:r>
      <w:r w:rsidRPr="00BC436B">
        <w:rPr>
          <w:rFonts w:ascii="Times New Roman" w:hAnsi="Times New Roman" w:cs="Times New Roman"/>
          <w:i/>
          <w:iCs/>
          <w:sz w:val="24"/>
          <w:szCs w:val="24"/>
          <w:lang w:val="en-US"/>
        </w:rPr>
        <w:t>An economic theory of democracy</w:t>
      </w:r>
      <w:r w:rsidRPr="00BC436B">
        <w:rPr>
          <w:rFonts w:ascii="Times New Roman" w:hAnsi="Times New Roman" w:cs="Times New Roman"/>
          <w:sz w:val="24"/>
          <w:szCs w:val="24"/>
          <w:lang w:val="en-US"/>
        </w:rPr>
        <w:t>. New York: Harper.</w:t>
      </w:r>
    </w:p>
    <w:p w14:paraId="20F795A8" w14:textId="5284A662" w:rsidR="00BC436B" w:rsidRPr="00570911" w:rsidRDefault="00BC436B" w:rsidP="00570911">
      <w:pPr>
        <w:pStyle w:val="Bibliografi"/>
        <w:spacing w:line="480" w:lineRule="auto"/>
        <w:jc w:val="both"/>
        <w:rPr>
          <w:rFonts w:ascii="Times New Roman" w:hAnsi="Times New Roman" w:cs="Times New Roman"/>
          <w:sz w:val="24"/>
          <w:szCs w:val="24"/>
          <w:lang w:val="en-US"/>
        </w:rPr>
      </w:pPr>
      <w:r w:rsidRPr="00570911">
        <w:rPr>
          <w:rFonts w:ascii="Times New Roman" w:hAnsi="Times New Roman" w:cs="Times New Roman"/>
          <w:sz w:val="24"/>
          <w:szCs w:val="24"/>
          <w:lang w:val="en-US"/>
        </w:rPr>
        <w:t xml:space="preserve">Druckman, James N., Erik Peterson, and Rune Slothuus (2013). </w:t>
      </w:r>
      <w:r>
        <w:rPr>
          <w:rFonts w:ascii="Times New Roman" w:hAnsi="Times New Roman" w:cs="Times New Roman"/>
          <w:sz w:val="24"/>
          <w:szCs w:val="24"/>
          <w:lang w:val="en-US"/>
        </w:rPr>
        <w:t>‘</w:t>
      </w:r>
      <w:r w:rsidRPr="00570911">
        <w:rPr>
          <w:rFonts w:ascii="Times New Roman" w:hAnsi="Times New Roman" w:cs="Times New Roman"/>
          <w:sz w:val="24"/>
          <w:szCs w:val="24"/>
          <w:lang w:val="en-US"/>
        </w:rPr>
        <w:t>How Elite Partisan Polarization Affects Public Opinion Formation</w:t>
      </w:r>
      <w:r>
        <w:rPr>
          <w:rFonts w:ascii="Times New Roman" w:hAnsi="Times New Roman" w:cs="Times New Roman"/>
          <w:sz w:val="24"/>
          <w:szCs w:val="24"/>
          <w:lang w:val="en-US"/>
        </w:rPr>
        <w:t>’</w:t>
      </w:r>
      <w:r w:rsidR="005B4678">
        <w:rPr>
          <w:rFonts w:ascii="Times New Roman" w:hAnsi="Times New Roman" w:cs="Times New Roman"/>
          <w:sz w:val="24"/>
          <w:szCs w:val="24"/>
          <w:lang w:val="en-US"/>
        </w:rPr>
        <w:t>,</w:t>
      </w:r>
      <w:r w:rsidRPr="00570911">
        <w:rPr>
          <w:rFonts w:ascii="Times New Roman" w:hAnsi="Times New Roman" w:cs="Times New Roman"/>
          <w:sz w:val="24"/>
          <w:szCs w:val="24"/>
          <w:lang w:val="en-US"/>
        </w:rPr>
        <w:t xml:space="preserve"> </w:t>
      </w:r>
      <w:r w:rsidRPr="00570911">
        <w:rPr>
          <w:rFonts w:ascii="Times New Roman" w:hAnsi="Times New Roman" w:cs="Times New Roman"/>
          <w:i/>
          <w:sz w:val="24"/>
          <w:szCs w:val="24"/>
          <w:lang w:val="en-US"/>
        </w:rPr>
        <w:t>American Political Science Review</w:t>
      </w:r>
      <w:r w:rsidR="005B4678">
        <w:rPr>
          <w:rFonts w:ascii="Times New Roman" w:hAnsi="Times New Roman" w:cs="Times New Roman"/>
          <w:sz w:val="24"/>
          <w:szCs w:val="24"/>
          <w:lang w:val="en-US"/>
        </w:rPr>
        <w:t xml:space="preserve">, </w:t>
      </w:r>
      <w:r w:rsidRPr="00570911">
        <w:rPr>
          <w:rFonts w:ascii="Times New Roman" w:hAnsi="Times New Roman" w:cs="Times New Roman"/>
          <w:sz w:val="24"/>
          <w:szCs w:val="24"/>
          <w:lang w:val="en-US"/>
        </w:rPr>
        <w:t>107</w:t>
      </w:r>
      <w:r w:rsidR="005B4678">
        <w:rPr>
          <w:rFonts w:ascii="Times New Roman" w:hAnsi="Times New Roman" w:cs="Times New Roman"/>
          <w:sz w:val="24"/>
          <w:szCs w:val="24"/>
          <w:lang w:val="en-US"/>
        </w:rPr>
        <w:t>:</w:t>
      </w:r>
      <w:r w:rsidRPr="00570911">
        <w:rPr>
          <w:rFonts w:ascii="Times New Roman" w:hAnsi="Times New Roman" w:cs="Times New Roman"/>
          <w:sz w:val="24"/>
          <w:szCs w:val="24"/>
          <w:lang w:val="en-US"/>
        </w:rPr>
        <w:t>1</w:t>
      </w:r>
      <w:r w:rsidR="005B4678">
        <w:rPr>
          <w:rFonts w:ascii="Times New Roman" w:hAnsi="Times New Roman" w:cs="Times New Roman"/>
          <w:sz w:val="24"/>
          <w:szCs w:val="24"/>
          <w:lang w:val="en-US"/>
        </w:rPr>
        <w:t xml:space="preserve">, </w:t>
      </w:r>
      <w:r w:rsidRPr="00570911">
        <w:rPr>
          <w:rFonts w:ascii="Times New Roman" w:hAnsi="Times New Roman" w:cs="Times New Roman"/>
          <w:sz w:val="24"/>
          <w:szCs w:val="24"/>
          <w:lang w:val="en-US"/>
        </w:rPr>
        <w:t>57-79.</w:t>
      </w:r>
    </w:p>
    <w:p w14:paraId="35A67D3C" w14:textId="77777777" w:rsidR="00F9429F" w:rsidRPr="005C514A" w:rsidRDefault="00F9429F" w:rsidP="005C514A">
      <w:pPr>
        <w:pStyle w:val="Bibliografi"/>
        <w:spacing w:line="480" w:lineRule="auto"/>
        <w:jc w:val="both"/>
        <w:rPr>
          <w:rFonts w:ascii="Times New Roman" w:hAnsi="Times New Roman" w:cs="Times New Roman"/>
          <w:sz w:val="24"/>
          <w:szCs w:val="24"/>
          <w:lang w:val="en-US"/>
        </w:rPr>
      </w:pPr>
      <w:r w:rsidRPr="00BC436B">
        <w:rPr>
          <w:rFonts w:ascii="Times New Roman" w:hAnsi="Times New Roman" w:cs="Times New Roman"/>
          <w:sz w:val="24"/>
          <w:szCs w:val="24"/>
          <w:lang w:val="en-US"/>
        </w:rPr>
        <w:t xml:space="preserve">Egan, Patrick (2013). </w:t>
      </w:r>
      <w:r w:rsidRPr="00BC436B">
        <w:rPr>
          <w:rFonts w:ascii="Times New Roman" w:hAnsi="Times New Roman" w:cs="Times New Roman"/>
          <w:i/>
          <w:iCs/>
          <w:sz w:val="24"/>
          <w:szCs w:val="24"/>
          <w:lang w:val="en-US"/>
        </w:rPr>
        <w:t xml:space="preserve">Partisan Priorties. How Issue Ownership Drives and Distorts American </w:t>
      </w:r>
      <w:r w:rsidRPr="005C514A">
        <w:rPr>
          <w:rFonts w:ascii="Times New Roman" w:hAnsi="Times New Roman" w:cs="Times New Roman"/>
          <w:i/>
          <w:iCs/>
          <w:sz w:val="24"/>
          <w:szCs w:val="24"/>
          <w:lang w:val="en-US"/>
        </w:rPr>
        <w:t>Politics</w:t>
      </w:r>
      <w:r w:rsidRPr="005C514A">
        <w:rPr>
          <w:rFonts w:ascii="Times New Roman" w:hAnsi="Times New Roman" w:cs="Times New Roman"/>
          <w:sz w:val="24"/>
          <w:szCs w:val="24"/>
          <w:lang w:val="en-US"/>
        </w:rPr>
        <w:t>. Cambridge: Cambridge University Press.</w:t>
      </w:r>
    </w:p>
    <w:p w14:paraId="4F1F467B" w14:textId="61358C7C" w:rsidR="00F9429F" w:rsidRPr="002A0C0E" w:rsidRDefault="00F9429F" w:rsidP="005C514A">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lang w:val="en-US"/>
        </w:rPr>
        <w:t xml:space="preserve">Fernandez-Vazquez, Pablo (2014). ‘And yet it moves: The effect of election platforms on party policy images’, </w:t>
      </w:r>
      <w:r w:rsidRPr="005C514A">
        <w:rPr>
          <w:rFonts w:ascii="Times New Roman" w:hAnsi="Times New Roman" w:cs="Times New Roman"/>
          <w:i/>
          <w:iCs/>
          <w:sz w:val="24"/>
          <w:szCs w:val="24"/>
          <w:lang w:val="en-US"/>
        </w:rPr>
        <w:t>Comparative Political Studies</w:t>
      </w:r>
      <w:r w:rsidR="002A0C0E">
        <w:rPr>
          <w:rFonts w:ascii="Times New Roman" w:hAnsi="Times New Roman" w:cs="Times New Roman"/>
          <w:sz w:val="24"/>
          <w:szCs w:val="24"/>
          <w:lang w:val="en-US"/>
        </w:rPr>
        <w:t>, 47:14, 1919-1944.</w:t>
      </w:r>
    </w:p>
    <w:p w14:paraId="7DDFB4CC" w14:textId="3BC9CEEA" w:rsidR="00F9429F" w:rsidRPr="005C514A" w:rsidRDefault="00F9429F" w:rsidP="005C514A">
      <w:pPr>
        <w:pStyle w:val="Bibliografi"/>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Fiorina, Morris, Samuel Abrams, and Jeremy</w:t>
      </w:r>
      <w:r w:rsidRPr="005C514A">
        <w:rPr>
          <w:rFonts w:ascii="Times New Roman" w:hAnsi="Times New Roman" w:cs="Times New Roman"/>
          <w:sz w:val="24"/>
          <w:szCs w:val="24"/>
          <w:lang w:val="en-US"/>
        </w:rPr>
        <w:t xml:space="preserve"> Pope (201</w:t>
      </w:r>
      <w:r w:rsidR="00131A7F">
        <w:rPr>
          <w:rFonts w:ascii="Times New Roman" w:hAnsi="Times New Roman" w:cs="Times New Roman"/>
          <w:sz w:val="24"/>
          <w:szCs w:val="24"/>
          <w:lang w:val="en-US"/>
        </w:rPr>
        <w:t>6</w:t>
      </w:r>
      <w:r w:rsidRPr="005C514A">
        <w:rPr>
          <w:rFonts w:ascii="Times New Roman" w:hAnsi="Times New Roman" w:cs="Times New Roman"/>
          <w:sz w:val="24"/>
          <w:szCs w:val="24"/>
          <w:lang w:val="en-US"/>
        </w:rPr>
        <w:t xml:space="preserve">). </w:t>
      </w:r>
      <w:r w:rsidRPr="005C514A">
        <w:rPr>
          <w:rFonts w:ascii="Times New Roman" w:hAnsi="Times New Roman" w:cs="Times New Roman"/>
          <w:i/>
          <w:iCs/>
          <w:sz w:val="24"/>
          <w:szCs w:val="24"/>
          <w:lang w:val="en-US"/>
        </w:rPr>
        <w:t>Culture War? The Myth of a Polarized America</w:t>
      </w:r>
      <w:r w:rsidRPr="005C514A">
        <w:rPr>
          <w:rFonts w:ascii="Times New Roman" w:hAnsi="Times New Roman" w:cs="Times New Roman"/>
          <w:sz w:val="24"/>
          <w:szCs w:val="24"/>
          <w:lang w:val="en-US"/>
        </w:rPr>
        <w:t>.</w:t>
      </w:r>
      <w:r w:rsidR="002A0C0E">
        <w:rPr>
          <w:rFonts w:ascii="Times New Roman" w:hAnsi="Times New Roman" w:cs="Times New Roman"/>
          <w:sz w:val="24"/>
          <w:szCs w:val="24"/>
          <w:lang w:val="en-US"/>
        </w:rPr>
        <w:t xml:space="preserve"> 4</w:t>
      </w:r>
      <w:r w:rsidR="002A0C0E" w:rsidRPr="002A0C0E">
        <w:rPr>
          <w:rFonts w:ascii="Times New Roman" w:hAnsi="Times New Roman" w:cs="Times New Roman"/>
          <w:sz w:val="24"/>
          <w:szCs w:val="24"/>
          <w:vertAlign w:val="superscript"/>
          <w:lang w:val="en-US"/>
        </w:rPr>
        <w:t>th</w:t>
      </w:r>
      <w:r w:rsidR="002A0C0E">
        <w:rPr>
          <w:rFonts w:ascii="Times New Roman" w:hAnsi="Times New Roman" w:cs="Times New Roman"/>
          <w:sz w:val="24"/>
          <w:szCs w:val="24"/>
          <w:lang w:val="en-US"/>
        </w:rPr>
        <w:t xml:space="preserve"> Edition. New York: Longman.</w:t>
      </w:r>
    </w:p>
    <w:p w14:paraId="0A27E754" w14:textId="77777777" w:rsidR="00F9429F" w:rsidRPr="005C514A" w:rsidRDefault="00F9429F" w:rsidP="005C514A">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lang w:val="en-US"/>
        </w:rPr>
        <w:t xml:space="preserve">Fortunato, David, and James Adams (2015). ‘How voters’ perceptions of junior coalition partners depend on the prime minister’s position’, </w:t>
      </w:r>
      <w:r w:rsidRPr="005C514A">
        <w:rPr>
          <w:rFonts w:ascii="Times New Roman" w:hAnsi="Times New Roman" w:cs="Times New Roman"/>
          <w:i/>
          <w:iCs/>
          <w:sz w:val="24"/>
          <w:szCs w:val="24"/>
          <w:lang w:val="en-US"/>
        </w:rPr>
        <w:t>European Journal of Political Research</w:t>
      </w:r>
      <w:r w:rsidRPr="005C514A">
        <w:rPr>
          <w:rFonts w:ascii="Times New Roman" w:hAnsi="Times New Roman" w:cs="Times New Roman"/>
          <w:sz w:val="24"/>
          <w:szCs w:val="24"/>
          <w:lang w:val="en-US"/>
        </w:rPr>
        <w:t>, 54:3, 601–621.</w:t>
      </w:r>
    </w:p>
    <w:p w14:paraId="37E246AD" w14:textId="55272177" w:rsidR="00F9429F" w:rsidRPr="005C514A" w:rsidRDefault="00F9429F" w:rsidP="005C514A">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lang w:val="en-US"/>
        </w:rPr>
        <w:t xml:space="preserve">Fortunato, David, and Randolph Stevenson (2015). ‘Heuristics in context’, </w:t>
      </w:r>
      <w:r w:rsidR="001335BA">
        <w:rPr>
          <w:rFonts w:ascii="Times New Roman" w:hAnsi="Times New Roman" w:cs="Times New Roman"/>
          <w:sz w:val="24"/>
          <w:szCs w:val="24"/>
          <w:lang w:val="en-US"/>
        </w:rPr>
        <w:t>Typescript. Merced: University of California, Merced.</w:t>
      </w:r>
    </w:p>
    <w:p w14:paraId="7EBE276C" w14:textId="7DCDC8AF" w:rsidR="00F9429F" w:rsidRPr="005C514A" w:rsidRDefault="00F9429F" w:rsidP="005C514A">
      <w:pPr>
        <w:pStyle w:val="Bibliografi"/>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Fortunato, David, and Randolph</w:t>
      </w:r>
      <w:r w:rsidRPr="005C514A">
        <w:rPr>
          <w:rFonts w:ascii="Times New Roman" w:hAnsi="Times New Roman" w:cs="Times New Roman"/>
          <w:sz w:val="24"/>
          <w:szCs w:val="24"/>
          <w:lang w:val="en-US"/>
        </w:rPr>
        <w:t xml:space="preserve"> Stevenson (2013). ‘Perceptions of Partisan Ideologies: The Effect of Coalition Participation’, </w:t>
      </w:r>
      <w:r w:rsidRPr="005C514A">
        <w:rPr>
          <w:rFonts w:ascii="Times New Roman" w:hAnsi="Times New Roman" w:cs="Times New Roman"/>
          <w:i/>
          <w:iCs/>
          <w:sz w:val="24"/>
          <w:szCs w:val="24"/>
          <w:lang w:val="en-US"/>
        </w:rPr>
        <w:t>American Journal of Political Science</w:t>
      </w:r>
      <w:r w:rsidRPr="005C514A">
        <w:rPr>
          <w:rFonts w:ascii="Times New Roman" w:hAnsi="Times New Roman" w:cs="Times New Roman"/>
          <w:sz w:val="24"/>
          <w:szCs w:val="24"/>
          <w:lang w:val="en-US"/>
        </w:rPr>
        <w:t>, 57:2, 459–477.</w:t>
      </w:r>
    </w:p>
    <w:p w14:paraId="5FFB4C80" w14:textId="4C3E4EEF" w:rsidR="00F9429F" w:rsidRPr="000D418A" w:rsidRDefault="00F9429F" w:rsidP="005C514A">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lang w:val="en-US"/>
        </w:rPr>
        <w:t xml:space="preserve">Fortunato, David, Randolph Stevenson, and Greg Vonnahme (2015). ‘Context, Heuristics, and Political Knowledge: Explaining Cross-National Variation in Citizens’ Left-Right Knowledge’, </w:t>
      </w:r>
      <w:r w:rsidRPr="00570911">
        <w:rPr>
          <w:rFonts w:ascii="Times New Roman" w:hAnsi="Times New Roman" w:cs="Times New Roman"/>
          <w:iCs/>
          <w:sz w:val="24"/>
          <w:szCs w:val="24"/>
          <w:lang w:val="en-US"/>
        </w:rPr>
        <w:t>Merced</w:t>
      </w:r>
      <w:r w:rsidR="00625AF6" w:rsidRPr="00570911">
        <w:rPr>
          <w:rFonts w:ascii="Times New Roman" w:hAnsi="Times New Roman" w:cs="Times New Roman"/>
          <w:iCs/>
          <w:sz w:val="24"/>
          <w:szCs w:val="24"/>
          <w:lang w:val="en-US"/>
        </w:rPr>
        <w:t>: University of California, Merced</w:t>
      </w:r>
      <w:r w:rsidRPr="00570911">
        <w:rPr>
          <w:rFonts w:ascii="Times New Roman" w:hAnsi="Times New Roman" w:cs="Times New Roman"/>
          <w:iCs/>
          <w:sz w:val="24"/>
          <w:szCs w:val="24"/>
          <w:lang w:val="en-US"/>
        </w:rPr>
        <w:t>: Manuscript</w:t>
      </w:r>
      <w:r w:rsidRPr="000D418A">
        <w:rPr>
          <w:rFonts w:ascii="Times New Roman" w:hAnsi="Times New Roman" w:cs="Times New Roman"/>
          <w:sz w:val="24"/>
          <w:szCs w:val="24"/>
          <w:lang w:val="en-US"/>
        </w:rPr>
        <w:t>.</w:t>
      </w:r>
    </w:p>
    <w:p w14:paraId="46B2A47D" w14:textId="6547320A" w:rsidR="00F9429F" w:rsidRPr="005C514A" w:rsidRDefault="00F9429F" w:rsidP="005C514A">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lang w:val="en-US"/>
        </w:rPr>
        <w:t xml:space="preserve">Green, Jane (2007). ‘When voters and parties agree: valence issues and party competition’, </w:t>
      </w:r>
      <w:r w:rsidRPr="005C514A">
        <w:rPr>
          <w:rFonts w:ascii="Times New Roman" w:hAnsi="Times New Roman" w:cs="Times New Roman"/>
          <w:i/>
          <w:iCs/>
          <w:sz w:val="24"/>
          <w:szCs w:val="24"/>
          <w:lang w:val="en-US"/>
        </w:rPr>
        <w:t>Political Studies</w:t>
      </w:r>
      <w:r w:rsidRPr="005C514A">
        <w:rPr>
          <w:rFonts w:ascii="Times New Roman" w:hAnsi="Times New Roman" w:cs="Times New Roman"/>
          <w:sz w:val="24"/>
          <w:szCs w:val="24"/>
          <w:lang w:val="en-US"/>
        </w:rPr>
        <w:t>, 55</w:t>
      </w:r>
      <w:r w:rsidR="001335BA">
        <w:rPr>
          <w:rFonts w:ascii="Times New Roman" w:hAnsi="Times New Roman" w:cs="Times New Roman"/>
          <w:sz w:val="24"/>
          <w:szCs w:val="24"/>
          <w:lang w:val="en-US"/>
        </w:rPr>
        <w:t>:3</w:t>
      </w:r>
      <w:r w:rsidRPr="005C514A">
        <w:rPr>
          <w:rFonts w:ascii="Times New Roman" w:hAnsi="Times New Roman" w:cs="Times New Roman"/>
          <w:sz w:val="24"/>
          <w:szCs w:val="24"/>
          <w:lang w:val="en-US"/>
        </w:rPr>
        <w:t>, 629–655.</w:t>
      </w:r>
    </w:p>
    <w:p w14:paraId="4E5D2F05" w14:textId="2387C7F1" w:rsidR="00F9429F" w:rsidRPr="005C514A" w:rsidRDefault="00F9429F" w:rsidP="005C514A">
      <w:pPr>
        <w:pStyle w:val="Bibliografi"/>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Layman, Geoffrey, and Thomas</w:t>
      </w:r>
      <w:r w:rsidRPr="005C514A">
        <w:rPr>
          <w:rFonts w:ascii="Times New Roman" w:hAnsi="Times New Roman" w:cs="Times New Roman"/>
          <w:sz w:val="24"/>
          <w:szCs w:val="24"/>
          <w:lang w:val="en-US"/>
        </w:rPr>
        <w:t xml:space="preserve"> Carsey (2002). ‘Party Polarization and “Conflict Extension” in the American Electorate’, </w:t>
      </w:r>
      <w:r w:rsidRPr="005C514A">
        <w:rPr>
          <w:rFonts w:ascii="Times New Roman" w:hAnsi="Times New Roman" w:cs="Times New Roman"/>
          <w:i/>
          <w:iCs/>
          <w:sz w:val="24"/>
          <w:szCs w:val="24"/>
          <w:lang w:val="en-US"/>
        </w:rPr>
        <w:t>American Journal of Political Science</w:t>
      </w:r>
      <w:r w:rsidRPr="005C514A">
        <w:rPr>
          <w:rFonts w:ascii="Times New Roman" w:hAnsi="Times New Roman" w:cs="Times New Roman"/>
          <w:sz w:val="24"/>
          <w:szCs w:val="24"/>
          <w:lang w:val="en-US"/>
        </w:rPr>
        <w:t>, 46:4, 786–802.</w:t>
      </w:r>
    </w:p>
    <w:p w14:paraId="67E1A3F6" w14:textId="34FC931D" w:rsidR="00F9429F" w:rsidRPr="005C514A" w:rsidRDefault="00F9429F" w:rsidP="005C514A">
      <w:pPr>
        <w:pStyle w:val="Bibliografi"/>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Meyer, Thomas</w:t>
      </w:r>
      <w:r w:rsidRPr="005C514A">
        <w:rPr>
          <w:rFonts w:ascii="Times New Roman" w:hAnsi="Times New Roman" w:cs="Times New Roman"/>
          <w:sz w:val="24"/>
          <w:szCs w:val="24"/>
          <w:lang w:val="en-US"/>
        </w:rPr>
        <w:t xml:space="preserve">, and Daniel Strobl (2016). ‘Voter perceptions of coalition policy positions in multiparty systems’, </w:t>
      </w:r>
      <w:r w:rsidRPr="005C514A">
        <w:rPr>
          <w:rFonts w:ascii="Times New Roman" w:hAnsi="Times New Roman" w:cs="Times New Roman"/>
          <w:i/>
          <w:iCs/>
          <w:sz w:val="24"/>
          <w:szCs w:val="24"/>
          <w:lang w:val="en-US"/>
        </w:rPr>
        <w:t>Electoral Studies</w:t>
      </w:r>
      <w:r w:rsidRPr="005C514A">
        <w:rPr>
          <w:rFonts w:ascii="Times New Roman" w:hAnsi="Times New Roman" w:cs="Times New Roman"/>
          <w:sz w:val="24"/>
          <w:szCs w:val="24"/>
          <w:lang w:val="en-US"/>
        </w:rPr>
        <w:t>, 41, 80–91.</w:t>
      </w:r>
    </w:p>
    <w:p w14:paraId="1F77D246" w14:textId="747F532C" w:rsidR="00BC436B" w:rsidRDefault="00F9429F" w:rsidP="00570911">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lang w:val="en-US"/>
        </w:rPr>
        <w:t xml:space="preserve">Rabinowitz, George, and Stuart Macdonald (1989). ‘A Directional Theory of Issue Voting’, </w:t>
      </w:r>
      <w:r w:rsidRPr="005C514A">
        <w:rPr>
          <w:rFonts w:ascii="Times New Roman" w:hAnsi="Times New Roman" w:cs="Times New Roman"/>
          <w:i/>
          <w:iCs/>
          <w:sz w:val="24"/>
          <w:szCs w:val="24"/>
          <w:lang w:val="en-US"/>
        </w:rPr>
        <w:t>American Political Science Review</w:t>
      </w:r>
      <w:r w:rsidRPr="005C514A">
        <w:rPr>
          <w:rFonts w:ascii="Times New Roman" w:hAnsi="Times New Roman" w:cs="Times New Roman"/>
          <w:sz w:val="24"/>
          <w:szCs w:val="24"/>
          <w:lang w:val="en-US"/>
        </w:rPr>
        <w:t>, 83:1, 93–121.</w:t>
      </w:r>
    </w:p>
    <w:p w14:paraId="229E3338" w14:textId="221F713F" w:rsidR="00BC436B" w:rsidRPr="00BC436B" w:rsidRDefault="00BC436B" w:rsidP="00570911">
      <w:pPr>
        <w:pStyle w:val="Bibliografi"/>
        <w:spacing w:line="480" w:lineRule="auto"/>
        <w:jc w:val="both"/>
        <w:rPr>
          <w:rFonts w:ascii="Times New Roman" w:hAnsi="Times New Roman" w:cs="Times New Roman"/>
          <w:sz w:val="24"/>
          <w:szCs w:val="24"/>
          <w:lang w:val="en-US"/>
        </w:rPr>
      </w:pPr>
      <w:r w:rsidRPr="0006290B">
        <w:rPr>
          <w:rFonts w:ascii="Times New Roman" w:hAnsi="Times New Roman" w:cs="Times New Roman"/>
          <w:sz w:val="24"/>
          <w:szCs w:val="24"/>
          <w:lang w:val="en-US"/>
        </w:rPr>
        <w:t xml:space="preserve">Slothuus, Rune, and Claes H. de Vreese (2010). </w:t>
      </w:r>
      <w:r>
        <w:rPr>
          <w:rFonts w:ascii="Times New Roman" w:hAnsi="Times New Roman" w:cs="Times New Roman"/>
          <w:sz w:val="24"/>
          <w:szCs w:val="24"/>
          <w:lang w:val="en-US"/>
        </w:rPr>
        <w:t>‘</w:t>
      </w:r>
      <w:r w:rsidRPr="0006290B">
        <w:rPr>
          <w:rFonts w:ascii="Times New Roman" w:hAnsi="Times New Roman" w:cs="Times New Roman"/>
          <w:sz w:val="24"/>
          <w:szCs w:val="24"/>
          <w:lang w:val="en-US"/>
        </w:rPr>
        <w:t>Political Parties, Motivated Reasoning, and Issue Framing Effects</w:t>
      </w:r>
      <w:r>
        <w:rPr>
          <w:rFonts w:ascii="Times New Roman" w:hAnsi="Times New Roman" w:cs="Times New Roman"/>
          <w:sz w:val="24"/>
          <w:szCs w:val="24"/>
          <w:lang w:val="en-US"/>
        </w:rPr>
        <w:t>’</w:t>
      </w:r>
      <w:r w:rsidR="005B4678">
        <w:rPr>
          <w:rFonts w:ascii="Times New Roman" w:hAnsi="Times New Roman" w:cs="Times New Roman"/>
          <w:sz w:val="24"/>
          <w:szCs w:val="24"/>
          <w:lang w:val="en-US"/>
        </w:rPr>
        <w:t>,</w:t>
      </w:r>
      <w:r w:rsidRPr="0006290B">
        <w:rPr>
          <w:rFonts w:ascii="Times New Roman" w:hAnsi="Times New Roman" w:cs="Times New Roman"/>
          <w:sz w:val="24"/>
          <w:szCs w:val="24"/>
          <w:lang w:val="en-US"/>
        </w:rPr>
        <w:t xml:space="preserve"> </w:t>
      </w:r>
      <w:r w:rsidRPr="0006290B">
        <w:rPr>
          <w:rFonts w:ascii="Times New Roman" w:hAnsi="Times New Roman" w:cs="Times New Roman"/>
          <w:i/>
          <w:sz w:val="24"/>
          <w:szCs w:val="24"/>
          <w:lang w:val="en-US"/>
        </w:rPr>
        <w:t>Journal of Politics</w:t>
      </w:r>
      <w:r w:rsidR="005B4678">
        <w:rPr>
          <w:rFonts w:ascii="Times New Roman" w:hAnsi="Times New Roman" w:cs="Times New Roman"/>
          <w:sz w:val="24"/>
          <w:szCs w:val="24"/>
          <w:lang w:val="en-US"/>
        </w:rPr>
        <w:t xml:space="preserve">, </w:t>
      </w:r>
      <w:r w:rsidRPr="0006290B">
        <w:rPr>
          <w:rFonts w:ascii="Times New Roman" w:hAnsi="Times New Roman" w:cs="Times New Roman"/>
          <w:sz w:val="24"/>
          <w:szCs w:val="24"/>
          <w:lang w:val="en-US"/>
        </w:rPr>
        <w:t>72</w:t>
      </w:r>
      <w:r w:rsidR="005B4678">
        <w:rPr>
          <w:rFonts w:ascii="Times New Roman" w:hAnsi="Times New Roman" w:cs="Times New Roman"/>
          <w:sz w:val="24"/>
          <w:szCs w:val="24"/>
          <w:lang w:val="en-US"/>
        </w:rPr>
        <w:t>:</w:t>
      </w:r>
      <w:r w:rsidRPr="0006290B">
        <w:rPr>
          <w:rFonts w:ascii="Times New Roman" w:hAnsi="Times New Roman" w:cs="Times New Roman"/>
          <w:sz w:val="24"/>
          <w:szCs w:val="24"/>
          <w:lang w:val="en-US"/>
        </w:rPr>
        <w:t>3</w:t>
      </w:r>
      <w:r w:rsidR="005B4678">
        <w:rPr>
          <w:rFonts w:ascii="Times New Roman" w:hAnsi="Times New Roman" w:cs="Times New Roman"/>
          <w:sz w:val="24"/>
          <w:szCs w:val="24"/>
          <w:lang w:val="en-US"/>
        </w:rPr>
        <w:t xml:space="preserve">, </w:t>
      </w:r>
      <w:r w:rsidRPr="0006290B">
        <w:rPr>
          <w:rFonts w:ascii="Times New Roman" w:hAnsi="Times New Roman" w:cs="Times New Roman"/>
          <w:sz w:val="24"/>
          <w:szCs w:val="24"/>
          <w:lang w:val="en-US"/>
        </w:rPr>
        <w:t>630-645.</w:t>
      </w:r>
    </w:p>
    <w:p w14:paraId="23ED2977" w14:textId="6C6A18C9" w:rsidR="00F9429F" w:rsidRPr="005C514A" w:rsidRDefault="00F9429F" w:rsidP="005C514A">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lang w:val="en-US"/>
        </w:rPr>
        <w:t xml:space="preserve">Soroka, Stuart, and Christopher Wlezien (2010). </w:t>
      </w:r>
      <w:r w:rsidRPr="005C514A">
        <w:rPr>
          <w:rFonts w:ascii="Times New Roman" w:hAnsi="Times New Roman" w:cs="Times New Roman"/>
          <w:i/>
          <w:iCs/>
          <w:sz w:val="24"/>
          <w:szCs w:val="24"/>
          <w:lang w:val="en-US"/>
        </w:rPr>
        <w:t xml:space="preserve">Degrees of </w:t>
      </w:r>
      <w:r w:rsidR="000D418A">
        <w:rPr>
          <w:rFonts w:ascii="Times New Roman" w:hAnsi="Times New Roman" w:cs="Times New Roman"/>
          <w:i/>
          <w:iCs/>
          <w:sz w:val="24"/>
          <w:szCs w:val="24"/>
          <w:lang w:val="en-US"/>
        </w:rPr>
        <w:t>D</w:t>
      </w:r>
      <w:r w:rsidRPr="005C514A">
        <w:rPr>
          <w:rFonts w:ascii="Times New Roman" w:hAnsi="Times New Roman" w:cs="Times New Roman"/>
          <w:i/>
          <w:iCs/>
          <w:sz w:val="24"/>
          <w:szCs w:val="24"/>
          <w:lang w:val="en-US"/>
        </w:rPr>
        <w:t xml:space="preserve">emocracy: </w:t>
      </w:r>
      <w:r w:rsidR="000D418A">
        <w:rPr>
          <w:rFonts w:ascii="Times New Roman" w:hAnsi="Times New Roman" w:cs="Times New Roman"/>
          <w:i/>
          <w:iCs/>
          <w:sz w:val="24"/>
          <w:szCs w:val="24"/>
          <w:lang w:val="en-US"/>
        </w:rPr>
        <w:t>P</w:t>
      </w:r>
      <w:r w:rsidRPr="005C514A">
        <w:rPr>
          <w:rFonts w:ascii="Times New Roman" w:hAnsi="Times New Roman" w:cs="Times New Roman"/>
          <w:i/>
          <w:iCs/>
          <w:sz w:val="24"/>
          <w:szCs w:val="24"/>
          <w:lang w:val="en-US"/>
        </w:rPr>
        <w:t xml:space="preserve">olitics, </w:t>
      </w:r>
      <w:r w:rsidR="000D418A">
        <w:rPr>
          <w:rFonts w:ascii="Times New Roman" w:hAnsi="Times New Roman" w:cs="Times New Roman"/>
          <w:i/>
          <w:iCs/>
          <w:sz w:val="24"/>
          <w:szCs w:val="24"/>
          <w:lang w:val="en-US"/>
        </w:rPr>
        <w:t>P</w:t>
      </w:r>
      <w:r w:rsidRPr="005C514A">
        <w:rPr>
          <w:rFonts w:ascii="Times New Roman" w:hAnsi="Times New Roman" w:cs="Times New Roman"/>
          <w:i/>
          <w:iCs/>
          <w:sz w:val="24"/>
          <w:szCs w:val="24"/>
          <w:lang w:val="en-US"/>
        </w:rPr>
        <w:t xml:space="preserve">ublic </w:t>
      </w:r>
      <w:r w:rsidR="000D418A">
        <w:rPr>
          <w:rFonts w:ascii="Times New Roman" w:hAnsi="Times New Roman" w:cs="Times New Roman"/>
          <w:i/>
          <w:iCs/>
          <w:sz w:val="24"/>
          <w:szCs w:val="24"/>
          <w:lang w:val="en-US"/>
        </w:rPr>
        <w:t>O</w:t>
      </w:r>
      <w:r w:rsidRPr="005C514A">
        <w:rPr>
          <w:rFonts w:ascii="Times New Roman" w:hAnsi="Times New Roman" w:cs="Times New Roman"/>
          <w:i/>
          <w:iCs/>
          <w:sz w:val="24"/>
          <w:szCs w:val="24"/>
          <w:lang w:val="en-US"/>
        </w:rPr>
        <w:t xml:space="preserve">pinion, and </w:t>
      </w:r>
      <w:r w:rsidR="000D418A">
        <w:rPr>
          <w:rFonts w:ascii="Times New Roman" w:hAnsi="Times New Roman" w:cs="Times New Roman"/>
          <w:i/>
          <w:iCs/>
          <w:sz w:val="24"/>
          <w:szCs w:val="24"/>
          <w:lang w:val="en-US"/>
        </w:rPr>
        <w:t>P</w:t>
      </w:r>
      <w:r w:rsidRPr="005C514A">
        <w:rPr>
          <w:rFonts w:ascii="Times New Roman" w:hAnsi="Times New Roman" w:cs="Times New Roman"/>
          <w:i/>
          <w:iCs/>
          <w:sz w:val="24"/>
          <w:szCs w:val="24"/>
          <w:lang w:val="en-US"/>
        </w:rPr>
        <w:t>olicy</w:t>
      </w:r>
      <w:r w:rsidRPr="005C514A">
        <w:rPr>
          <w:rFonts w:ascii="Times New Roman" w:hAnsi="Times New Roman" w:cs="Times New Roman"/>
          <w:sz w:val="24"/>
          <w:szCs w:val="24"/>
          <w:lang w:val="en-US"/>
        </w:rPr>
        <w:t>. Cambridge: Cambridge University Press.</w:t>
      </w:r>
    </w:p>
    <w:p w14:paraId="60C87E98" w14:textId="77777777" w:rsidR="00F9429F" w:rsidRDefault="00F9429F" w:rsidP="00F9429F">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lang w:val="en-US"/>
        </w:rPr>
        <w:t xml:space="preserve">Stokes, Donald (1963). ‘Spatial Models of party Competition’, </w:t>
      </w:r>
      <w:r w:rsidRPr="005C514A">
        <w:rPr>
          <w:rFonts w:ascii="Times New Roman" w:hAnsi="Times New Roman" w:cs="Times New Roman"/>
          <w:i/>
          <w:iCs/>
          <w:sz w:val="24"/>
          <w:szCs w:val="24"/>
          <w:lang w:val="en-US"/>
        </w:rPr>
        <w:t>American Political Science Review</w:t>
      </w:r>
      <w:r w:rsidRPr="005C514A">
        <w:rPr>
          <w:rFonts w:ascii="Times New Roman" w:hAnsi="Times New Roman" w:cs="Times New Roman"/>
          <w:sz w:val="24"/>
          <w:szCs w:val="24"/>
          <w:lang w:val="en-US"/>
        </w:rPr>
        <w:t>, 57:2, 368–377.</w:t>
      </w:r>
    </w:p>
    <w:p w14:paraId="2E273A81" w14:textId="4C784482" w:rsidR="00F9429F" w:rsidRPr="00312A90" w:rsidRDefault="00F9429F" w:rsidP="00F9429F">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rPr>
        <w:t xml:space="preserve">Stubager, Rune, Kasper Hansen. Jørgen Andersen, Jakob Holm, Katrine Nielsen (2012). </w:t>
      </w:r>
      <w:r w:rsidR="005A0B43" w:rsidRPr="005C514A">
        <w:rPr>
          <w:rFonts w:ascii="Times New Roman" w:hAnsi="Times New Roman" w:cs="Times New Roman"/>
          <w:sz w:val="24"/>
          <w:szCs w:val="24"/>
          <w:lang w:val="en-US"/>
        </w:rPr>
        <w:t>’</w:t>
      </w:r>
      <w:r w:rsidRPr="005C514A">
        <w:rPr>
          <w:rFonts w:ascii="Times New Roman" w:hAnsi="Times New Roman" w:cs="Times New Roman"/>
          <w:sz w:val="24"/>
          <w:szCs w:val="24"/>
          <w:lang w:val="en-US"/>
        </w:rPr>
        <w:t>The Election Study 2011, Technical Report</w:t>
      </w:r>
      <w:r w:rsidR="005A0B43">
        <w:rPr>
          <w:rFonts w:ascii="Times New Roman" w:hAnsi="Times New Roman" w:cs="Times New Roman"/>
          <w:sz w:val="24"/>
          <w:szCs w:val="24"/>
          <w:lang w:val="en-US"/>
        </w:rPr>
        <w:t>’</w:t>
      </w:r>
      <w:r w:rsidRPr="005C514A">
        <w:rPr>
          <w:rFonts w:ascii="Times New Roman" w:hAnsi="Times New Roman" w:cs="Times New Roman"/>
          <w:sz w:val="24"/>
          <w:szCs w:val="24"/>
          <w:lang w:val="en-US"/>
        </w:rPr>
        <w:t xml:space="preserve">. </w:t>
      </w:r>
      <w:r w:rsidR="000D418A">
        <w:rPr>
          <w:rFonts w:ascii="Times New Roman" w:hAnsi="Times New Roman" w:cs="Times New Roman"/>
          <w:sz w:val="24"/>
          <w:szCs w:val="24"/>
          <w:lang w:val="en-US"/>
        </w:rPr>
        <w:t xml:space="preserve">Aarhus: </w:t>
      </w:r>
      <w:r w:rsidRPr="005C514A">
        <w:rPr>
          <w:rFonts w:ascii="Times New Roman" w:hAnsi="Times New Roman" w:cs="Times New Roman"/>
          <w:sz w:val="24"/>
          <w:szCs w:val="24"/>
          <w:lang w:val="en-US"/>
        </w:rPr>
        <w:t>Department of Political Science, Aarhus University.</w:t>
      </w:r>
    </w:p>
    <w:p w14:paraId="431DEE29" w14:textId="77777777" w:rsidR="00F9429F" w:rsidRDefault="00F9429F" w:rsidP="00F9429F">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lang w:val="en-US"/>
        </w:rPr>
        <w:t xml:space="preserve">Stubager, Rune, and Rune Slothuus (2013). ‘What are the Sources of Political Parties’ Issue Ownership? Testing Four Explanations at the Individual Level’, </w:t>
      </w:r>
      <w:r w:rsidRPr="005C514A">
        <w:rPr>
          <w:rFonts w:ascii="Times New Roman" w:hAnsi="Times New Roman" w:cs="Times New Roman"/>
          <w:i/>
          <w:iCs/>
          <w:sz w:val="24"/>
          <w:szCs w:val="24"/>
          <w:lang w:val="en-US"/>
        </w:rPr>
        <w:t>Political Behavior</w:t>
      </w:r>
      <w:r w:rsidRPr="005C514A">
        <w:rPr>
          <w:rFonts w:ascii="Times New Roman" w:hAnsi="Times New Roman" w:cs="Times New Roman"/>
          <w:sz w:val="24"/>
          <w:szCs w:val="24"/>
          <w:lang w:val="en-US"/>
        </w:rPr>
        <w:t>, 35:3, 567–88.</w:t>
      </w:r>
    </w:p>
    <w:p w14:paraId="212BD422" w14:textId="658F4BA2" w:rsidR="00F9429F" w:rsidRDefault="00F9429F" w:rsidP="00F9429F">
      <w:pPr>
        <w:pStyle w:val="Bibliografi"/>
        <w:spacing w:line="480" w:lineRule="auto"/>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The Danish </w:t>
      </w:r>
      <w:r w:rsidR="00BE651D">
        <w:rPr>
          <w:rFonts w:ascii="Times New Roman" w:hAnsi="Times New Roman" w:cs="Times New Roman"/>
          <w:sz w:val="24"/>
          <w:szCs w:val="24"/>
          <w:lang w:val="en-US"/>
        </w:rPr>
        <w:t>Government</w:t>
      </w:r>
      <w:r w:rsidRPr="00EE26B0">
        <w:rPr>
          <w:rFonts w:ascii="Times New Roman" w:hAnsi="Times New Roman" w:cs="Times New Roman"/>
          <w:sz w:val="24"/>
          <w:szCs w:val="24"/>
          <w:lang w:val="en-US"/>
        </w:rPr>
        <w:t xml:space="preserve"> 2010.</w:t>
      </w:r>
      <w:r w:rsidR="005A0B43">
        <w:rPr>
          <w:rFonts w:ascii="Times New Roman" w:hAnsi="Times New Roman" w:cs="Times New Roman"/>
          <w:sz w:val="24"/>
          <w:szCs w:val="24"/>
          <w:lang w:val="en-US"/>
        </w:rPr>
        <w:t xml:space="preserve"> ‘The </w:t>
      </w:r>
      <w:r w:rsidR="005A0B43" w:rsidRPr="00EE26B0">
        <w:rPr>
          <w:rFonts w:ascii="Times New Roman" w:hAnsi="Times New Roman" w:cs="Times New Roman"/>
          <w:sz w:val="24"/>
          <w:szCs w:val="24"/>
          <w:lang w:val="en-US"/>
        </w:rPr>
        <w:t>Recovery Package</w:t>
      </w:r>
      <w:r w:rsidR="005A0B43">
        <w:rPr>
          <w:rFonts w:ascii="Times New Roman" w:hAnsi="Times New Roman" w:cs="Times New Roman"/>
          <w:sz w:val="24"/>
          <w:szCs w:val="24"/>
          <w:lang w:val="en-US"/>
        </w:rPr>
        <w:t>’</w:t>
      </w:r>
      <w:r w:rsidRPr="00EE26B0">
        <w:rPr>
          <w:rFonts w:ascii="Times New Roman" w:hAnsi="Times New Roman" w:cs="Times New Roman"/>
          <w:sz w:val="24"/>
          <w:szCs w:val="24"/>
          <w:lang w:val="en-US"/>
        </w:rPr>
        <w:t xml:space="preserve"> </w:t>
      </w:r>
      <w:r w:rsidR="00974E41">
        <w:rPr>
          <w:rFonts w:ascii="Times New Roman" w:hAnsi="Times New Roman" w:cs="Times New Roman"/>
          <w:sz w:val="24"/>
          <w:szCs w:val="24"/>
          <w:lang w:val="en-US"/>
        </w:rPr>
        <w:t>(</w:t>
      </w:r>
      <w:r w:rsidR="005A0B43">
        <w:rPr>
          <w:rFonts w:ascii="Times New Roman" w:hAnsi="Times New Roman" w:cs="Times New Roman"/>
          <w:sz w:val="24"/>
          <w:szCs w:val="24"/>
          <w:lang w:val="en-US"/>
        </w:rPr>
        <w:t>‘</w:t>
      </w:r>
      <w:r w:rsidRPr="00EE26B0">
        <w:rPr>
          <w:rFonts w:ascii="Times New Roman" w:hAnsi="Times New Roman" w:cs="Times New Roman"/>
          <w:sz w:val="24"/>
          <w:szCs w:val="24"/>
          <w:lang w:val="en-US"/>
        </w:rPr>
        <w:t>Genopretningspakken</w:t>
      </w:r>
      <w:r w:rsidR="005A0B43">
        <w:rPr>
          <w:rFonts w:ascii="Times New Roman" w:hAnsi="Times New Roman" w:cs="Times New Roman"/>
          <w:sz w:val="24"/>
          <w:szCs w:val="24"/>
          <w:lang w:val="en-US"/>
        </w:rPr>
        <w:t>’</w:t>
      </w:r>
      <w:r w:rsidR="00974E41">
        <w:rPr>
          <w:rFonts w:ascii="Times New Roman" w:hAnsi="Times New Roman" w:cs="Times New Roman"/>
          <w:sz w:val="24"/>
          <w:szCs w:val="24"/>
          <w:lang w:val="en-US"/>
        </w:rPr>
        <w:t>)</w:t>
      </w:r>
      <w:r w:rsidRPr="00EE26B0">
        <w:rPr>
          <w:rFonts w:ascii="Times New Roman" w:hAnsi="Times New Roman" w:cs="Times New Roman"/>
          <w:sz w:val="24"/>
          <w:szCs w:val="24"/>
          <w:lang w:val="en-US"/>
        </w:rPr>
        <w:t>.</w:t>
      </w:r>
      <w:r w:rsidR="00BE651D">
        <w:rPr>
          <w:rFonts w:ascii="Times New Roman" w:hAnsi="Times New Roman" w:cs="Times New Roman"/>
          <w:sz w:val="24"/>
          <w:szCs w:val="24"/>
          <w:lang w:val="en-US"/>
        </w:rPr>
        <w:t xml:space="preserve"> Copenhagen: </w:t>
      </w:r>
      <w:r w:rsidR="00BE651D" w:rsidRPr="00EE26B0">
        <w:rPr>
          <w:rFonts w:ascii="Times New Roman" w:hAnsi="Times New Roman" w:cs="Times New Roman"/>
          <w:sz w:val="24"/>
          <w:szCs w:val="24"/>
          <w:lang w:val="en-US"/>
        </w:rPr>
        <w:t>The Danish Ministry of Employment</w:t>
      </w:r>
      <w:r w:rsidR="00BE651D">
        <w:rPr>
          <w:rFonts w:ascii="Times New Roman" w:hAnsi="Times New Roman" w:cs="Times New Roman"/>
          <w:sz w:val="24"/>
          <w:szCs w:val="24"/>
          <w:lang w:val="en-US"/>
        </w:rPr>
        <w:t>.</w:t>
      </w:r>
    </w:p>
    <w:p w14:paraId="6C4E94EE" w14:textId="3C05A1E2" w:rsidR="00BE651D" w:rsidRDefault="00F9429F" w:rsidP="00BE651D">
      <w:pPr>
        <w:pStyle w:val="Bibliografi"/>
        <w:spacing w:line="480" w:lineRule="auto"/>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The Danish </w:t>
      </w:r>
      <w:r w:rsidR="00BE651D">
        <w:rPr>
          <w:rFonts w:ascii="Times New Roman" w:hAnsi="Times New Roman" w:cs="Times New Roman"/>
          <w:sz w:val="24"/>
          <w:szCs w:val="24"/>
          <w:lang w:val="en-US"/>
        </w:rPr>
        <w:t>Government</w:t>
      </w:r>
      <w:r w:rsidR="00BE651D" w:rsidRPr="00EE26B0">
        <w:rPr>
          <w:rFonts w:ascii="Times New Roman" w:hAnsi="Times New Roman" w:cs="Times New Roman"/>
          <w:sz w:val="24"/>
          <w:szCs w:val="24"/>
          <w:lang w:val="en-US"/>
        </w:rPr>
        <w:t xml:space="preserve"> </w:t>
      </w:r>
      <w:r w:rsidR="00604A5D">
        <w:rPr>
          <w:rFonts w:ascii="Times New Roman" w:hAnsi="Times New Roman" w:cs="Times New Roman"/>
          <w:sz w:val="24"/>
          <w:szCs w:val="24"/>
          <w:lang w:val="en-US"/>
        </w:rPr>
        <w:t>(</w:t>
      </w:r>
      <w:r w:rsidRPr="00EE26B0">
        <w:rPr>
          <w:rFonts w:ascii="Times New Roman" w:hAnsi="Times New Roman" w:cs="Times New Roman"/>
          <w:sz w:val="24"/>
          <w:szCs w:val="24"/>
          <w:lang w:val="en-US"/>
        </w:rPr>
        <w:t>2011</w:t>
      </w:r>
      <w:r w:rsidR="00BE651D">
        <w:rPr>
          <w:rFonts w:ascii="Times New Roman" w:hAnsi="Times New Roman" w:cs="Times New Roman"/>
          <w:sz w:val="24"/>
          <w:szCs w:val="24"/>
          <w:lang w:val="en-US"/>
        </w:rPr>
        <w:t>a</w:t>
      </w:r>
      <w:r w:rsidR="00604A5D">
        <w:rPr>
          <w:rFonts w:ascii="Times New Roman" w:hAnsi="Times New Roman" w:cs="Times New Roman"/>
          <w:sz w:val="24"/>
          <w:szCs w:val="24"/>
          <w:lang w:val="en-US"/>
        </w:rPr>
        <w:t>)</w:t>
      </w:r>
      <w:r w:rsidRPr="00EE26B0">
        <w:rPr>
          <w:rFonts w:ascii="Times New Roman" w:hAnsi="Times New Roman" w:cs="Times New Roman"/>
          <w:sz w:val="24"/>
          <w:szCs w:val="24"/>
          <w:lang w:val="en-US"/>
        </w:rPr>
        <w:t xml:space="preserve">. </w:t>
      </w:r>
      <w:r w:rsidR="005A0B43">
        <w:rPr>
          <w:rFonts w:ascii="Times New Roman" w:hAnsi="Times New Roman" w:cs="Times New Roman"/>
          <w:sz w:val="24"/>
          <w:szCs w:val="24"/>
          <w:lang w:val="en-US"/>
        </w:rPr>
        <w:t xml:space="preserve">‘The </w:t>
      </w:r>
      <w:r w:rsidR="005A0B43" w:rsidRPr="00EE26B0">
        <w:rPr>
          <w:rFonts w:ascii="Times New Roman" w:hAnsi="Times New Roman" w:cs="Times New Roman"/>
          <w:sz w:val="24"/>
          <w:szCs w:val="24"/>
          <w:lang w:val="en-US"/>
        </w:rPr>
        <w:t>Retirement R</w:t>
      </w:r>
      <w:r w:rsidR="005A0B43">
        <w:rPr>
          <w:rFonts w:ascii="Times New Roman" w:hAnsi="Times New Roman" w:cs="Times New Roman"/>
          <w:sz w:val="24"/>
          <w:szCs w:val="24"/>
          <w:lang w:val="en-US"/>
        </w:rPr>
        <w:t xml:space="preserve">eform’ </w:t>
      </w:r>
      <w:r w:rsidR="00974E41">
        <w:rPr>
          <w:rFonts w:ascii="Times New Roman" w:hAnsi="Times New Roman" w:cs="Times New Roman"/>
          <w:sz w:val="24"/>
          <w:szCs w:val="24"/>
          <w:lang w:val="en-US"/>
        </w:rPr>
        <w:t>(</w:t>
      </w:r>
      <w:r w:rsidR="005A0B43">
        <w:rPr>
          <w:rFonts w:ascii="Times New Roman" w:hAnsi="Times New Roman" w:cs="Times New Roman"/>
          <w:sz w:val="24"/>
          <w:szCs w:val="24"/>
          <w:lang w:val="en-US"/>
        </w:rPr>
        <w:t>‘</w:t>
      </w:r>
      <w:r w:rsidRPr="00EE26B0">
        <w:rPr>
          <w:rFonts w:ascii="Times New Roman" w:hAnsi="Times New Roman" w:cs="Times New Roman"/>
          <w:sz w:val="24"/>
          <w:szCs w:val="24"/>
          <w:lang w:val="en-US"/>
        </w:rPr>
        <w:t>Tilbagetrækningsreformen</w:t>
      </w:r>
      <w:r w:rsidR="005A0B43">
        <w:rPr>
          <w:rFonts w:ascii="Times New Roman" w:hAnsi="Times New Roman" w:cs="Times New Roman"/>
          <w:sz w:val="24"/>
          <w:szCs w:val="24"/>
          <w:lang w:val="en-US"/>
        </w:rPr>
        <w:t>’</w:t>
      </w:r>
      <w:r w:rsidR="00974E41">
        <w:rPr>
          <w:rFonts w:ascii="Times New Roman" w:hAnsi="Times New Roman" w:cs="Times New Roman"/>
          <w:sz w:val="24"/>
          <w:szCs w:val="24"/>
          <w:lang w:val="en-US"/>
        </w:rPr>
        <w:t>)</w:t>
      </w:r>
      <w:r w:rsidR="00BE651D">
        <w:rPr>
          <w:rFonts w:ascii="Times New Roman" w:hAnsi="Times New Roman" w:cs="Times New Roman"/>
          <w:sz w:val="24"/>
          <w:szCs w:val="24"/>
          <w:lang w:val="en-US"/>
        </w:rPr>
        <w:t>.</w:t>
      </w:r>
      <w:r w:rsidR="00BE651D" w:rsidRPr="00BE651D">
        <w:rPr>
          <w:rFonts w:ascii="Times New Roman" w:hAnsi="Times New Roman" w:cs="Times New Roman"/>
          <w:sz w:val="24"/>
          <w:szCs w:val="24"/>
          <w:lang w:val="en-US"/>
        </w:rPr>
        <w:t xml:space="preserve"> </w:t>
      </w:r>
      <w:r w:rsidR="00BE651D">
        <w:rPr>
          <w:rFonts w:ascii="Times New Roman" w:hAnsi="Times New Roman" w:cs="Times New Roman"/>
          <w:sz w:val="24"/>
          <w:szCs w:val="24"/>
          <w:lang w:val="en-US"/>
        </w:rPr>
        <w:t xml:space="preserve">Copenhagen: </w:t>
      </w:r>
      <w:r w:rsidR="00BE651D" w:rsidRPr="00EE26B0">
        <w:rPr>
          <w:rFonts w:ascii="Times New Roman" w:hAnsi="Times New Roman" w:cs="Times New Roman"/>
          <w:sz w:val="24"/>
          <w:szCs w:val="24"/>
          <w:lang w:val="en-US"/>
        </w:rPr>
        <w:t>The Danish Ministry of Employment</w:t>
      </w:r>
      <w:r w:rsidR="00BE651D">
        <w:rPr>
          <w:rFonts w:ascii="Times New Roman" w:hAnsi="Times New Roman" w:cs="Times New Roman"/>
          <w:sz w:val="24"/>
          <w:szCs w:val="24"/>
          <w:lang w:val="en-US"/>
        </w:rPr>
        <w:t>.</w:t>
      </w:r>
    </w:p>
    <w:p w14:paraId="4209FBE8" w14:textId="4FE6E6E1" w:rsidR="00BE651D" w:rsidRDefault="00BE651D" w:rsidP="00BE651D">
      <w:pPr>
        <w:pStyle w:val="Bibliografi"/>
        <w:spacing w:line="480" w:lineRule="auto"/>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The Danish </w:t>
      </w:r>
      <w:r>
        <w:rPr>
          <w:rFonts w:ascii="Times New Roman" w:hAnsi="Times New Roman" w:cs="Times New Roman"/>
          <w:sz w:val="24"/>
          <w:szCs w:val="24"/>
          <w:lang w:val="en-US"/>
        </w:rPr>
        <w:t>Government</w:t>
      </w:r>
      <w:r w:rsidRPr="00EE26B0">
        <w:rPr>
          <w:rFonts w:ascii="Times New Roman" w:hAnsi="Times New Roman" w:cs="Times New Roman"/>
          <w:sz w:val="24"/>
          <w:szCs w:val="24"/>
          <w:lang w:val="en-US"/>
        </w:rPr>
        <w:t xml:space="preserve"> </w:t>
      </w:r>
      <w:r w:rsidR="00604A5D">
        <w:rPr>
          <w:rFonts w:ascii="Times New Roman" w:hAnsi="Times New Roman" w:cs="Times New Roman"/>
          <w:sz w:val="24"/>
          <w:szCs w:val="24"/>
          <w:lang w:val="en-US"/>
        </w:rPr>
        <w:t>(</w:t>
      </w:r>
      <w:r w:rsidRPr="00EE26B0">
        <w:rPr>
          <w:rFonts w:ascii="Times New Roman" w:hAnsi="Times New Roman" w:cs="Times New Roman"/>
          <w:sz w:val="24"/>
          <w:szCs w:val="24"/>
          <w:lang w:val="en-US"/>
        </w:rPr>
        <w:t>2011</w:t>
      </w:r>
      <w:r>
        <w:rPr>
          <w:rFonts w:ascii="Times New Roman" w:hAnsi="Times New Roman" w:cs="Times New Roman"/>
          <w:sz w:val="24"/>
          <w:szCs w:val="24"/>
          <w:lang w:val="en-US"/>
        </w:rPr>
        <w:t>b</w:t>
      </w:r>
      <w:r w:rsidR="00604A5D">
        <w:rPr>
          <w:rFonts w:ascii="Times New Roman" w:hAnsi="Times New Roman" w:cs="Times New Roman"/>
          <w:sz w:val="24"/>
          <w:szCs w:val="24"/>
          <w:lang w:val="en-US"/>
        </w:rPr>
        <w:t>)</w:t>
      </w:r>
      <w:r w:rsidRPr="00EE26B0">
        <w:rPr>
          <w:rFonts w:ascii="Times New Roman" w:hAnsi="Times New Roman" w:cs="Times New Roman"/>
          <w:sz w:val="24"/>
          <w:szCs w:val="24"/>
          <w:lang w:val="en-US"/>
        </w:rPr>
        <w:t xml:space="preserve">. </w:t>
      </w:r>
      <w:r w:rsidR="005A0B43">
        <w:rPr>
          <w:rFonts w:ascii="Times New Roman" w:hAnsi="Times New Roman" w:cs="Times New Roman"/>
          <w:sz w:val="24"/>
          <w:szCs w:val="24"/>
          <w:lang w:val="en-US"/>
        </w:rPr>
        <w:t>‘</w:t>
      </w:r>
      <w:r w:rsidRPr="00EE26B0">
        <w:rPr>
          <w:rFonts w:ascii="Times New Roman" w:hAnsi="Times New Roman" w:cs="Times New Roman"/>
          <w:sz w:val="24"/>
          <w:szCs w:val="24"/>
          <w:lang w:val="en-US"/>
        </w:rPr>
        <w:t xml:space="preserve">The coalition agreement between the Social </w:t>
      </w:r>
      <w:r w:rsidR="000D418A">
        <w:rPr>
          <w:rFonts w:ascii="Times New Roman" w:hAnsi="Times New Roman" w:cs="Times New Roman"/>
          <w:sz w:val="24"/>
          <w:szCs w:val="24"/>
          <w:lang w:val="en-US"/>
        </w:rPr>
        <w:t>D</w:t>
      </w:r>
      <w:r w:rsidRPr="00EE26B0">
        <w:rPr>
          <w:rFonts w:ascii="Times New Roman" w:hAnsi="Times New Roman" w:cs="Times New Roman"/>
          <w:sz w:val="24"/>
          <w:szCs w:val="24"/>
          <w:lang w:val="en-US"/>
        </w:rPr>
        <w:t>emocrats, the Socialist People’s Party, and the Social Liberals</w:t>
      </w:r>
      <w:r w:rsidR="005A0B43">
        <w:rPr>
          <w:rFonts w:ascii="Times New Roman" w:hAnsi="Times New Roman" w:cs="Times New Roman"/>
          <w:sz w:val="24"/>
          <w:szCs w:val="24"/>
          <w:lang w:val="en-US"/>
        </w:rPr>
        <w:t>’</w:t>
      </w:r>
      <w:r w:rsidRPr="00EE26B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Copenhagen: </w:t>
      </w:r>
      <w:r w:rsidRPr="00EE26B0">
        <w:rPr>
          <w:rFonts w:ascii="Times New Roman" w:hAnsi="Times New Roman" w:cs="Times New Roman"/>
          <w:sz w:val="24"/>
          <w:szCs w:val="24"/>
          <w:lang w:val="en-US"/>
        </w:rPr>
        <w:t>The Danish Prime Minister’s Office</w:t>
      </w:r>
      <w:r>
        <w:rPr>
          <w:rFonts w:ascii="Times New Roman" w:hAnsi="Times New Roman" w:cs="Times New Roman"/>
          <w:sz w:val="24"/>
          <w:szCs w:val="24"/>
          <w:lang w:val="en-US"/>
        </w:rPr>
        <w:t>.</w:t>
      </w:r>
    </w:p>
    <w:p w14:paraId="772DDEF2" w14:textId="347DED7D" w:rsidR="00BE651D" w:rsidRDefault="00F9429F" w:rsidP="00BE651D">
      <w:pPr>
        <w:pStyle w:val="Bibliografi"/>
        <w:spacing w:line="480" w:lineRule="auto"/>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The Danish </w:t>
      </w:r>
      <w:r w:rsidR="00BE651D">
        <w:rPr>
          <w:rFonts w:ascii="Times New Roman" w:hAnsi="Times New Roman" w:cs="Times New Roman"/>
          <w:sz w:val="24"/>
          <w:szCs w:val="24"/>
          <w:lang w:val="en-US"/>
        </w:rPr>
        <w:t>Government</w:t>
      </w:r>
      <w:r w:rsidRPr="00EE26B0">
        <w:rPr>
          <w:rFonts w:ascii="Times New Roman" w:hAnsi="Times New Roman" w:cs="Times New Roman"/>
          <w:sz w:val="24"/>
          <w:szCs w:val="24"/>
          <w:lang w:val="en-US"/>
        </w:rPr>
        <w:t xml:space="preserve"> </w:t>
      </w:r>
      <w:r w:rsidR="00604A5D">
        <w:rPr>
          <w:rFonts w:ascii="Times New Roman" w:hAnsi="Times New Roman" w:cs="Times New Roman"/>
          <w:sz w:val="24"/>
          <w:szCs w:val="24"/>
          <w:lang w:val="en-US"/>
        </w:rPr>
        <w:t>(</w:t>
      </w:r>
      <w:r w:rsidRPr="00EE26B0">
        <w:rPr>
          <w:rFonts w:ascii="Times New Roman" w:hAnsi="Times New Roman" w:cs="Times New Roman"/>
          <w:sz w:val="24"/>
          <w:szCs w:val="24"/>
          <w:lang w:val="en-US"/>
        </w:rPr>
        <w:t>2012</w:t>
      </w:r>
      <w:r w:rsidR="00604A5D">
        <w:rPr>
          <w:rFonts w:ascii="Times New Roman" w:hAnsi="Times New Roman" w:cs="Times New Roman"/>
          <w:sz w:val="24"/>
          <w:szCs w:val="24"/>
          <w:lang w:val="en-US"/>
        </w:rPr>
        <w:t>)</w:t>
      </w:r>
      <w:r w:rsidRPr="00EE26B0">
        <w:rPr>
          <w:rFonts w:ascii="Times New Roman" w:hAnsi="Times New Roman" w:cs="Times New Roman"/>
          <w:sz w:val="24"/>
          <w:szCs w:val="24"/>
          <w:lang w:val="en-US"/>
        </w:rPr>
        <w:t xml:space="preserve">. </w:t>
      </w:r>
      <w:r w:rsidR="005A0B43">
        <w:rPr>
          <w:rFonts w:ascii="Times New Roman" w:hAnsi="Times New Roman" w:cs="Times New Roman"/>
          <w:sz w:val="24"/>
          <w:szCs w:val="24"/>
          <w:lang w:val="en-US"/>
        </w:rPr>
        <w:t>‘</w:t>
      </w:r>
      <w:r w:rsidR="005A0B43" w:rsidRPr="00EE26B0">
        <w:rPr>
          <w:rFonts w:ascii="Times New Roman" w:hAnsi="Times New Roman" w:cs="Times New Roman"/>
          <w:sz w:val="24"/>
          <w:szCs w:val="24"/>
          <w:lang w:val="en-US"/>
        </w:rPr>
        <w:t>The Urgent Reform</w:t>
      </w:r>
      <w:r w:rsidR="005A0B43">
        <w:rPr>
          <w:rFonts w:ascii="Times New Roman" w:hAnsi="Times New Roman" w:cs="Times New Roman"/>
          <w:sz w:val="24"/>
          <w:szCs w:val="24"/>
          <w:lang w:val="en-US"/>
        </w:rPr>
        <w:t xml:space="preserve">’ </w:t>
      </w:r>
      <w:r w:rsidR="00974E41">
        <w:rPr>
          <w:rFonts w:ascii="Times New Roman" w:hAnsi="Times New Roman" w:cs="Times New Roman"/>
          <w:sz w:val="24"/>
          <w:szCs w:val="24"/>
          <w:lang w:val="en-US"/>
        </w:rPr>
        <w:t>(</w:t>
      </w:r>
      <w:r w:rsidR="005A0B43">
        <w:rPr>
          <w:rFonts w:ascii="Times New Roman" w:hAnsi="Times New Roman" w:cs="Times New Roman"/>
          <w:sz w:val="24"/>
          <w:szCs w:val="24"/>
          <w:lang w:val="en-US"/>
        </w:rPr>
        <w:t>‘</w:t>
      </w:r>
      <w:r w:rsidRPr="00EE26B0">
        <w:rPr>
          <w:rFonts w:ascii="Times New Roman" w:hAnsi="Times New Roman" w:cs="Times New Roman"/>
          <w:sz w:val="24"/>
          <w:szCs w:val="24"/>
          <w:lang w:val="en-US"/>
        </w:rPr>
        <w:t>Akutpakken</w:t>
      </w:r>
      <w:r w:rsidR="005A0B43">
        <w:rPr>
          <w:rFonts w:ascii="Times New Roman" w:hAnsi="Times New Roman" w:cs="Times New Roman"/>
          <w:sz w:val="24"/>
          <w:szCs w:val="24"/>
          <w:lang w:val="en-US"/>
        </w:rPr>
        <w:t>’</w:t>
      </w:r>
      <w:r w:rsidR="00974E41">
        <w:rPr>
          <w:rFonts w:ascii="Times New Roman" w:hAnsi="Times New Roman" w:cs="Times New Roman"/>
          <w:sz w:val="24"/>
          <w:szCs w:val="24"/>
          <w:lang w:val="en-US"/>
        </w:rPr>
        <w:t>)</w:t>
      </w:r>
      <w:r w:rsidRPr="00EE26B0">
        <w:rPr>
          <w:rFonts w:ascii="Times New Roman" w:hAnsi="Times New Roman" w:cs="Times New Roman"/>
          <w:sz w:val="24"/>
          <w:szCs w:val="24"/>
          <w:lang w:val="en-US"/>
        </w:rPr>
        <w:t xml:space="preserve">. </w:t>
      </w:r>
      <w:r w:rsidR="00BE651D">
        <w:rPr>
          <w:rFonts w:ascii="Times New Roman" w:hAnsi="Times New Roman" w:cs="Times New Roman"/>
          <w:sz w:val="24"/>
          <w:szCs w:val="24"/>
          <w:lang w:val="en-US"/>
        </w:rPr>
        <w:t xml:space="preserve">Copenhagen: </w:t>
      </w:r>
      <w:r w:rsidR="00BE651D" w:rsidRPr="00EE26B0">
        <w:rPr>
          <w:rFonts w:ascii="Times New Roman" w:hAnsi="Times New Roman" w:cs="Times New Roman"/>
          <w:sz w:val="24"/>
          <w:szCs w:val="24"/>
          <w:lang w:val="en-US"/>
        </w:rPr>
        <w:t>The Danish Ministry of Employment</w:t>
      </w:r>
      <w:r w:rsidR="00BE651D">
        <w:rPr>
          <w:rFonts w:ascii="Times New Roman" w:hAnsi="Times New Roman" w:cs="Times New Roman"/>
          <w:sz w:val="24"/>
          <w:szCs w:val="24"/>
          <w:lang w:val="en-US"/>
        </w:rPr>
        <w:t>.</w:t>
      </w:r>
    </w:p>
    <w:p w14:paraId="46B4EC55" w14:textId="25243A57" w:rsidR="00F9429F" w:rsidRPr="00F9429F" w:rsidRDefault="00F9429F" w:rsidP="00F9429F">
      <w:pPr>
        <w:pStyle w:val="Bibliografi"/>
        <w:spacing w:line="480" w:lineRule="auto"/>
        <w:jc w:val="both"/>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Thorning-Schmidt, Helle </w:t>
      </w:r>
      <w:r w:rsidR="00604A5D">
        <w:rPr>
          <w:rFonts w:ascii="Times New Roman" w:hAnsi="Times New Roman" w:cs="Times New Roman"/>
          <w:sz w:val="24"/>
          <w:szCs w:val="24"/>
          <w:lang w:val="en-US"/>
        </w:rPr>
        <w:t>(</w:t>
      </w:r>
      <w:r w:rsidRPr="00EE26B0">
        <w:rPr>
          <w:rFonts w:ascii="Times New Roman" w:hAnsi="Times New Roman" w:cs="Times New Roman"/>
          <w:sz w:val="24"/>
          <w:szCs w:val="24"/>
          <w:lang w:val="en-US"/>
        </w:rPr>
        <w:t>2010</w:t>
      </w:r>
      <w:r w:rsidR="00604A5D">
        <w:rPr>
          <w:rFonts w:ascii="Times New Roman" w:hAnsi="Times New Roman" w:cs="Times New Roman"/>
          <w:sz w:val="24"/>
          <w:szCs w:val="24"/>
          <w:lang w:val="en-US"/>
        </w:rPr>
        <w:t>)</w:t>
      </w:r>
      <w:r w:rsidRPr="00EE26B0">
        <w:rPr>
          <w:rFonts w:ascii="Times New Roman" w:hAnsi="Times New Roman" w:cs="Times New Roman"/>
          <w:sz w:val="24"/>
          <w:szCs w:val="24"/>
          <w:lang w:val="en-US"/>
        </w:rPr>
        <w:t xml:space="preserve">. </w:t>
      </w:r>
      <w:r w:rsidR="005A0B43">
        <w:rPr>
          <w:rFonts w:ascii="Times New Roman" w:hAnsi="Times New Roman" w:cs="Times New Roman"/>
          <w:sz w:val="24"/>
          <w:szCs w:val="24"/>
          <w:lang w:val="en-US"/>
        </w:rPr>
        <w:t>‘</w:t>
      </w:r>
      <w:r w:rsidRPr="00EE26B0">
        <w:rPr>
          <w:rFonts w:ascii="Times New Roman" w:hAnsi="Times New Roman" w:cs="Times New Roman"/>
          <w:sz w:val="24"/>
          <w:szCs w:val="24"/>
          <w:lang w:val="en-US"/>
        </w:rPr>
        <w:t xml:space="preserve">Speech to the </w:t>
      </w:r>
      <w:r>
        <w:rPr>
          <w:rFonts w:ascii="Times New Roman" w:hAnsi="Times New Roman" w:cs="Times New Roman"/>
          <w:sz w:val="24"/>
          <w:szCs w:val="24"/>
          <w:lang w:val="en-US"/>
        </w:rPr>
        <w:t>Social Democratic Party C</w:t>
      </w:r>
      <w:r w:rsidRPr="00EE26B0">
        <w:rPr>
          <w:rFonts w:ascii="Times New Roman" w:hAnsi="Times New Roman" w:cs="Times New Roman"/>
          <w:sz w:val="24"/>
          <w:szCs w:val="24"/>
          <w:lang w:val="en-US"/>
        </w:rPr>
        <w:t>ongress</w:t>
      </w:r>
      <w:r w:rsidR="005A0B43">
        <w:rPr>
          <w:rFonts w:ascii="Times New Roman" w:hAnsi="Times New Roman" w:cs="Times New Roman"/>
          <w:sz w:val="24"/>
          <w:szCs w:val="24"/>
          <w:lang w:val="en-US"/>
        </w:rPr>
        <w:t>’.</w:t>
      </w:r>
      <w:r w:rsidRPr="00EE26B0">
        <w:rPr>
          <w:rFonts w:ascii="Times New Roman" w:hAnsi="Times New Roman" w:cs="Times New Roman"/>
          <w:sz w:val="24"/>
          <w:szCs w:val="24"/>
          <w:lang w:val="en-US"/>
        </w:rPr>
        <w:t xml:space="preserve"> 25 September 2010.</w:t>
      </w:r>
    </w:p>
    <w:p w14:paraId="77EDDB63" w14:textId="77777777" w:rsidR="00F9429F" w:rsidRPr="005C514A" w:rsidRDefault="00F9429F" w:rsidP="005C514A">
      <w:pPr>
        <w:pStyle w:val="Bibliografi"/>
        <w:spacing w:line="480" w:lineRule="auto"/>
        <w:jc w:val="both"/>
        <w:rPr>
          <w:rFonts w:ascii="Times New Roman" w:hAnsi="Times New Roman" w:cs="Times New Roman"/>
          <w:sz w:val="24"/>
          <w:szCs w:val="24"/>
          <w:lang w:val="en-US"/>
        </w:rPr>
      </w:pPr>
      <w:r w:rsidRPr="005C514A">
        <w:rPr>
          <w:rFonts w:ascii="Times New Roman" w:hAnsi="Times New Roman" w:cs="Times New Roman"/>
          <w:sz w:val="24"/>
          <w:szCs w:val="24"/>
          <w:lang w:val="en-US"/>
        </w:rPr>
        <w:t xml:space="preserve">Wlezien, Chris (1995). ‘The Public as Thermostat: Dynamics of Preferences for Spending’, </w:t>
      </w:r>
      <w:r w:rsidRPr="005C514A">
        <w:rPr>
          <w:rFonts w:ascii="Times New Roman" w:hAnsi="Times New Roman" w:cs="Times New Roman"/>
          <w:i/>
          <w:iCs/>
          <w:sz w:val="24"/>
          <w:szCs w:val="24"/>
          <w:lang w:val="en-US"/>
        </w:rPr>
        <w:t>American Journal of Political Science</w:t>
      </w:r>
      <w:r w:rsidRPr="005C514A">
        <w:rPr>
          <w:rFonts w:ascii="Times New Roman" w:hAnsi="Times New Roman" w:cs="Times New Roman"/>
          <w:sz w:val="24"/>
          <w:szCs w:val="24"/>
          <w:lang w:val="en-US"/>
        </w:rPr>
        <w:t>, 39:4, 981–992.</w:t>
      </w:r>
    </w:p>
    <w:p w14:paraId="13CD9E51" w14:textId="2AC3E637" w:rsidR="009342EB" w:rsidRPr="00EE26B0" w:rsidRDefault="009342EB" w:rsidP="00C87339">
      <w:pPr>
        <w:spacing w:line="480" w:lineRule="auto"/>
        <w:rPr>
          <w:rFonts w:ascii="Times New Roman" w:hAnsi="Times New Roman" w:cs="Times New Roman"/>
          <w:sz w:val="24"/>
          <w:szCs w:val="24"/>
          <w:lang w:val="en-US"/>
        </w:rPr>
      </w:pPr>
    </w:p>
    <w:p w14:paraId="4E43E2BB" w14:textId="77777777" w:rsidR="00BA3204" w:rsidRDefault="001452B4" w:rsidP="00BA3204">
      <w:pPr>
        <w:rPr>
          <w:rFonts w:ascii="Times New Roman" w:hAnsi="Times New Roman" w:cs="Times New Roman"/>
          <w:sz w:val="24"/>
          <w:szCs w:val="24"/>
          <w:lang w:val="en-US"/>
        </w:rPr>
      </w:pPr>
      <w:r w:rsidRPr="00EE26B0">
        <w:rPr>
          <w:rFonts w:ascii="Times New Roman" w:hAnsi="Times New Roman" w:cs="Times New Roman"/>
          <w:sz w:val="24"/>
          <w:szCs w:val="24"/>
          <w:lang w:val="en-US"/>
        </w:rPr>
        <w:br w:type="page"/>
      </w:r>
    </w:p>
    <w:p w14:paraId="5B89E554" w14:textId="77777777" w:rsidR="00BA3204" w:rsidRPr="00EE26B0" w:rsidRDefault="00BA3204" w:rsidP="00BA3204">
      <w:pPr>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Table 1. </w:t>
      </w:r>
      <w:r>
        <w:rPr>
          <w:rFonts w:ascii="Times New Roman" w:hAnsi="Times New Roman" w:cs="Times New Roman"/>
          <w:sz w:val="24"/>
          <w:szCs w:val="24"/>
          <w:lang w:val="en-US"/>
        </w:rPr>
        <w:t>Co</w:t>
      </w:r>
      <w:r w:rsidRPr="00EE26B0">
        <w:rPr>
          <w:rFonts w:ascii="Times New Roman" w:hAnsi="Times New Roman" w:cs="Times New Roman"/>
          <w:sz w:val="24"/>
          <w:szCs w:val="24"/>
          <w:lang w:val="en-US"/>
        </w:rPr>
        <w:t xml:space="preserve">mparison of the </w:t>
      </w:r>
      <w:r>
        <w:rPr>
          <w:rFonts w:ascii="Times New Roman" w:hAnsi="Times New Roman" w:cs="Times New Roman"/>
          <w:sz w:val="24"/>
          <w:szCs w:val="24"/>
          <w:lang w:val="en-US"/>
        </w:rPr>
        <w:t>DNES 2011</w:t>
      </w:r>
      <w:r w:rsidRPr="00EE26B0">
        <w:rPr>
          <w:rFonts w:ascii="Times New Roman" w:hAnsi="Times New Roman" w:cs="Times New Roman"/>
          <w:sz w:val="24"/>
          <w:szCs w:val="24"/>
          <w:lang w:val="en-US"/>
        </w:rPr>
        <w:t xml:space="preserve"> and </w:t>
      </w:r>
      <w:r>
        <w:rPr>
          <w:rFonts w:ascii="Times New Roman" w:hAnsi="Times New Roman" w:cs="Times New Roman"/>
          <w:sz w:val="24"/>
          <w:szCs w:val="24"/>
          <w:lang w:val="en-US"/>
        </w:rPr>
        <w:t>our</w:t>
      </w:r>
      <w:r w:rsidRPr="00EE26B0">
        <w:rPr>
          <w:rFonts w:ascii="Times New Roman" w:hAnsi="Times New Roman" w:cs="Times New Roman"/>
          <w:sz w:val="24"/>
          <w:szCs w:val="24"/>
          <w:lang w:val="en-US"/>
        </w:rPr>
        <w:t xml:space="preserve"> panel study</w:t>
      </w:r>
    </w:p>
    <w:tbl>
      <w:tblPr>
        <w:tblStyle w:val="Tabel-Gitter"/>
        <w:tblW w:w="899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1796"/>
        <w:gridCol w:w="1479"/>
        <w:gridCol w:w="924"/>
      </w:tblGrid>
      <w:tr w:rsidR="00BA3204" w14:paraId="524703D3" w14:textId="77777777" w:rsidTr="00BA3204">
        <w:trPr>
          <w:trHeight w:val="682"/>
        </w:trPr>
        <w:tc>
          <w:tcPr>
            <w:tcW w:w="4795" w:type="dxa"/>
            <w:tcBorders>
              <w:top w:val="single" w:sz="4" w:space="0" w:color="auto"/>
              <w:bottom w:val="single" w:sz="4" w:space="0" w:color="auto"/>
            </w:tcBorders>
          </w:tcPr>
          <w:p w14:paraId="542FB283" w14:textId="77777777" w:rsidR="00BA3204" w:rsidRPr="00EE26B0" w:rsidRDefault="00BA3204" w:rsidP="00BA3204">
            <w:pPr>
              <w:rPr>
                <w:rFonts w:ascii="Times New Roman" w:hAnsi="Times New Roman" w:cs="Times New Roman"/>
                <w:sz w:val="24"/>
                <w:szCs w:val="24"/>
                <w:lang w:val="en-US"/>
              </w:rPr>
            </w:pPr>
          </w:p>
        </w:tc>
        <w:tc>
          <w:tcPr>
            <w:tcW w:w="1796" w:type="dxa"/>
            <w:tcBorders>
              <w:top w:val="single" w:sz="4" w:space="0" w:color="auto"/>
              <w:bottom w:val="single" w:sz="4" w:space="0" w:color="auto"/>
            </w:tcBorders>
            <w:vAlign w:val="bottom"/>
          </w:tcPr>
          <w:p w14:paraId="44E0341D"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Election Study (mean)</w:t>
            </w:r>
          </w:p>
        </w:tc>
        <w:tc>
          <w:tcPr>
            <w:tcW w:w="1479" w:type="dxa"/>
            <w:tcBorders>
              <w:top w:val="single" w:sz="4" w:space="0" w:color="auto"/>
              <w:bottom w:val="single" w:sz="4" w:space="0" w:color="auto"/>
            </w:tcBorders>
            <w:vAlign w:val="bottom"/>
          </w:tcPr>
          <w:p w14:paraId="683C2548"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Panel study (mean)</w:t>
            </w:r>
          </w:p>
        </w:tc>
        <w:tc>
          <w:tcPr>
            <w:tcW w:w="924" w:type="dxa"/>
            <w:tcBorders>
              <w:top w:val="single" w:sz="4" w:space="0" w:color="auto"/>
              <w:bottom w:val="single" w:sz="4" w:space="0" w:color="auto"/>
            </w:tcBorders>
            <w:vAlign w:val="bottom"/>
          </w:tcPr>
          <w:p w14:paraId="666F38CF" w14:textId="77777777" w:rsidR="00BA3204" w:rsidRDefault="00BA3204" w:rsidP="00BA3204">
            <w:pPr>
              <w:jc w:val="center"/>
              <w:rPr>
                <w:rFonts w:ascii="Times New Roman" w:hAnsi="Times New Roman" w:cs="Times New Roman"/>
                <w:sz w:val="24"/>
                <w:szCs w:val="24"/>
              </w:rPr>
            </w:pPr>
          </w:p>
          <w:p w14:paraId="53E34E7D"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Diff.</w:t>
            </w:r>
          </w:p>
        </w:tc>
      </w:tr>
      <w:tr w:rsidR="00BA3204" w14:paraId="064C78A5" w14:textId="77777777" w:rsidTr="00BA3204">
        <w:trPr>
          <w:trHeight w:val="363"/>
        </w:trPr>
        <w:tc>
          <w:tcPr>
            <w:tcW w:w="4795" w:type="dxa"/>
            <w:shd w:val="clear" w:color="auto" w:fill="auto"/>
          </w:tcPr>
          <w:p w14:paraId="096A9D82"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Gender (pct. females)</w:t>
            </w:r>
          </w:p>
        </w:tc>
        <w:tc>
          <w:tcPr>
            <w:tcW w:w="1796" w:type="dxa"/>
            <w:shd w:val="clear" w:color="auto" w:fill="auto"/>
          </w:tcPr>
          <w:p w14:paraId="5A292E43"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50.6</w:t>
            </w:r>
          </w:p>
        </w:tc>
        <w:tc>
          <w:tcPr>
            <w:tcW w:w="1479" w:type="dxa"/>
            <w:shd w:val="clear" w:color="auto" w:fill="auto"/>
          </w:tcPr>
          <w:p w14:paraId="78E0965B"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46.7</w:t>
            </w:r>
          </w:p>
        </w:tc>
        <w:tc>
          <w:tcPr>
            <w:tcW w:w="924" w:type="dxa"/>
            <w:shd w:val="clear" w:color="auto" w:fill="auto"/>
          </w:tcPr>
          <w:p w14:paraId="5AF50EFA"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3.86</w:t>
            </w:r>
          </w:p>
        </w:tc>
      </w:tr>
      <w:tr w:rsidR="00BA3204" w14:paraId="5D37D502" w14:textId="77777777" w:rsidTr="00BA3204">
        <w:trPr>
          <w:trHeight w:val="341"/>
        </w:trPr>
        <w:tc>
          <w:tcPr>
            <w:tcW w:w="4795" w:type="dxa"/>
            <w:shd w:val="clear" w:color="auto" w:fill="auto"/>
          </w:tcPr>
          <w:p w14:paraId="3EBD1407"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Age</w:t>
            </w:r>
          </w:p>
        </w:tc>
        <w:tc>
          <w:tcPr>
            <w:tcW w:w="1796" w:type="dxa"/>
            <w:shd w:val="clear" w:color="auto" w:fill="auto"/>
          </w:tcPr>
          <w:p w14:paraId="76B63252"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46.3</w:t>
            </w:r>
          </w:p>
        </w:tc>
        <w:tc>
          <w:tcPr>
            <w:tcW w:w="1479" w:type="dxa"/>
            <w:shd w:val="clear" w:color="auto" w:fill="auto"/>
          </w:tcPr>
          <w:p w14:paraId="46B57591"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49.9</w:t>
            </w:r>
          </w:p>
        </w:tc>
        <w:tc>
          <w:tcPr>
            <w:tcW w:w="924" w:type="dxa"/>
            <w:shd w:val="clear" w:color="auto" w:fill="auto"/>
          </w:tcPr>
          <w:p w14:paraId="3A6C063B"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3.66</w:t>
            </w:r>
            <w:r w:rsidRPr="003C1CE8">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p>
        </w:tc>
      </w:tr>
      <w:tr w:rsidR="00BA3204" w14:paraId="7AE742A0" w14:textId="77777777" w:rsidTr="00BA3204">
        <w:trPr>
          <w:trHeight w:val="363"/>
        </w:trPr>
        <w:tc>
          <w:tcPr>
            <w:tcW w:w="4795" w:type="dxa"/>
            <w:shd w:val="clear" w:color="auto" w:fill="auto"/>
          </w:tcPr>
          <w:p w14:paraId="41F383D2" w14:textId="77777777" w:rsidR="00BA3204" w:rsidRPr="00EE26B0" w:rsidRDefault="00BA3204" w:rsidP="00BA3204">
            <w:pPr>
              <w:rPr>
                <w:rFonts w:ascii="Times New Roman" w:hAnsi="Times New Roman" w:cs="Times New Roman"/>
                <w:sz w:val="24"/>
                <w:szCs w:val="24"/>
                <w:lang w:val="en-US"/>
              </w:rPr>
            </w:pPr>
            <w:r w:rsidRPr="00EE26B0">
              <w:rPr>
                <w:rFonts w:ascii="Times New Roman" w:hAnsi="Times New Roman" w:cs="Times New Roman"/>
                <w:sz w:val="24"/>
                <w:szCs w:val="24"/>
                <w:lang w:val="en-US"/>
              </w:rPr>
              <w:t>Education (pct. with only elementary school)</w:t>
            </w:r>
          </w:p>
        </w:tc>
        <w:tc>
          <w:tcPr>
            <w:tcW w:w="1796" w:type="dxa"/>
            <w:shd w:val="clear" w:color="auto" w:fill="auto"/>
          </w:tcPr>
          <w:p w14:paraId="3614DDD1"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52.6</w:t>
            </w:r>
          </w:p>
        </w:tc>
        <w:tc>
          <w:tcPr>
            <w:tcW w:w="1479" w:type="dxa"/>
            <w:shd w:val="clear" w:color="auto" w:fill="auto"/>
          </w:tcPr>
          <w:p w14:paraId="598E5C30"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42.7</w:t>
            </w:r>
          </w:p>
        </w:tc>
        <w:tc>
          <w:tcPr>
            <w:tcW w:w="924" w:type="dxa"/>
            <w:shd w:val="clear" w:color="auto" w:fill="auto"/>
          </w:tcPr>
          <w:p w14:paraId="45737F4B"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9.92</w:t>
            </w:r>
            <w:r w:rsidRPr="003C1CE8">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p>
        </w:tc>
      </w:tr>
      <w:tr w:rsidR="00BA3204" w14:paraId="4292AEB5" w14:textId="77777777" w:rsidTr="00BA3204">
        <w:trPr>
          <w:trHeight w:val="341"/>
        </w:trPr>
        <w:tc>
          <w:tcPr>
            <w:tcW w:w="4795" w:type="dxa"/>
            <w:shd w:val="clear" w:color="auto" w:fill="auto"/>
          </w:tcPr>
          <w:p w14:paraId="14F3E0ED"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Income (1-15 scale)</w:t>
            </w:r>
          </w:p>
        </w:tc>
        <w:tc>
          <w:tcPr>
            <w:tcW w:w="1796" w:type="dxa"/>
            <w:shd w:val="clear" w:color="auto" w:fill="auto"/>
          </w:tcPr>
          <w:p w14:paraId="6B088DAE"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5.11</w:t>
            </w:r>
          </w:p>
        </w:tc>
        <w:tc>
          <w:tcPr>
            <w:tcW w:w="1479" w:type="dxa"/>
            <w:shd w:val="clear" w:color="auto" w:fill="auto"/>
          </w:tcPr>
          <w:p w14:paraId="42304525"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6.10</w:t>
            </w:r>
          </w:p>
        </w:tc>
        <w:tc>
          <w:tcPr>
            <w:tcW w:w="924" w:type="dxa"/>
            <w:shd w:val="clear" w:color="auto" w:fill="auto"/>
          </w:tcPr>
          <w:p w14:paraId="50D97CB9"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0.99</w:t>
            </w:r>
            <w:r w:rsidRPr="003C1CE8">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p>
        </w:tc>
      </w:tr>
      <w:tr w:rsidR="00BA3204" w14:paraId="6D8AA28F" w14:textId="77777777" w:rsidTr="00BA3204">
        <w:trPr>
          <w:trHeight w:val="341"/>
        </w:trPr>
        <w:tc>
          <w:tcPr>
            <w:tcW w:w="4795" w:type="dxa"/>
            <w:tcBorders>
              <w:bottom w:val="nil"/>
            </w:tcBorders>
          </w:tcPr>
          <w:p w14:paraId="10452601"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Political awareness (0-1 scale)</w:t>
            </w:r>
          </w:p>
        </w:tc>
        <w:tc>
          <w:tcPr>
            <w:tcW w:w="1796" w:type="dxa"/>
            <w:tcBorders>
              <w:bottom w:val="nil"/>
            </w:tcBorders>
          </w:tcPr>
          <w:p w14:paraId="47CFBC72"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0.46</w:t>
            </w:r>
          </w:p>
        </w:tc>
        <w:tc>
          <w:tcPr>
            <w:tcW w:w="1479" w:type="dxa"/>
            <w:tcBorders>
              <w:bottom w:val="nil"/>
            </w:tcBorders>
          </w:tcPr>
          <w:p w14:paraId="077D3137"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0.71</w:t>
            </w:r>
          </w:p>
        </w:tc>
        <w:tc>
          <w:tcPr>
            <w:tcW w:w="924" w:type="dxa"/>
            <w:tcBorders>
              <w:bottom w:val="nil"/>
            </w:tcBorders>
          </w:tcPr>
          <w:p w14:paraId="68D5CF9D"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0.25</w:t>
            </w:r>
            <w:r w:rsidRPr="003C1CE8">
              <w:rPr>
                <w:rFonts w:ascii="Times New Roman" w:hAnsi="Times New Roman" w:cs="Times New Roman"/>
                <w:sz w:val="24"/>
                <w:szCs w:val="24"/>
                <w:vertAlign w:val="superscript"/>
              </w:rPr>
              <w:t>***</w:t>
            </w:r>
          </w:p>
        </w:tc>
      </w:tr>
      <w:tr w:rsidR="00BA3204" w14:paraId="4A10FEEF" w14:textId="77777777" w:rsidTr="00BA3204">
        <w:trPr>
          <w:trHeight w:val="363"/>
        </w:trPr>
        <w:tc>
          <w:tcPr>
            <w:tcW w:w="4795" w:type="dxa"/>
            <w:tcBorders>
              <w:top w:val="nil"/>
              <w:bottom w:val="nil"/>
            </w:tcBorders>
          </w:tcPr>
          <w:p w14:paraId="7A8B30B2"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Left-right position (0-1 scale)</w:t>
            </w:r>
          </w:p>
        </w:tc>
        <w:tc>
          <w:tcPr>
            <w:tcW w:w="1796" w:type="dxa"/>
            <w:tcBorders>
              <w:top w:val="nil"/>
              <w:bottom w:val="nil"/>
            </w:tcBorders>
          </w:tcPr>
          <w:p w14:paraId="48D81A52"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0.48</w:t>
            </w:r>
          </w:p>
        </w:tc>
        <w:tc>
          <w:tcPr>
            <w:tcW w:w="1479" w:type="dxa"/>
            <w:tcBorders>
              <w:top w:val="nil"/>
              <w:bottom w:val="nil"/>
            </w:tcBorders>
          </w:tcPr>
          <w:p w14:paraId="257686CB"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0.47</w:t>
            </w:r>
          </w:p>
        </w:tc>
        <w:tc>
          <w:tcPr>
            <w:tcW w:w="924" w:type="dxa"/>
            <w:tcBorders>
              <w:top w:val="nil"/>
              <w:bottom w:val="nil"/>
            </w:tcBorders>
          </w:tcPr>
          <w:p w14:paraId="4F1DECC4"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0.00</w:t>
            </w:r>
          </w:p>
        </w:tc>
      </w:tr>
      <w:tr w:rsidR="00BA3204" w14:paraId="103763D7" w14:textId="77777777" w:rsidTr="00BA3204">
        <w:trPr>
          <w:trHeight w:val="363"/>
        </w:trPr>
        <w:tc>
          <w:tcPr>
            <w:tcW w:w="4795" w:type="dxa"/>
            <w:tcBorders>
              <w:top w:val="nil"/>
              <w:bottom w:val="single" w:sz="4" w:space="0" w:color="auto"/>
            </w:tcBorders>
          </w:tcPr>
          <w:p w14:paraId="0910E79A"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Voted right bloc (=1)</w:t>
            </w:r>
          </w:p>
        </w:tc>
        <w:tc>
          <w:tcPr>
            <w:tcW w:w="1796" w:type="dxa"/>
            <w:tcBorders>
              <w:top w:val="nil"/>
              <w:bottom w:val="single" w:sz="4" w:space="0" w:color="auto"/>
            </w:tcBorders>
          </w:tcPr>
          <w:p w14:paraId="6891AB13"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0.46</w:t>
            </w:r>
          </w:p>
        </w:tc>
        <w:tc>
          <w:tcPr>
            <w:tcW w:w="1479" w:type="dxa"/>
            <w:tcBorders>
              <w:top w:val="nil"/>
              <w:bottom w:val="single" w:sz="4" w:space="0" w:color="auto"/>
            </w:tcBorders>
          </w:tcPr>
          <w:p w14:paraId="375CF795"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0.43</w:t>
            </w:r>
          </w:p>
        </w:tc>
        <w:tc>
          <w:tcPr>
            <w:tcW w:w="924" w:type="dxa"/>
            <w:tcBorders>
              <w:top w:val="nil"/>
              <w:bottom w:val="single" w:sz="4" w:space="0" w:color="auto"/>
            </w:tcBorders>
          </w:tcPr>
          <w:p w14:paraId="0492D664"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0.03</w:t>
            </w:r>
          </w:p>
        </w:tc>
      </w:tr>
      <w:tr w:rsidR="00BA3204" w14:paraId="68332228" w14:textId="77777777" w:rsidTr="00BA3204">
        <w:trPr>
          <w:trHeight w:val="363"/>
        </w:trPr>
        <w:tc>
          <w:tcPr>
            <w:tcW w:w="4795" w:type="dxa"/>
            <w:tcBorders>
              <w:top w:val="single" w:sz="4" w:space="0" w:color="auto"/>
              <w:bottom w:val="single" w:sz="4" w:space="0" w:color="auto"/>
            </w:tcBorders>
          </w:tcPr>
          <w:p w14:paraId="37FDFAB5"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N</w:t>
            </w:r>
          </w:p>
        </w:tc>
        <w:tc>
          <w:tcPr>
            <w:tcW w:w="1796" w:type="dxa"/>
            <w:tcBorders>
              <w:top w:val="single" w:sz="4" w:space="0" w:color="auto"/>
              <w:bottom w:val="single" w:sz="4" w:space="0" w:color="auto"/>
            </w:tcBorders>
          </w:tcPr>
          <w:p w14:paraId="2587D629"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2,078</w:t>
            </w:r>
          </w:p>
        </w:tc>
        <w:tc>
          <w:tcPr>
            <w:tcW w:w="1479" w:type="dxa"/>
            <w:tcBorders>
              <w:top w:val="single" w:sz="4" w:space="0" w:color="auto"/>
              <w:bottom w:val="single" w:sz="4" w:space="0" w:color="auto"/>
            </w:tcBorders>
          </w:tcPr>
          <w:p w14:paraId="672FA5A7" w14:textId="77777777" w:rsidR="00BA3204" w:rsidRDefault="00BA3204" w:rsidP="00BA3204">
            <w:pPr>
              <w:jc w:val="center"/>
              <w:rPr>
                <w:rFonts w:ascii="Times New Roman" w:hAnsi="Times New Roman" w:cs="Times New Roman"/>
                <w:sz w:val="24"/>
                <w:szCs w:val="24"/>
              </w:rPr>
            </w:pPr>
            <w:r>
              <w:rPr>
                <w:rFonts w:ascii="Times New Roman" w:hAnsi="Times New Roman" w:cs="Times New Roman"/>
                <w:sz w:val="24"/>
                <w:szCs w:val="24"/>
              </w:rPr>
              <w:t>533</w:t>
            </w:r>
          </w:p>
        </w:tc>
        <w:tc>
          <w:tcPr>
            <w:tcW w:w="924" w:type="dxa"/>
            <w:tcBorders>
              <w:top w:val="single" w:sz="4" w:space="0" w:color="auto"/>
              <w:bottom w:val="single" w:sz="4" w:space="0" w:color="auto"/>
            </w:tcBorders>
          </w:tcPr>
          <w:p w14:paraId="29F2F1CE" w14:textId="77777777" w:rsidR="00BA3204" w:rsidRDefault="00BA3204" w:rsidP="00BA3204">
            <w:pPr>
              <w:jc w:val="center"/>
              <w:rPr>
                <w:rFonts w:ascii="Times New Roman" w:hAnsi="Times New Roman" w:cs="Times New Roman"/>
                <w:sz w:val="24"/>
                <w:szCs w:val="24"/>
              </w:rPr>
            </w:pPr>
          </w:p>
        </w:tc>
      </w:tr>
    </w:tbl>
    <w:p w14:paraId="0CB24CD3" w14:textId="77777777" w:rsidR="00BA3204" w:rsidRPr="005B626E" w:rsidRDefault="00BA3204" w:rsidP="00BA3204">
      <w:pPr>
        <w:rPr>
          <w:lang w:val="en-US"/>
        </w:rPr>
      </w:pPr>
      <w:r w:rsidRPr="00EE26B0">
        <w:rPr>
          <w:rFonts w:ascii="Times New Roman" w:hAnsi="Times New Roman" w:cs="Times New Roman"/>
          <w:sz w:val="24"/>
          <w:szCs w:val="24"/>
          <w:lang w:val="en-US"/>
        </w:rPr>
        <w:t xml:space="preserve">Note: </w:t>
      </w:r>
      <w:r w:rsidRPr="00EE26B0">
        <w:rPr>
          <w:rFonts w:ascii="Times New Roman" w:hAnsi="Times New Roman" w:cs="Times New Roman"/>
          <w:sz w:val="24"/>
          <w:szCs w:val="24"/>
          <w:vertAlign w:val="superscript"/>
          <w:lang w:val="en-US"/>
        </w:rPr>
        <w:t>***</w:t>
      </w:r>
      <w:r w:rsidRPr="00EE26B0">
        <w:rPr>
          <w:rFonts w:ascii="Times New Roman" w:hAnsi="Times New Roman" w:cs="Times New Roman"/>
          <w:sz w:val="24"/>
          <w:szCs w:val="24"/>
          <w:lang w:val="en-US"/>
        </w:rPr>
        <w:t xml:space="preserve"> p &lt; 0.001 </w:t>
      </w:r>
      <w:r w:rsidRPr="00EE26B0">
        <w:rPr>
          <w:rFonts w:ascii="Times New Roman" w:hAnsi="Times New Roman" w:cs="Times New Roman"/>
          <w:sz w:val="24"/>
          <w:szCs w:val="24"/>
          <w:vertAlign w:val="superscript"/>
          <w:lang w:val="en-US"/>
        </w:rPr>
        <w:t>**</w:t>
      </w:r>
      <w:r w:rsidRPr="00EE26B0">
        <w:rPr>
          <w:rFonts w:ascii="Times New Roman" w:hAnsi="Times New Roman" w:cs="Times New Roman"/>
          <w:sz w:val="24"/>
          <w:szCs w:val="24"/>
          <w:lang w:val="en-US"/>
        </w:rPr>
        <w:t xml:space="preserve"> p &lt; 0.01,</w:t>
      </w:r>
      <w:r w:rsidRPr="00EE26B0">
        <w:rPr>
          <w:rFonts w:ascii="Times New Roman" w:hAnsi="Times New Roman" w:cs="Times New Roman"/>
          <w:sz w:val="24"/>
          <w:szCs w:val="24"/>
          <w:vertAlign w:val="superscript"/>
          <w:lang w:val="en-US"/>
        </w:rPr>
        <w:t xml:space="preserve"> *</w:t>
      </w:r>
      <w:r w:rsidRPr="00EE26B0">
        <w:rPr>
          <w:rFonts w:ascii="Times New Roman" w:hAnsi="Times New Roman" w:cs="Times New Roman"/>
          <w:sz w:val="24"/>
          <w:szCs w:val="24"/>
          <w:lang w:val="en-US"/>
        </w:rPr>
        <w:t xml:space="preserve"> p &lt; 0.05</w:t>
      </w:r>
      <w:r w:rsidRPr="00EE26B0">
        <w:rPr>
          <w:rFonts w:ascii="Times New Roman" w:hAnsi="Times New Roman" w:cs="Times New Roman"/>
          <w:sz w:val="24"/>
          <w:szCs w:val="24"/>
          <w:vertAlign w:val="superscript"/>
          <w:lang w:val="en-US"/>
        </w:rPr>
        <w:t xml:space="preserve"> </w:t>
      </w:r>
      <w:r w:rsidRPr="00EE26B0">
        <w:rPr>
          <w:rFonts w:ascii="Times New Roman" w:hAnsi="Times New Roman" w:cs="Times New Roman"/>
          <w:sz w:val="24"/>
          <w:szCs w:val="24"/>
          <w:lang w:val="en-US"/>
        </w:rPr>
        <w:t>(two-sided</w:t>
      </w:r>
      <w:r>
        <w:rPr>
          <w:rFonts w:ascii="Times New Roman" w:hAnsi="Times New Roman" w:cs="Times New Roman"/>
          <w:sz w:val="24"/>
          <w:szCs w:val="24"/>
          <w:lang w:val="en-US"/>
        </w:rPr>
        <w:t xml:space="preserve"> test).</w:t>
      </w:r>
    </w:p>
    <w:p w14:paraId="37D40328" w14:textId="77777777" w:rsidR="00BA3204" w:rsidRDefault="00BA3204" w:rsidP="00BA3204">
      <w:pPr>
        <w:rPr>
          <w:rFonts w:ascii="Times New Roman" w:hAnsi="Times New Roman" w:cs="Times New Roman"/>
          <w:sz w:val="24"/>
          <w:szCs w:val="24"/>
          <w:lang w:val="en-US"/>
        </w:rPr>
      </w:pPr>
    </w:p>
    <w:p w14:paraId="5BE73FDE" w14:textId="77777777" w:rsidR="00BA3204" w:rsidRDefault="00BA3204">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B1F9F02" w14:textId="77777777" w:rsidR="00BA3204" w:rsidRPr="00EE26B0" w:rsidRDefault="00BA3204" w:rsidP="00BA3204">
      <w:pPr>
        <w:rPr>
          <w:rFonts w:ascii="Times New Roman" w:hAnsi="Times New Roman" w:cs="Times New Roman"/>
          <w:sz w:val="24"/>
          <w:szCs w:val="24"/>
          <w:lang w:val="en-US"/>
        </w:rPr>
      </w:pPr>
      <w:r w:rsidRPr="00EE26B0">
        <w:rPr>
          <w:rFonts w:ascii="Times New Roman" w:hAnsi="Times New Roman" w:cs="Times New Roman"/>
          <w:sz w:val="24"/>
          <w:szCs w:val="24"/>
          <w:lang w:val="en-US"/>
        </w:rPr>
        <w:t>Table 2. Policy images on redistribution</w:t>
      </w:r>
      <w:r>
        <w:rPr>
          <w:rFonts w:ascii="Times New Roman" w:hAnsi="Times New Roman" w:cs="Times New Roman"/>
          <w:sz w:val="24"/>
          <w:szCs w:val="24"/>
          <w:lang w:val="en-US"/>
        </w:rPr>
        <w:t>,</w:t>
      </w:r>
      <w:r w:rsidRPr="00EE26B0">
        <w:rPr>
          <w:rFonts w:ascii="Times New Roman" w:hAnsi="Times New Roman" w:cs="Times New Roman"/>
          <w:sz w:val="24"/>
          <w:szCs w:val="24"/>
          <w:lang w:val="en-US"/>
        </w:rPr>
        <w:t xml:space="preserve"> 2011-2013.</w:t>
      </w:r>
      <w:r>
        <w:rPr>
          <w:rFonts w:ascii="Times New Roman" w:hAnsi="Times New Roman" w:cs="Times New Roman"/>
          <w:sz w:val="24"/>
          <w:szCs w:val="24"/>
          <w:lang w:val="en-US"/>
        </w:rPr>
        <w:t xml:space="preserve"> Scale means.</w:t>
      </w:r>
    </w:p>
    <w:tbl>
      <w:tblPr>
        <w:tblStyle w:val="Tabel-Gitter"/>
        <w:tblW w:w="99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070"/>
        <w:gridCol w:w="1029"/>
        <w:gridCol w:w="1043"/>
        <w:gridCol w:w="1256"/>
        <w:gridCol w:w="1003"/>
        <w:gridCol w:w="1003"/>
        <w:gridCol w:w="976"/>
        <w:gridCol w:w="1029"/>
        <w:gridCol w:w="1043"/>
      </w:tblGrid>
      <w:tr w:rsidR="00BA3204" w:rsidRPr="00160D6B" w14:paraId="675B137D" w14:textId="77777777" w:rsidTr="00BA3204">
        <w:trPr>
          <w:trHeight w:val="270"/>
        </w:trPr>
        <w:tc>
          <w:tcPr>
            <w:tcW w:w="468" w:type="dxa"/>
            <w:tcBorders>
              <w:top w:val="single" w:sz="4" w:space="0" w:color="auto"/>
              <w:bottom w:val="single" w:sz="4" w:space="0" w:color="auto"/>
            </w:tcBorders>
          </w:tcPr>
          <w:p w14:paraId="372403CB" w14:textId="77777777" w:rsidR="00BA3204" w:rsidRPr="00EE26B0" w:rsidRDefault="00BA3204" w:rsidP="00BA3204">
            <w:pPr>
              <w:rPr>
                <w:rFonts w:ascii="Times New Roman" w:hAnsi="Times New Roman" w:cs="Times New Roman"/>
                <w:sz w:val="24"/>
                <w:szCs w:val="24"/>
                <w:lang w:val="en-US"/>
              </w:rPr>
            </w:pPr>
          </w:p>
        </w:tc>
        <w:tc>
          <w:tcPr>
            <w:tcW w:w="1070" w:type="dxa"/>
            <w:tcBorders>
              <w:top w:val="single" w:sz="4" w:space="0" w:color="auto"/>
              <w:bottom w:val="single" w:sz="4" w:space="0" w:color="auto"/>
            </w:tcBorders>
          </w:tcPr>
          <w:p w14:paraId="7BB24428" w14:textId="77777777" w:rsidR="00BA3204" w:rsidRPr="00EE26B0" w:rsidRDefault="00BA3204" w:rsidP="00BA3204">
            <w:pPr>
              <w:rPr>
                <w:rFonts w:ascii="Times New Roman" w:hAnsi="Times New Roman" w:cs="Times New Roman"/>
                <w:sz w:val="24"/>
                <w:szCs w:val="24"/>
                <w:lang w:val="en-US"/>
              </w:rPr>
            </w:pPr>
          </w:p>
        </w:tc>
        <w:tc>
          <w:tcPr>
            <w:tcW w:w="1029" w:type="dxa"/>
            <w:tcBorders>
              <w:top w:val="single" w:sz="4" w:space="0" w:color="auto"/>
              <w:bottom w:val="single" w:sz="4" w:space="0" w:color="auto"/>
            </w:tcBorders>
          </w:tcPr>
          <w:p w14:paraId="00EDA254"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Red-Green Alliance</w:t>
            </w:r>
          </w:p>
        </w:tc>
        <w:tc>
          <w:tcPr>
            <w:tcW w:w="1043" w:type="dxa"/>
            <w:tcBorders>
              <w:top w:val="single" w:sz="4" w:space="0" w:color="auto"/>
              <w:bottom w:val="single" w:sz="4" w:space="0" w:color="auto"/>
            </w:tcBorders>
          </w:tcPr>
          <w:p w14:paraId="3779244B"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Socialist People’s Party</w:t>
            </w:r>
          </w:p>
        </w:tc>
        <w:tc>
          <w:tcPr>
            <w:tcW w:w="1256" w:type="dxa"/>
            <w:tcBorders>
              <w:top w:val="single" w:sz="4" w:space="0" w:color="auto"/>
              <w:bottom w:val="single" w:sz="4" w:space="0" w:color="auto"/>
            </w:tcBorders>
          </w:tcPr>
          <w:p w14:paraId="3D72186E" w14:textId="77777777" w:rsidR="00BA3204" w:rsidRPr="00160D6B" w:rsidRDefault="00BA3204" w:rsidP="00BA3204">
            <w:pPr>
              <w:rPr>
                <w:rFonts w:ascii="Times New Roman" w:hAnsi="Times New Roman" w:cs="Times New Roman"/>
                <w:sz w:val="24"/>
                <w:szCs w:val="24"/>
              </w:rPr>
            </w:pPr>
            <w:r>
              <w:rPr>
                <w:rFonts w:ascii="Times New Roman" w:hAnsi="Times New Roman" w:cs="Times New Roman"/>
                <w:sz w:val="24"/>
                <w:szCs w:val="24"/>
              </w:rPr>
              <w:t>Social D</w:t>
            </w:r>
            <w:r w:rsidRPr="00160D6B">
              <w:rPr>
                <w:rFonts w:ascii="Times New Roman" w:hAnsi="Times New Roman" w:cs="Times New Roman"/>
                <w:sz w:val="24"/>
                <w:szCs w:val="24"/>
              </w:rPr>
              <w:t>emocrats</w:t>
            </w:r>
          </w:p>
        </w:tc>
        <w:tc>
          <w:tcPr>
            <w:tcW w:w="1003" w:type="dxa"/>
            <w:tcBorders>
              <w:top w:val="single" w:sz="4" w:space="0" w:color="auto"/>
              <w:bottom w:val="single" w:sz="4" w:space="0" w:color="auto"/>
            </w:tcBorders>
          </w:tcPr>
          <w:p w14:paraId="5D200854"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Social Liberals</w:t>
            </w:r>
          </w:p>
        </w:tc>
        <w:tc>
          <w:tcPr>
            <w:tcW w:w="1003" w:type="dxa"/>
            <w:tcBorders>
              <w:top w:val="single" w:sz="4" w:space="0" w:color="auto"/>
              <w:bottom w:val="single" w:sz="4" w:space="0" w:color="auto"/>
            </w:tcBorders>
          </w:tcPr>
          <w:p w14:paraId="30EC6C96"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Liberals</w:t>
            </w:r>
          </w:p>
        </w:tc>
        <w:tc>
          <w:tcPr>
            <w:tcW w:w="976" w:type="dxa"/>
            <w:tcBorders>
              <w:top w:val="single" w:sz="4" w:space="0" w:color="auto"/>
              <w:bottom w:val="single" w:sz="4" w:space="0" w:color="auto"/>
            </w:tcBorders>
          </w:tcPr>
          <w:p w14:paraId="790E89CF"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Cons</w:t>
            </w:r>
            <w:r>
              <w:rPr>
                <w:rFonts w:ascii="Times New Roman" w:hAnsi="Times New Roman" w:cs="Times New Roman"/>
                <w:sz w:val="24"/>
                <w:szCs w:val="24"/>
              </w:rPr>
              <w:t>er-vatives</w:t>
            </w:r>
          </w:p>
        </w:tc>
        <w:tc>
          <w:tcPr>
            <w:tcW w:w="1029" w:type="dxa"/>
            <w:tcBorders>
              <w:top w:val="single" w:sz="4" w:space="0" w:color="auto"/>
              <w:bottom w:val="single" w:sz="4" w:space="0" w:color="auto"/>
            </w:tcBorders>
          </w:tcPr>
          <w:p w14:paraId="3DC9C9CD"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Liberal Alliance</w:t>
            </w:r>
          </w:p>
        </w:tc>
        <w:tc>
          <w:tcPr>
            <w:tcW w:w="1043" w:type="dxa"/>
            <w:tcBorders>
              <w:top w:val="single" w:sz="4" w:space="0" w:color="auto"/>
              <w:bottom w:val="single" w:sz="4" w:space="0" w:color="auto"/>
            </w:tcBorders>
          </w:tcPr>
          <w:p w14:paraId="014FA434"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Danish People’s Party</w:t>
            </w:r>
          </w:p>
        </w:tc>
      </w:tr>
      <w:tr w:rsidR="00BA3204" w:rsidRPr="00160D6B" w14:paraId="571CCFB9" w14:textId="77777777" w:rsidTr="00BA3204">
        <w:trPr>
          <w:trHeight w:val="368"/>
        </w:trPr>
        <w:tc>
          <w:tcPr>
            <w:tcW w:w="4866" w:type="dxa"/>
            <w:gridSpan w:val="5"/>
            <w:tcBorders>
              <w:top w:val="single" w:sz="4" w:space="0" w:color="auto"/>
            </w:tcBorders>
            <w:vAlign w:val="bottom"/>
          </w:tcPr>
          <w:p w14:paraId="2C078FE2" w14:textId="77777777" w:rsidR="00BA3204" w:rsidRDefault="00BA3204" w:rsidP="00BA3204">
            <w:pPr>
              <w:rPr>
                <w:rFonts w:ascii="Times New Roman" w:hAnsi="Times New Roman" w:cs="Times New Roman"/>
                <w:sz w:val="24"/>
                <w:szCs w:val="24"/>
              </w:rPr>
            </w:pPr>
            <w:r w:rsidRPr="002F04A0">
              <w:rPr>
                <w:rFonts w:ascii="Times New Roman" w:hAnsi="Times New Roman" w:cs="Times New Roman"/>
                <w:b/>
                <w:sz w:val="24"/>
                <w:szCs w:val="24"/>
              </w:rPr>
              <w:t xml:space="preserve">Policy </w:t>
            </w:r>
            <w:r>
              <w:rPr>
                <w:rFonts w:ascii="Times New Roman" w:hAnsi="Times New Roman" w:cs="Times New Roman"/>
                <w:b/>
                <w:sz w:val="24"/>
                <w:szCs w:val="24"/>
              </w:rPr>
              <w:t>position</w:t>
            </w:r>
            <w:r w:rsidRPr="002F04A0">
              <w:rPr>
                <w:rFonts w:ascii="Times New Roman" w:hAnsi="Times New Roman" w:cs="Times New Roman"/>
                <w:b/>
                <w:sz w:val="24"/>
                <w:szCs w:val="24"/>
              </w:rPr>
              <w:t xml:space="preserve"> on tax</w:t>
            </w:r>
            <w:r>
              <w:rPr>
                <w:rFonts w:ascii="Times New Roman" w:hAnsi="Times New Roman" w:cs="Times New Roman"/>
                <w:b/>
                <w:sz w:val="24"/>
                <w:szCs w:val="24"/>
              </w:rPr>
              <w:t>es</w:t>
            </w:r>
          </w:p>
        </w:tc>
        <w:tc>
          <w:tcPr>
            <w:tcW w:w="1003" w:type="dxa"/>
            <w:tcBorders>
              <w:top w:val="single" w:sz="4" w:space="0" w:color="auto"/>
            </w:tcBorders>
          </w:tcPr>
          <w:p w14:paraId="39279E81" w14:textId="77777777" w:rsidR="00BA3204" w:rsidRDefault="00BA3204" w:rsidP="00BA3204">
            <w:pPr>
              <w:rPr>
                <w:rFonts w:ascii="Times New Roman" w:hAnsi="Times New Roman" w:cs="Times New Roman"/>
                <w:sz w:val="24"/>
                <w:szCs w:val="24"/>
              </w:rPr>
            </w:pPr>
          </w:p>
        </w:tc>
        <w:tc>
          <w:tcPr>
            <w:tcW w:w="1003" w:type="dxa"/>
            <w:tcBorders>
              <w:top w:val="single" w:sz="4" w:space="0" w:color="auto"/>
            </w:tcBorders>
          </w:tcPr>
          <w:p w14:paraId="3FF886B1" w14:textId="77777777" w:rsidR="00BA3204" w:rsidRDefault="00BA3204" w:rsidP="00BA3204">
            <w:pPr>
              <w:rPr>
                <w:rFonts w:ascii="Times New Roman" w:hAnsi="Times New Roman" w:cs="Times New Roman"/>
                <w:sz w:val="24"/>
                <w:szCs w:val="24"/>
              </w:rPr>
            </w:pPr>
          </w:p>
        </w:tc>
        <w:tc>
          <w:tcPr>
            <w:tcW w:w="976" w:type="dxa"/>
            <w:tcBorders>
              <w:top w:val="single" w:sz="4" w:space="0" w:color="auto"/>
            </w:tcBorders>
          </w:tcPr>
          <w:p w14:paraId="3C54073F" w14:textId="77777777" w:rsidR="00BA3204" w:rsidRDefault="00BA3204" w:rsidP="00BA3204">
            <w:pPr>
              <w:rPr>
                <w:rFonts w:ascii="Times New Roman" w:hAnsi="Times New Roman" w:cs="Times New Roman"/>
                <w:sz w:val="24"/>
                <w:szCs w:val="24"/>
              </w:rPr>
            </w:pPr>
          </w:p>
        </w:tc>
        <w:tc>
          <w:tcPr>
            <w:tcW w:w="1029" w:type="dxa"/>
            <w:tcBorders>
              <w:top w:val="single" w:sz="4" w:space="0" w:color="auto"/>
            </w:tcBorders>
          </w:tcPr>
          <w:p w14:paraId="7EA6D8A5" w14:textId="77777777" w:rsidR="00BA3204" w:rsidRDefault="00BA3204" w:rsidP="00BA3204">
            <w:pPr>
              <w:rPr>
                <w:rFonts w:ascii="Times New Roman" w:hAnsi="Times New Roman" w:cs="Times New Roman"/>
                <w:sz w:val="24"/>
                <w:szCs w:val="24"/>
              </w:rPr>
            </w:pPr>
          </w:p>
        </w:tc>
        <w:tc>
          <w:tcPr>
            <w:tcW w:w="1043" w:type="dxa"/>
            <w:tcBorders>
              <w:top w:val="single" w:sz="4" w:space="0" w:color="auto"/>
            </w:tcBorders>
          </w:tcPr>
          <w:p w14:paraId="61D22D32" w14:textId="77777777" w:rsidR="00BA3204" w:rsidRDefault="00BA3204" w:rsidP="00BA3204">
            <w:pPr>
              <w:rPr>
                <w:rFonts w:ascii="Times New Roman" w:hAnsi="Times New Roman" w:cs="Times New Roman"/>
                <w:sz w:val="24"/>
                <w:szCs w:val="24"/>
              </w:rPr>
            </w:pPr>
          </w:p>
        </w:tc>
      </w:tr>
      <w:tr w:rsidR="00BA3204" w:rsidRPr="00160D6B" w14:paraId="20402794" w14:textId="77777777" w:rsidTr="00BA3204">
        <w:trPr>
          <w:trHeight w:val="270"/>
        </w:trPr>
        <w:tc>
          <w:tcPr>
            <w:tcW w:w="468" w:type="dxa"/>
            <w:tcBorders>
              <w:top w:val="single" w:sz="4" w:space="0" w:color="auto"/>
            </w:tcBorders>
          </w:tcPr>
          <w:p w14:paraId="0759D004" w14:textId="77777777" w:rsidR="00BA3204" w:rsidRPr="00160D6B" w:rsidRDefault="00BA3204" w:rsidP="00BA3204">
            <w:pPr>
              <w:rPr>
                <w:rFonts w:ascii="Times New Roman" w:hAnsi="Times New Roman" w:cs="Times New Roman"/>
                <w:sz w:val="24"/>
                <w:szCs w:val="24"/>
              </w:rPr>
            </w:pPr>
          </w:p>
        </w:tc>
        <w:tc>
          <w:tcPr>
            <w:tcW w:w="1070" w:type="dxa"/>
            <w:tcBorders>
              <w:top w:val="single" w:sz="4" w:space="0" w:color="auto"/>
            </w:tcBorders>
          </w:tcPr>
          <w:p w14:paraId="1B8DDAD5"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2011</w:t>
            </w:r>
          </w:p>
        </w:tc>
        <w:tc>
          <w:tcPr>
            <w:tcW w:w="1029" w:type="dxa"/>
            <w:tcBorders>
              <w:top w:val="single" w:sz="4" w:space="0" w:color="auto"/>
            </w:tcBorders>
          </w:tcPr>
          <w:p w14:paraId="2C10EBC1" w14:textId="77777777" w:rsidR="00BA3204" w:rsidRPr="00160D6B" w:rsidRDefault="00BA3204" w:rsidP="00BA3204">
            <w:pPr>
              <w:rPr>
                <w:rFonts w:ascii="Times New Roman" w:hAnsi="Times New Roman" w:cs="Times New Roman"/>
                <w:sz w:val="24"/>
                <w:szCs w:val="24"/>
              </w:rPr>
            </w:pPr>
            <w:r>
              <w:rPr>
                <w:rFonts w:ascii="Times New Roman" w:hAnsi="Times New Roman" w:cs="Times New Roman"/>
                <w:sz w:val="24"/>
                <w:szCs w:val="24"/>
              </w:rPr>
              <w:t>0.03</w:t>
            </w:r>
          </w:p>
        </w:tc>
        <w:tc>
          <w:tcPr>
            <w:tcW w:w="1043" w:type="dxa"/>
            <w:tcBorders>
              <w:top w:val="single" w:sz="4" w:space="0" w:color="auto"/>
            </w:tcBorders>
          </w:tcPr>
          <w:p w14:paraId="203124CE" w14:textId="77777777" w:rsidR="00BA3204" w:rsidRPr="00160D6B" w:rsidRDefault="00BA3204" w:rsidP="00BA3204">
            <w:pPr>
              <w:rPr>
                <w:rFonts w:ascii="Times New Roman" w:hAnsi="Times New Roman" w:cs="Times New Roman"/>
                <w:sz w:val="24"/>
                <w:szCs w:val="24"/>
              </w:rPr>
            </w:pPr>
            <w:r>
              <w:rPr>
                <w:rFonts w:ascii="Times New Roman" w:hAnsi="Times New Roman" w:cs="Times New Roman"/>
                <w:sz w:val="24"/>
                <w:szCs w:val="24"/>
              </w:rPr>
              <w:t>0.10</w:t>
            </w:r>
          </w:p>
        </w:tc>
        <w:tc>
          <w:tcPr>
            <w:tcW w:w="1256" w:type="dxa"/>
            <w:tcBorders>
              <w:top w:val="single" w:sz="4" w:space="0" w:color="auto"/>
            </w:tcBorders>
          </w:tcPr>
          <w:p w14:paraId="185DB693" w14:textId="77777777" w:rsidR="00BA3204" w:rsidRPr="00160D6B" w:rsidRDefault="00BA3204" w:rsidP="00BA3204">
            <w:pPr>
              <w:rPr>
                <w:rFonts w:ascii="Times New Roman" w:hAnsi="Times New Roman" w:cs="Times New Roman"/>
                <w:sz w:val="24"/>
                <w:szCs w:val="24"/>
              </w:rPr>
            </w:pPr>
            <w:r>
              <w:rPr>
                <w:rFonts w:ascii="Times New Roman" w:hAnsi="Times New Roman" w:cs="Times New Roman"/>
                <w:sz w:val="24"/>
                <w:szCs w:val="24"/>
              </w:rPr>
              <w:t>0.22</w:t>
            </w:r>
          </w:p>
        </w:tc>
        <w:tc>
          <w:tcPr>
            <w:tcW w:w="1003" w:type="dxa"/>
            <w:tcBorders>
              <w:top w:val="single" w:sz="4" w:space="0" w:color="auto"/>
            </w:tcBorders>
          </w:tcPr>
          <w:p w14:paraId="5E31E0AB" w14:textId="77777777" w:rsidR="00BA3204" w:rsidRPr="00160D6B" w:rsidRDefault="00BA3204" w:rsidP="00BA3204">
            <w:pPr>
              <w:rPr>
                <w:rFonts w:ascii="Times New Roman" w:hAnsi="Times New Roman" w:cs="Times New Roman"/>
                <w:sz w:val="24"/>
                <w:szCs w:val="24"/>
              </w:rPr>
            </w:pPr>
            <w:r>
              <w:rPr>
                <w:rFonts w:ascii="Times New Roman" w:hAnsi="Times New Roman" w:cs="Times New Roman"/>
                <w:sz w:val="24"/>
                <w:szCs w:val="24"/>
              </w:rPr>
              <w:t>0.52</w:t>
            </w:r>
          </w:p>
        </w:tc>
        <w:tc>
          <w:tcPr>
            <w:tcW w:w="1003" w:type="dxa"/>
            <w:tcBorders>
              <w:top w:val="single" w:sz="4" w:space="0" w:color="auto"/>
            </w:tcBorders>
          </w:tcPr>
          <w:p w14:paraId="3A84F3F6" w14:textId="77777777" w:rsidR="00BA3204" w:rsidRPr="00160D6B" w:rsidRDefault="00BA3204" w:rsidP="00BA3204">
            <w:pPr>
              <w:rPr>
                <w:rFonts w:ascii="Times New Roman" w:hAnsi="Times New Roman" w:cs="Times New Roman"/>
                <w:sz w:val="24"/>
                <w:szCs w:val="24"/>
              </w:rPr>
            </w:pPr>
            <w:r>
              <w:rPr>
                <w:rFonts w:ascii="Times New Roman" w:hAnsi="Times New Roman" w:cs="Times New Roman"/>
                <w:sz w:val="24"/>
                <w:szCs w:val="24"/>
              </w:rPr>
              <w:t>0.74</w:t>
            </w:r>
          </w:p>
        </w:tc>
        <w:tc>
          <w:tcPr>
            <w:tcW w:w="976" w:type="dxa"/>
            <w:tcBorders>
              <w:top w:val="single" w:sz="4" w:space="0" w:color="auto"/>
            </w:tcBorders>
          </w:tcPr>
          <w:p w14:paraId="198FF72A" w14:textId="77777777" w:rsidR="00BA3204" w:rsidRPr="00160D6B" w:rsidRDefault="00BA3204" w:rsidP="00BA3204">
            <w:pPr>
              <w:rPr>
                <w:rFonts w:ascii="Times New Roman" w:hAnsi="Times New Roman" w:cs="Times New Roman"/>
                <w:sz w:val="24"/>
                <w:szCs w:val="24"/>
              </w:rPr>
            </w:pPr>
            <w:r>
              <w:rPr>
                <w:rFonts w:ascii="Times New Roman" w:hAnsi="Times New Roman" w:cs="Times New Roman"/>
                <w:sz w:val="24"/>
                <w:szCs w:val="24"/>
              </w:rPr>
              <w:t>0.87</w:t>
            </w:r>
          </w:p>
        </w:tc>
        <w:tc>
          <w:tcPr>
            <w:tcW w:w="1029" w:type="dxa"/>
            <w:tcBorders>
              <w:top w:val="single" w:sz="4" w:space="0" w:color="auto"/>
            </w:tcBorders>
          </w:tcPr>
          <w:p w14:paraId="4309D515" w14:textId="77777777" w:rsidR="00BA3204" w:rsidRPr="00160D6B" w:rsidRDefault="00BA3204" w:rsidP="00BA3204">
            <w:pPr>
              <w:rPr>
                <w:rFonts w:ascii="Times New Roman" w:hAnsi="Times New Roman" w:cs="Times New Roman"/>
                <w:sz w:val="24"/>
                <w:szCs w:val="24"/>
              </w:rPr>
            </w:pPr>
            <w:r>
              <w:rPr>
                <w:rFonts w:ascii="Times New Roman" w:hAnsi="Times New Roman" w:cs="Times New Roman"/>
                <w:sz w:val="24"/>
                <w:szCs w:val="24"/>
              </w:rPr>
              <w:t>0.89</w:t>
            </w:r>
          </w:p>
        </w:tc>
        <w:tc>
          <w:tcPr>
            <w:tcW w:w="1043" w:type="dxa"/>
            <w:tcBorders>
              <w:top w:val="single" w:sz="4" w:space="0" w:color="auto"/>
            </w:tcBorders>
          </w:tcPr>
          <w:p w14:paraId="6B4063C3" w14:textId="77777777" w:rsidR="00BA3204" w:rsidRPr="00160D6B" w:rsidRDefault="00BA3204" w:rsidP="00BA3204">
            <w:pPr>
              <w:rPr>
                <w:rFonts w:ascii="Times New Roman" w:hAnsi="Times New Roman" w:cs="Times New Roman"/>
                <w:sz w:val="24"/>
                <w:szCs w:val="24"/>
              </w:rPr>
            </w:pPr>
            <w:r>
              <w:rPr>
                <w:rFonts w:ascii="Times New Roman" w:hAnsi="Times New Roman" w:cs="Times New Roman"/>
                <w:sz w:val="24"/>
                <w:szCs w:val="24"/>
              </w:rPr>
              <w:t>0.57</w:t>
            </w:r>
          </w:p>
        </w:tc>
      </w:tr>
      <w:tr w:rsidR="00BA3204" w:rsidRPr="00160D6B" w14:paraId="6E80D7E7" w14:textId="77777777" w:rsidTr="00BA3204">
        <w:trPr>
          <w:trHeight w:val="255"/>
        </w:trPr>
        <w:tc>
          <w:tcPr>
            <w:tcW w:w="468" w:type="dxa"/>
            <w:tcBorders>
              <w:bottom w:val="nil"/>
            </w:tcBorders>
          </w:tcPr>
          <w:p w14:paraId="583B1648" w14:textId="77777777" w:rsidR="00BA3204" w:rsidRPr="00160D6B" w:rsidRDefault="00BA3204" w:rsidP="00BA3204">
            <w:pPr>
              <w:rPr>
                <w:rFonts w:ascii="Times New Roman" w:hAnsi="Times New Roman" w:cs="Times New Roman"/>
                <w:sz w:val="24"/>
                <w:szCs w:val="24"/>
              </w:rPr>
            </w:pPr>
          </w:p>
        </w:tc>
        <w:tc>
          <w:tcPr>
            <w:tcW w:w="1070" w:type="dxa"/>
            <w:tcBorders>
              <w:bottom w:val="nil"/>
            </w:tcBorders>
          </w:tcPr>
          <w:p w14:paraId="6DD2A6DD"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2013</w:t>
            </w:r>
          </w:p>
        </w:tc>
        <w:tc>
          <w:tcPr>
            <w:tcW w:w="1029" w:type="dxa"/>
            <w:tcBorders>
              <w:bottom w:val="nil"/>
            </w:tcBorders>
          </w:tcPr>
          <w:p w14:paraId="45585CE7" w14:textId="77777777" w:rsidR="00BA3204" w:rsidRPr="00160D6B" w:rsidRDefault="00BA3204" w:rsidP="00BA3204">
            <w:pPr>
              <w:rPr>
                <w:rFonts w:ascii="Times New Roman" w:hAnsi="Times New Roman" w:cs="Times New Roman"/>
                <w:sz w:val="24"/>
                <w:szCs w:val="24"/>
              </w:rPr>
            </w:pPr>
            <w:r>
              <w:rPr>
                <w:rFonts w:ascii="Times New Roman" w:hAnsi="Times New Roman" w:cs="Times New Roman"/>
                <w:sz w:val="24"/>
                <w:szCs w:val="24"/>
              </w:rPr>
              <w:t>0.06</w:t>
            </w:r>
          </w:p>
        </w:tc>
        <w:tc>
          <w:tcPr>
            <w:tcW w:w="1043" w:type="dxa"/>
            <w:tcBorders>
              <w:bottom w:val="nil"/>
            </w:tcBorders>
          </w:tcPr>
          <w:p w14:paraId="69F0E40E" w14:textId="77777777" w:rsidR="00BA3204" w:rsidRPr="00160D6B" w:rsidRDefault="00BA3204" w:rsidP="00BA3204">
            <w:pPr>
              <w:rPr>
                <w:rFonts w:ascii="Times New Roman" w:hAnsi="Times New Roman" w:cs="Times New Roman"/>
                <w:sz w:val="24"/>
                <w:szCs w:val="24"/>
              </w:rPr>
            </w:pPr>
            <w:r>
              <w:rPr>
                <w:rFonts w:ascii="Times New Roman" w:hAnsi="Times New Roman" w:cs="Times New Roman"/>
                <w:sz w:val="24"/>
                <w:szCs w:val="24"/>
              </w:rPr>
              <w:t>0.17</w:t>
            </w:r>
          </w:p>
        </w:tc>
        <w:tc>
          <w:tcPr>
            <w:tcW w:w="1256" w:type="dxa"/>
            <w:tcBorders>
              <w:bottom w:val="nil"/>
            </w:tcBorders>
          </w:tcPr>
          <w:p w14:paraId="5969DAA1" w14:textId="77777777" w:rsidR="00BA3204" w:rsidRPr="00160D6B" w:rsidRDefault="00BA3204" w:rsidP="00BA3204">
            <w:pPr>
              <w:rPr>
                <w:rFonts w:ascii="Times New Roman" w:hAnsi="Times New Roman" w:cs="Times New Roman"/>
                <w:sz w:val="24"/>
                <w:szCs w:val="24"/>
              </w:rPr>
            </w:pPr>
            <w:r>
              <w:rPr>
                <w:rFonts w:ascii="Times New Roman" w:hAnsi="Times New Roman" w:cs="Times New Roman"/>
                <w:sz w:val="24"/>
                <w:szCs w:val="24"/>
              </w:rPr>
              <w:t>0.35</w:t>
            </w:r>
          </w:p>
        </w:tc>
        <w:tc>
          <w:tcPr>
            <w:tcW w:w="1003" w:type="dxa"/>
            <w:tcBorders>
              <w:bottom w:val="nil"/>
            </w:tcBorders>
          </w:tcPr>
          <w:p w14:paraId="4CF541C2" w14:textId="77777777" w:rsidR="00BA3204" w:rsidRPr="00160D6B" w:rsidRDefault="00BA3204" w:rsidP="00BA3204">
            <w:pPr>
              <w:rPr>
                <w:rFonts w:ascii="Times New Roman" w:hAnsi="Times New Roman" w:cs="Times New Roman"/>
                <w:sz w:val="24"/>
                <w:szCs w:val="24"/>
              </w:rPr>
            </w:pPr>
            <w:r>
              <w:rPr>
                <w:rFonts w:ascii="Times New Roman" w:hAnsi="Times New Roman" w:cs="Times New Roman"/>
                <w:sz w:val="24"/>
                <w:szCs w:val="24"/>
              </w:rPr>
              <w:t>0.50</w:t>
            </w:r>
          </w:p>
        </w:tc>
        <w:tc>
          <w:tcPr>
            <w:tcW w:w="1003" w:type="dxa"/>
            <w:tcBorders>
              <w:bottom w:val="nil"/>
            </w:tcBorders>
          </w:tcPr>
          <w:p w14:paraId="77E87F32" w14:textId="77777777" w:rsidR="00BA3204" w:rsidRPr="00160D6B" w:rsidRDefault="00BA3204" w:rsidP="00BA3204">
            <w:pPr>
              <w:rPr>
                <w:rFonts w:ascii="Times New Roman" w:hAnsi="Times New Roman" w:cs="Times New Roman"/>
                <w:sz w:val="24"/>
                <w:szCs w:val="24"/>
              </w:rPr>
            </w:pPr>
            <w:r>
              <w:rPr>
                <w:rFonts w:ascii="Times New Roman" w:hAnsi="Times New Roman" w:cs="Times New Roman"/>
                <w:sz w:val="24"/>
                <w:szCs w:val="24"/>
              </w:rPr>
              <w:t>0.79</w:t>
            </w:r>
          </w:p>
        </w:tc>
        <w:tc>
          <w:tcPr>
            <w:tcW w:w="976" w:type="dxa"/>
            <w:tcBorders>
              <w:bottom w:val="nil"/>
            </w:tcBorders>
          </w:tcPr>
          <w:p w14:paraId="2D64AB8F" w14:textId="77777777" w:rsidR="00BA3204" w:rsidRPr="00160D6B" w:rsidRDefault="00BA3204" w:rsidP="00BA3204">
            <w:pPr>
              <w:rPr>
                <w:rFonts w:ascii="Times New Roman" w:hAnsi="Times New Roman" w:cs="Times New Roman"/>
                <w:sz w:val="24"/>
                <w:szCs w:val="24"/>
              </w:rPr>
            </w:pPr>
            <w:r>
              <w:rPr>
                <w:rFonts w:ascii="Times New Roman" w:hAnsi="Times New Roman" w:cs="Times New Roman"/>
                <w:sz w:val="24"/>
                <w:szCs w:val="24"/>
              </w:rPr>
              <w:t>0.86</w:t>
            </w:r>
          </w:p>
        </w:tc>
        <w:tc>
          <w:tcPr>
            <w:tcW w:w="1029" w:type="dxa"/>
            <w:tcBorders>
              <w:bottom w:val="nil"/>
            </w:tcBorders>
          </w:tcPr>
          <w:p w14:paraId="0A16534F" w14:textId="77777777" w:rsidR="00BA3204" w:rsidRPr="00160D6B" w:rsidRDefault="00BA3204" w:rsidP="00BA3204">
            <w:pPr>
              <w:rPr>
                <w:rFonts w:ascii="Times New Roman" w:hAnsi="Times New Roman" w:cs="Times New Roman"/>
                <w:sz w:val="24"/>
                <w:szCs w:val="24"/>
              </w:rPr>
            </w:pPr>
            <w:r>
              <w:rPr>
                <w:rFonts w:ascii="Times New Roman" w:hAnsi="Times New Roman" w:cs="Times New Roman"/>
                <w:sz w:val="24"/>
                <w:szCs w:val="24"/>
              </w:rPr>
              <w:t>0.88</w:t>
            </w:r>
          </w:p>
        </w:tc>
        <w:tc>
          <w:tcPr>
            <w:tcW w:w="1043" w:type="dxa"/>
            <w:tcBorders>
              <w:bottom w:val="nil"/>
            </w:tcBorders>
          </w:tcPr>
          <w:p w14:paraId="1586C6AF" w14:textId="77777777" w:rsidR="00BA3204" w:rsidRPr="00160D6B" w:rsidRDefault="00BA3204" w:rsidP="00BA3204">
            <w:pPr>
              <w:rPr>
                <w:rFonts w:ascii="Times New Roman" w:hAnsi="Times New Roman" w:cs="Times New Roman"/>
                <w:sz w:val="24"/>
                <w:szCs w:val="24"/>
              </w:rPr>
            </w:pPr>
            <w:r>
              <w:rPr>
                <w:rFonts w:ascii="Times New Roman" w:hAnsi="Times New Roman" w:cs="Times New Roman"/>
                <w:sz w:val="24"/>
                <w:szCs w:val="24"/>
              </w:rPr>
              <w:t>0.58</w:t>
            </w:r>
          </w:p>
        </w:tc>
      </w:tr>
      <w:tr w:rsidR="00BA3204" w:rsidRPr="000A01CB" w14:paraId="29A235CC" w14:textId="77777777" w:rsidTr="00BA3204">
        <w:trPr>
          <w:trHeight w:val="255"/>
        </w:trPr>
        <w:tc>
          <w:tcPr>
            <w:tcW w:w="468" w:type="dxa"/>
            <w:tcBorders>
              <w:top w:val="nil"/>
              <w:bottom w:val="single" w:sz="4" w:space="0" w:color="auto"/>
            </w:tcBorders>
          </w:tcPr>
          <w:p w14:paraId="5FE798D3" w14:textId="77777777" w:rsidR="00BA3204" w:rsidRPr="000A01CB" w:rsidRDefault="00BA3204" w:rsidP="00BA3204">
            <w:pPr>
              <w:rPr>
                <w:rFonts w:ascii="Times New Roman" w:hAnsi="Times New Roman" w:cs="Times New Roman"/>
                <w:sz w:val="24"/>
                <w:szCs w:val="24"/>
              </w:rPr>
            </w:pPr>
          </w:p>
        </w:tc>
        <w:tc>
          <w:tcPr>
            <w:tcW w:w="1070" w:type="dxa"/>
            <w:tcBorders>
              <w:top w:val="nil"/>
              <w:bottom w:val="single" w:sz="4" w:space="0" w:color="auto"/>
            </w:tcBorders>
          </w:tcPr>
          <w:p w14:paraId="52DEC3AC" w14:textId="77777777" w:rsidR="00BA3204" w:rsidRPr="000A01CB"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Change</w:t>
            </w:r>
          </w:p>
        </w:tc>
        <w:tc>
          <w:tcPr>
            <w:tcW w:w="1029" w:type="dxa"/>
            <w:tcBorders>
              <w:top w:val="nil"/>
              <w:bottom w:val="single" w:sz="4" w:space="0" w:color="auto"/>
            </w:tcBorders>
          </w:tcPr>
          <w:p w14:paraId="47058256" w14:textId="77777777" w:rsidR="00BA3204" w:rsidRPr="000A01CB"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0.03</w:t>
            </w:r>
          </w:p>
        </w:tc>
        <w:tc>
          <w:tcPr>
            <w:tcW w:w="1043" w:type="dxa"/>
            <w:tcBorders>
              <w:top w:val="nil"/>
              <w:bottom w:val="single" w:sz="4" w:space="0" w:color="auto"/>
            </w:tcBorders>
          </w:tcPr>
          <w:p w14:paraId="396609D0" w14:textId="77777777" w:rsidR="00BA3204" w:rsidRPr="000A01CB"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0.06</w:t>
            </w:r>
            <w:r w:rsidRPr="000A01CB">
              <w:rPr>
                <w:rFonts w:ascii="Times New Roman" w:hAnsi="Times New Roman" w:cs="Times New Roman"/>
                <w:sz w:val="24"/>
                <w:szCs w:val="24"/>
                <w:vertAlign w:val="superscript"/>
              </w:rPr>
              <w:t>***</w:t>
            </w:r>
          </w:p>
        </w:tc>
        <w:tc>
          <w:tcPr>
            <w:tcW w:w="1256" w:type="dxa"/>
            <w:tcBorders>
              <w:top w:val="nil"/>
              <w:bottom w:val="single" w:sz="4" w:space="0" w:color="auto"/>
            </w:tcBorders>
          </w:tcPr>
          <w:p w14:paraId="1A9351F9" w14:textId="77777777" w:rsidR="00BA3204" w:rsidRPr="000A01CB"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0.13</w:t>
            </w:r>
            <w:r w:rsidRPr="000A01CB">
              <w:rPr>
                <w:rFonts w:ascii="Times New Roman" w:hAnsi="Times New Roman" w:cs="Times New Roman"/>
                <w:sz w:val="24"/>
                <w:szCs w:val="24"/>
                <w:vertAlign w:val="superscript"/>
              </w:rPr>
              <w:t>***</w:t>
            </w:r>
          </w:p>
        </w:tc>
        <w:tc>
          <w:tcPr>
            <w:tcW w:w="1003" w:type="dxa"/>
            <w:tcBorders>
              <w:top w:val="nil"/>
              <w:bottom w:val="single" w:sz="4" w:space="0" w:color="auto"/>
            </w:tcBorders>
          </w:tcPr>
          <w:p w14:paraId="20BC7608" w14:textId="77777777" w:rsidR="00BA3204" w:rsidRPr="000A01CB" w:rsidRDefault="00BA3204" w:rsidP="00BA3204">
            <w:pPr>
              <w:rPr>
                <w:rFonts w:ascii="Times New Roman" w:hAnsi="Times New Roman" w:cs="Times New Roman"/>
                <w:sz w:val="24"/>
                <w:szCs w:val="24"/>
              </w:rPr>
            </w:pPr>
            <w:r>
              <w:rPr>
                <w:rFonts w:ascii="Times New Roman" w:hAnsi="Times New Roman" w:cs="Times New Roman"/>
                <w:sz w:val="24"/>
                <w:szCs w:val="24"/>
              </w:rPr>
              <w:t>-</w:t>
            </w:r>
            <w:r w:rsidRPr="000A01CB">
              <w:rPr>
                <w:rFonts w:ascii="Times New Roman" w:hAnsi="Times New Roman" w:cs="Times New Roman"/>
                <w:sz w:val="24"/>
                <w:szCs w:val="24"/>
              </w:rPr>
              <w:t>0.02</w:t>
            </w:r>
          </w:p>
        </w:tc>
        <w:tc>
          <w:tcPr>
            <w:tcW w:w="1003" w:type="dxa"/>
            <w:tcBorders>
              <w:top w:val="nil"/>
              <w:bottom w:val="single" w:sz="4" w:space="0" w:color="auto"/>
            </w:tcBorders>
          </w:tcPr>
          <w:p w14:paraId="7908C9B3" w14:textId="77777777" w:rsidR="00BA3204" w:rsidRPr="000A01CB"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0.06</w:t>
            </w:r>
            <w:r w:rsidRPr="000A01CB">
              <w:rPr>
                <w:rFonts w:ascii="Times New Roman" w:hAnsi="Times New Roman" w:cs="Times New Roman"/>
                <w:sz w:val="24"/>
                <w:szCs w:val="24"/>
                <w:vertAlign w:val="superscript"/>
              </w:rPr>
              <w:t>***</w:t>
            </w:r>
          </w:p>
        </w:tc>
        <w:tc>
          <w:tcPr>
            <w:tcW w:w="976" w:type="dxa"/>
            <w:tcBorders>
              <w:top w:val="nil"/>
              <w:bottom w:val="single" w:sz="4" w:space="0" w:color="auto"/>
            </w:tcBorders>
          </w:tcPr>
          <w:p w14:paraId="612ECC17" w14:textId="77777777" w:rsidR="00BA3204" w:rsidRPr="000A01CB" w:rsidRDefault="00BA3204" w:rsidP="00BA3204">
            <w:pPr>
              <w:rPr>
                <w:rFonts w:ascii="Times New Roman" w:hAnsi="Times New Roman" w:cs="Times New Roman"/>
                <w:sz w:val="24"/>
                <w:szCs w:val="24"/>
              </w:rPr>
            </w:pPr>
            <w:r>
              <w:rPr>
                <w:rFonts w:ascii="Times New Roman" w:hAnsi="Times New Roman" w:cs="Times New Roman"/>
                <w:sz w:val="24"/>
                <w:szCs w:val="24"/>
              </w:rPr>
              <w:t>-</w:t>
            </w:r>
            <w:r w:rsidRPr="000A01CB">
              <w:rPr>
                <w:rFonts w:ascii="Times New Roman" w:hAnsi="Times New Roman" w:cs="Times New Roman"/>
                <w:sz w:val="24"/>
                <w:szCs w:val="24"/>
              </w:rPr>
              <w:t>0.01</w:t>
            </w:r>
          </w:p>
        </w:tc>
        <w:tc>
          <w:tcPr>
            <w:tcW w:w="1029" w:type="dxa"/>
            <w:tcBorders>
              <w:top w:val="nil"/>
              <w:bottom w:val="single" w:sz="4" w:space="0" w:color="auto"/>
            </w:tcBorders>
          </w:tcPr>
          <w:p w14:paraId="5B587621" w14:textId="77777777" w:rsidR="00BA3204" w:rsidRPr="000A01CB" w:rsidRDefault="00BA3204" w:rsidP="00BA3204">
            <w:pPr>
              <w:rPr>
                <w:rFonts w:ascii="Times New Roman" w:hAnsi="Times New Roman" w:cs="Times New Roman"/>
                <w:sz w:val="24"/>
                <w:szCs w:val="24"/>
              </w:rPr>
            </w:pPr>
            <w:r>
              <w:rPr>
                <w:rFonts w:ascii="Times New Roman" w:hAnsi="Times New Roman" w:cs="Times New Roman"/>
                <w:sz w:val="24"/>
                <w:szCs w:val="24"/>
              </w:rPr>
              <w:t>-</w:t>
            </w:r>
            <w:r w:rsidRPr="000A01CB">
              <w:rPr>
                <w:rFonts w:ascii="Times New Roman" w:hAnsi="Times New Roman" w:cs="Times New Roman"/>
                <w:sz w:val="24"/>
                <w:szCs w:val="24"/>
              </w:rPr>
              <w:t>0.01</w:t>
            </w:r>
          </w:p>
        </w:tc>
        <w:tc>
          <w:tcPr>
            <w:tcW w:w="1043" w:type="dxa"/>
            <w:tcBorders>
              <w:top w:val="nil"/>
              <w:bottom w:val="single" w:sz="4" w:space="0" w:color="auto"/>
            </w:tcBorders>
          </w:tcPr>
          <w:p w14:paraId="6BB8BFC7" w14:textId="77777777" w:rsidR="00BA3204" w:rsidRPr="000A01CB"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0.02</w:t>
            </w:r>
          </w:p>
        </w:tc>
      </w:tr>
      <w:tr w:rsidR="00BA3204" w:rsidRPr="00160D6B" w14:paraId="5184A9FB" w14:textId="77777777" w:rsidTr="00BA3204">
        <w:trPr>
          <w:trHeight w:val="285"/>
        </w:trPr>
        <w:tc>
          <w:tcPr>
            <w:tcW w:w="468" w:type="dxa"/>
            <w:tcBorders>
              <w:top w:val="single" w:sz="4" w:space="0" w:color="auto"/>
              <w:bottom w:val="single" w:sz="4" w:space="0" w:color="auto"/>
            </w:tcBorders>
          </w:tcPr>
          <w:p w14:paraId="4EF69A5E" w14:textId="77777777" w:rsidR="00BA3204" w:rsidRPr="00160D6B" w:rsidRDefault="00BA3204" w:rsidP="00BA3204">
            <w:pPr>
              <w:rPr>
                <w:rFonts w:ascii="Times New Roman" w:hAnsi="Times New Roman" w:cs="Times New Roman"/>
                <w:sz w:val="24"/>
                <w:szCs w:val="24"/>
              </w:rPr>
            </w:pPr>
          </w:p>
        </w:tc>
        <w:tc>
          <w:tcPr>
            <w:tcW w:w="1070" w:type="dxa"/>
            <w:tcBorders>
              <w:top w:val="single" w:sz="4" w:space="0" w:color="auto"/>
              <w:bottom w:val="single" w:sz="4" w:space="0" w:color="auto"/>
            </w:tcBorders>
          </w:tcPr>
          <w:p w14:paraId="658CD805"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N</w:t>
            </w:r>
          </w:p>
        </w:tc>
        <w:tc>
          <w:tcPr>
            <w:tcW w:w="1029" w:type="dxa"/>
            <w:tcBorders>
              <w:top w:val="single" w:sz="4" w:space="0" w:color="auto"/>
              <w:bottom w:val="single" w:sz="4" w:space="0" w:color="auto"/>
            </w:tcBorders>
          </w:tcPr>
          <w:p w14:paraId="674829C8"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173</w:t>
            </w:r>
          </w:p>
        </w:tc>
        <w:tc>
          <w:tcPr>
            <w:tcW w:w="1043" w:type="dxa"/>
            <w:tcBorders>
              <w:top w:val="single" w:sz="4" w:space="0" w:color="auto"/>
              <w:bottom w:val="single" w:sz="4" w:space="0" w:color="auto"/>
            </w:tcBorders>
          </w:tcPr>
          <w:p w14:paraId="5677C20F"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166</w:t>
            </w:r>
          </w:p>
        </w:tc>
        <w:tc>
          <w:tcPr>
            <w:tcW w:w="1256" w:type="dxa"/>
            <w:tcBorders>
              <w:top w:val="single" w:sz="4" w:space="0" w:color="auto"/>
              <w:bottom w:val="single" w:sz="4" w:space="0" w:color="auto"/>
            </w:tcBorders>
          </w:tcPr>
          <w:p w14:paraId="4B5CA293"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174</w:t>
            </w:r>
          </w:p>
        </w:tc>
        <w:tc>
          <w:tcPr>
            <w:tcW w:w="1003" w:type="dxa"/>
            <w:tcBorders>
              <w:top w:val="single" w:sz="4" w:space="0" w:color="auto"/>
              <w:bottom w:val="single" w:sz="4" w:space="0" w:color="auto"/>
            </w:tcBorders>
          </w:tcPr>
          <w:p w14:paraId="3BD5B52C"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164</w:t>
            </w:r>
          </w:p>
        </w:tc>
        <w:tc>
          <w:tcPr>
            <w:tcW w:w="1003" w:type="dxa"/>
            <w:tcBorders>
              <w:top w:val="single" w:sz="4" w:space="0" w:color="auto"/>
              <w:bottom w:val="single" w:sz="4" w:space="0" w:color="auto"/>
            </w:tcBorders>
          </w:tcPr>
          <w:p w14:paraId="109435AD"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175</w:t>
            </w:r>
          </w:p>
        </w:tc>
        <w:tc>
          <w:tcPr>
            <w:tcW w:w="976" w:type="dxa"/>
            <w:tcBorders>
              <w:top w:val="single" w:sz="4" w:space="0" w:color="auto"/>
              <w:bottom w:val="single" w:sz="4" w:space="0" w:color="auto"/>
            </w:tcBorders>
          </w:tcPr>
          <w:p w14:paraId="20DBD569"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172</w:t>
            </w:r>
          </w:p>
        </w:tc>
        <w:tc>
          <w:tcPr>
            <w:tcW w:w="1029" w:type="dxa"/>
            <w:tcBorders>
              <w:top w:val="single" w:sz="4" w:space="0" w:color="auto"/>
              <w:bottom w:val="single" w:sz="4" w:space="0" w:color="auto"/>
            </w:tcBorders>
          </w:tcPr>
          <w:p w14:paraId="2C96F363"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168</w:t>
            </w:r>
          </w:p>
        </w:tc>
        <w:tc>
          <w:tcPr>
            <w:tcW w:w="1043" w:type="dxa"/>
            <w:tcBorders>
              <w:top w:val="single" w:sz="4" w:space="0" w:color="auto"/>
              <w:bottom w:val="single" w:sz="4" w:space="0" w:color="auto"/>
            </w:tcBorders>
          </w:tcPr>
          <w:p w14:paraId="3603F96D"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165</w:t>
            </w:r>
          </w:p>
        </w:tc>
      </w:tr>
      <w:tr w:rsidR="00BA3204" w:rsidRPr="002A0C0E" w14:paraId="2991A29D" w14:textId="77777777" w:rsidTr="00BA3204">
        <w:tblPrEx>
          <w:tblBorders>
            <w:left w:val="single" w:sz="4" w:space="0" w:color="auto"/>
            <w:right w:val="single" w:sz="4" w:space="0" w:color="auto"/>
            <w:insideH w:val="single" w:sz="4" w:space="0" w:color="auto"/>
            <w:insideV w:val="single" w:sz="4" w:space="0" w:color="auto"/>
          </w:tblBorders>
        </w:tblPrEx>
        <w:trPr>
          <w:trHeight w:val="395"/>
        </w:trPr>
        <w:tc>
          <w:tcPr>
            <w:tcW w:w="5869" w:type="dxa"/>
            <w:gridSpan w:val="6"/>
            <w:tcBorders>
              <w:top w:val="single" w:sz="4" w:space="0" w:color="auto"/>
              <w:left w:val="nil"/>
              <w:bottom w:val="single" w:sz="4" w:space="0" w:color="auto"/>
              <w:right w:val="nil"/>
            </w:tcBorders>
            <w:vAlign w:val="bottom"/>
          </w:tcPr>
          <w:p w14:paraId="6979E4C9" w14:textId="77777777" w:rsidR="00BA3204" w:rsidRPr="00EE26B0" w:rsidRDefault="00BA3204" w:rsidP="00BA3204">
            <w:pPr>
              <w:rPr>
                <w:rFonts w:ascii="Times New Roman" w:hAnsi="Times New Roman" w:cs="Times New Roman"/>
                <w:b/>
                <w:sz w:val="24"/>
                <w:szCs w:val="24"/>
                <w:lang w:val="en-US"/>
              </w:rPr>
            </w:pPr>
            <w:r w:rsidRPr="00EE26B0">
              <w:rPr>
                <w:rFonts w:ascii="Times New Roman" w:hAnsi="Times New Roman" w:cs="Times New Roman"/>
                <w:b/>
                <w:sz w:val="24"/>
                <w:szCs w:val="24"/>
                <w:lang w:val="en-US"/>
              </w:rPr>
              <w:t>Representation of the lowest income groups</w:t>
            </w:r>
          </w:p>
        </w:tc>
        <w:tc>
          <w:tcPr>
            <w:tcW w:w="1003" w:type="dxa"/>
            <w:tcBorders>
              <w:top w:val="single" w:sz="4" w:space="0" w:color="auto"/>
              <w:left w:val="nil"/>
              <w:bottom w:val="single" w:sz="4" w:space="0" w:color="auto"/>
              <w:right w:val="nil"/>
            </w:tcBorders>
          </w:tcPr>
          <w:p w14:paraId="044AF4B9" w14:textId="77777777" w:rsidR="00BA3204" w:rsidRPr="00EE26B0" w:rsidRDefault="00BA3204" w:rsidP="00BA3204">
            <w:pPr>
              <w:rPr>
                <w:rFonts w:ascii="Times New Roman" w:hAnsi="Times New Roman" w:cs="Times New Roman"/>
                <w:b/>
                <w:sz w:val="24"/>
                <w:szCs w:val="24"/>
                <w:lang w:val="en-US"/>
              </w:rPr>
            </w:pPr>
          </w:p>
        </w:tc>
        <w:tc>
          <w:tcPr>
            <w:tcW w:w="976" w:type="dxa"/>
            <w:tcBorders>
              <w:top w:val="single" w:sz="4" w:space="0" w:color="auto"/>
              <w:left w:val="nil"/>
              <w:bottom w:val="single" w:sz="4" w:space="0" w:color="auto"/>
              <w:right w:val="nil"/>
            </w:tcBorders>
          </w:tcPr>
          <w:p w14:paraId="4A9B20CB" w14:textId="77777777" w:rsidR="00BA3204" w:rsidRPr="00EE26B0" w:rsidRDefault="00BA3204" w:rsidP="00BA3204">
            <w:pPr>
              <w:rPr>
                <w:rFonts w:ascii="Times New Roman" w:hAnsi="Times New Roman" w:cs="Times New Roman"/>
                <w:b/>
                <w:sz w:val="24"/>
                <w:szCs w:val="24"/>
                <w:lang w:val="en-US"/>
              </w:rPr>
            </w:pPr>
          </w:p>
        </w:tc>
        <w:tc>
          <w:tcPr>
            <w:tcW w:w="1029" w:type="dxa"/>
            <w:tcBorders>
              <w:top w:val="single" w:sz="4" w:space="0" w:color="auto"/>
              <w:left w:val="nil"/>
              <w:bottom w:val="single" w:sz="4" w:space="0" w:color="auto"/>
              <w:right w:val="nil"/>
            </w:tcBorders>
          </w:tcPr>
          <w:p w14:paraId="3C45DF71" w14:textId="77777777" w:rsidR="00BA3204" w:rsidRPr="00EE26B0" w:rsidRDefault="00BA3204" w:rsidP="00BA3204">
            <w:pPr>
              <w:rPr>
                <w:rFonts w:ascii="Times New Roman" w:hAnsi="Times New Roman" w:cs="Times New Roman"/>
                <w:b/>
                <w:sz w:val="24"/>
                <w:szCs w:val="24"/>
                <w:lang w:val="en-US"/>
              </w:rPr>
            </w:pPr>
          </w:p>
        </w:tc>
        <w:tc>
          <w:tcPr>
            <w:tcW w:w="1043" w:type="dxa"/>
            <w:tcBorders>
              <w:top w:val="single" w:sz="4" w:space="0" w:color="auto"/>
              <w:left w:val="nil"/>
              <w:bottom w:val="single" w:sz="4" w:space="0" w:color="auto"/>
              <w:right w:val="nil"/>
            </w:tcBorders>
          </w:tcPr>
          <w:p w14:paraId="5F99C7C4" w14:textId="77777777" w:rsidR="00BA3204" w:rsidRPr="00EE26B0" w:rsidRDefault="00BA3204" w:rsidP="00BA3204">
            <w:pPr>
              <w:rPr>
                <w:rFonts w:ascii="Times New Roman" w:hAnsi="Times New Roman" w:cs="Times New Roman"/>
                <w:b/>
                <w:sz w:val="24"/>
                <w:szCs w:val="24"/>
                <w:lang w:val="en-US"/>
              </w:rPr>
            </w:pPr>
          </w:p>
        </w:tc>
      </w:tr>
      <w:tr w:rsidR="00BA3204" w:rsidRPr="00160D6B" w14:paraId="6AA54C2B" w14:textId="77777777" w:rsidTr="00BA3204">
        <w:tblPrEx>
          <w:tblBorders>
            <w:left w:val="single" w:sz="4" w:space="0" w:color="auto"/>
            <w:right w:val="single" w:sz="4" w:space="0" w:color="auto"/>
            <w:insideH w:val="single" w:sz="4" w:space="0" w:color="auto"/>
            <w:insideV w:val="single" w:sz="4" w:space="0" w:color="auto"/>
          </w:tblBorders>
        </w:tblPrEx>
        <w:trPr>
          <w:trHeight w:val="270"/>
        </w:trPr>
        <w:tc>
          <w:tcPr>
            <w:tcW w:w="468" w:type="dxa"/>
            <w:tcBorders>
              <w:top w:val="single" w:sz="4" w:space="0" w:color="auto"/>
              <w:left w:val="nil"/>
              <w:bottom w:val="nil"/>
              <w:right w:val="nil"/>
            </w:tcBorders>
          </w:tcPr>
          <w:p w14:paraId="531836E7" w14:textId="77777777" w:rsidR="00BA3204" w:rsidRPr="00EE26B0" w:rsidRDefault="00BA3204" w:rsidP="00BA3204">
            <w:pPr>
              <w:rPr>
                <w:rFonts w:ascii="Times New Roman" w:hAnsi="Times New Roman" w:cs="Times New Roman"/>
                <w:sz w:val="24"/>
                <w:szCs w:val="24"/>
                <w:lang w:val="en-US"/>
              </w:rPr>
            </w:pPr>
          </w:p>
        </w:tc>
        <w:tc>
          <w:tcPr>
            <w:tcW w:w="1070" w:type="dxa"/>
            <w:tcBorders>
              <w:top w:val="single" w:sz="4" w:space="0" w:color="auto"/>
              <w:left w:val="nil"/>
              <w:bottom w:val="nil"/>
              <w:right w:val="nil"/>
            </w:tcBorders>
          </w:tcPr>
          <w:p w14:paraId="62FF1BE6"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2011</w:t>
            </w:r>
          </w:p>
        </w:tc>
        <w:tc>
          <w:tcPr>
            <w:tcW w:w="1029" w:type="dxa"/>
            <w:tcBorders>
              <w:top w:val="single" w:sz="4" w:space="0" w:color="auto"/>
              <w:left w:val="nil"/>
              <w:bottom w:val="nil"/>
              <w:right w:val="nil"/>
            </w:tcBorders>
          </w:tcPr>
          <w:p w14:paraId="6FDE3A8B" w14:textId="37FA5E83" w:rsidR="00BA3204" w:rsidRPr="00160D6B" w:rsidRDefault="00BA3204">
            <w:pPr>
              <w:rPr>
                <w:rFonts w:ascii="Times New Roman" w:hAnsi="Times New Roman" w:cs="Times New Roman"/>
                <w:sz w:val="24"/>
                <w:szCs w:val="24"/>
              </w:rPr>
            </w:pPr>
            <w:r w:rsidRPr="00160D6B">
              <w:rPr>
                <w:rFonts w:ascii="Times New Roman" w:hAnsi="Times New Roman" w:cs="Times New Roman"/>
                <w:sz w:val="24"/>
                <w:szCs w:val="24"/>
              </w:rPr>
              <w:t>0.</w:t>
            </w:r>
            <w:r w:rsidR="00C327C6">
              <w:rPr>
                <w:rFonts w:ascii="Times New Roman" w:hAnsi="Times New Roman" w:cs="Times New Roman"/>
                <w:sz w:val="24"/>
                <w:szCs w:val="24"/>
              </w:rPr>
              <w:t>41</w:t>
            </w:r>
          </w:p>
        </w:tc>
        <w:tc>
          <w:tcPr>
            <w:tcW w:w="1043" w:type="dxa"/>
            <w:tcBorders>
              <w:top w:val="single" w:sz="4" w:space="0" w:color="auto"/>
              <w:left w:val="nil"/>
              <w:bottom w:val="nil"/>
              <w:right w:val="nil"/>
            </w:tcBorders>
          </w:tcPr>
          <w:p w14:paraId="3B78C73B" w14:textId="32E9C45F" w:rsidR="00BA3204" w:rsidRPr="00160D6B" w:rsidRDefault="00BA3204">
            <w:pPr>
              <w:rPr>
                <w:rFonts w:ascii="Times New Roman" w:hAnsi="Times New Roman" w:cs="Times New Roman"/>
                <w:sz w:val="24"/>
                <w:szCs w:val="24"/>
              </w:rPr>
            </w:pPr>
            <w:r w:rsidRPr="00160D6B">
              <w:rPr>
                <w:rFonts w:ascii="Times New Roman" w:hAnsi="Times New Roman" w:cs="Times New Roman"/>
                <w:sz w:val="24"/>
                <w:szCs w:val="24"/>
              </w:rPr>
              <w:t>0.</w:t>
            </w:r>
            <w:r w:rsidR="00C327C6">
              <w:rPr>
                <w:rFonts w:ascii="Times New Roman" w:hAnsi="Times New Roman" w:cs="Times New Roman"/>
                <w:sz w:val="24"/>
                <w:szCs w:val="24"/>
              </w:rPr>
              <w:t>20</w:t>
            </w:r>
          </w:p>
        </w:tc>
        <w:tc>
          <w:tcPr>
            <w:tcW w:w="1256" w:type="dxa"/>
            <w:tcBorders>
              <w:top w:val="single" w:sz="4" w:space="0" w:color="auto"/>
              <w:left w:val="nil"/>
              <w:bottom w:val="nil"/>
              <w:right w:val="nil"/>
            </w:tcBorders>
          </w:tcPr>
          <w:p w14:paraId="237FE918" w14:textId="4D1F3200" w:rsidR="00BA3204" w:rsidRPr="00160D6B" w:rsidRDefault="00BA3204">
            <w:pPr>
              <w:rPr>
                <w:rFonts w:ascii="Times New Roman" w:hAnsi="Times New Roman" w:cs="Times New Roman"/>
                <w:sz w:val="24"/>
                <w:szCs w:val="24"/>
              </w:rPr>
            </w:pPr>
            <w:r w:rsidRPr="00160D6B">
              <w:rPr>
                <w:rFonts w:ascii="Times New Roman" w:hAnsi="Times New Roman" w:cs="Times New Roman"/>
                <w:sz w:val="24"/>
                <w:szCs w:val="24"/>
              </w:rPr>
              <w:t>0.</w:t>
            </w:r>
            <w:r w:rsidR="00C327C6">
              <w:rPr>
                <w:rFonts w:ascii="Times New Roman" w:hAnsi="Times New Roman" w:cs="Times New Roman"/>
                <w:sz w:val="24"/>
                <w:szCs w:val="24"/>
              </w:rPr>
              <w:t>26</w:t>
            </w:r>
          </w:p>
        </w:tc>
        <w:tc>
          <w:tcPr>
            <w:tcW w:w="1003" w:type="dxa"/>
            <w:tcBorders>
              <w:top w:val="single" w:sz="4" w:space="0" w:color="auto"/>
              <w:left w:val="nil"/>
              <w:bottom w:val="nil"/>
              <w:right w:val="nil"/>
            </w:tcBorders>
          </w:tcPr>
          <w:p w14:paraId="7D1DFC35" w14:textId="390BF113" w:rsidR="00BA3204" w:rsidRPr="00160D6B" w:rsidRDefault="00BA3204">
            <w:pPr>
              <w:rPr>
                <w:rFonts w:ascii="Times New Roman" w:hAnsi="Times New Roman" w:cs="Times New Roman"/>
                <w:sz w:val="24"/>
                <w:szCs w:val="24"/>
              </w:rPr>
            </w:pPr>
            <w:r w:rsidRPr="00160D6B">
              <w:rPr>
                <w:rFonts w:ascii="Times New Roman" w:hAnsi="Times New Roman" w:cs="Times New Roman"/>
                <w:sz w:val="24"/>
                <w:szCs w:val="24"/>
              </w:rPr>
              <w:t>0</w:t>
            </w:r>
            <w:r w:rsidR="00C327C6">
              <w:rPr>
                <w:rFonts w:ascii="Times New Roman" w:hAnsi="Times New Roman" w:cs="Times New Roman"/>
                <w:sz w:val="24"/>
                <w:szCs w:val="24"/>
              </w:rPr>
              <w:t>.0</w:t>
            </w:r>
            <w:r w:rsidRPr="00160D6B">
              <w:rPr>
                <w:rFonts w:ascii="Times New Roman" w:hAnsi="Times New Roman" w:cs="Times New Roman"/>
                <w:sz w:val="24"/>
                <w:szCs w:val="24"/>
              </w:rPr>
              <w:t>0</w:t>
            </w:r>
          </w:p>
        </w:tc>
        <w:tc>
          <w:tcPr>
            <w:tcW w:w="1003" w:type="dxa"/>
            <w:tcBorders>
              <w:top w:val="single" w:sz="4" w:space="0" w:color="auto"/>
              <w:left w:val="nil"/>
              <w:bottom w:val="nil"/>
              <w:right w:val="nil"/>
            </w:tcBorders>
          </w:tcPr>
          <w:p w14:paraId="026169D4" w14:textId="1A2C2D76" w:rsidR="00BA3204" w:rsidRPr="00160D6B" w:rsidRDefault="00BA3204">
            <w:pPr>
              <w:rPr>
                <w:rFonts w:ascii="Times New Roman" w:hAnsi="Times New Roman" w:cs="Times New Roman"/>
                <w:sz w:val="24"/>
                <w:szCs w:val="24"/>
              </w:rPr>
            </w:pPr>
            <w:r w:rsidRPr="00160D6B">
              <w:rPr>
                <w:rFonts w:ascii="Times New Roman" w:hAnsi="Times New Roman" w:cs="Times New Roman"/>
                <w:sz w:val="24"/>
                <w:szCs w:val="24"/>
              </w:rPr>
              <w:t>0.</w:t>
            </w:r>
            <w:r w:rsidR="00C327C6">
              <w:rPr>
                <w:rFonts w:ascii="Times New Roman" w:hAnsi="Times New Roman" w:cs="Times New Roman"/>
                <w:sz w:val="24"/>
                <w:szCs w:val="24"/>
              </w:rPr>
              <w:t>02</w:t>
            </w:r>
          </w:p>
        </w:tc>
        <w:tc>
          <w:tcPr>
            <w:tcW w:w="976" w:type="dxa"/>
            <w:tcBorders>
              <w:top w:val="single" w:sz="4" w:space="0" w:color="auto"/>
              <w:left w:val="nil"/>
              <w:bottom w:val="nil"/>
              <w:right w:val="nil"/>
            </w:tcBorders>
          </w:tcPr>
          <w:p w14:paraId="6E25A522" w14:textId="2BD8CD41" w:rsidR="00BA3204" w:rsidRPr="00160D6B" w:rsidRDefault="00BA3204">
            <w:pPr>
              <w:rPr>
                <w:rFonts w:ascii="Times New Roman" w:hAnsi="Times New Roman" w:cs="Times New Roman"/>
                <w:sz w:val="24"/>
                <w:szCs w:val="24"/>
              </w:rPr>
            </w:pPr>
            <w:r w:rsidRPr="00160D6B">
              <w:rPr>
                <w:rFonts w:ascii="Times New Roman" w:hAnsi="Times New Roman" w:cs="Times New Roman"/>
                <w:sz w:val="24"/>
                <w:szCs w:val="24"/>
              </w:rPr>
              <w:t>0.</w:t>
            </w:r>
            <w:r w:rsidR="00C327C6">
              <w:rPr>
                <w:rFonts w:ascii="Times New Roman" w:hAnsi="Times New Roman" w:cs="Times New Roman"/>
                <w:sz w:val="24"/>
                <w:szCs w:val="24"/>
              </w:rPr>
              <w:t>01</w:t>
            </w:r>
          </w:p>
        </w:tc>
        <w:tc>
          <w:tcPr>
            <w:tcW w:w="1029" w:type="dxa"/>
            <w:tcBorders>
              <w:top w:val="single" w:sz="4" w:space="0" w:color="auto"/>
              <w:left w:val="nil"/>
              <w:bottom w:val="nil"/>
              <w:right w:val="nil"/>
            </w:tcBorders>
          </w:tcPr>
          <w:p w14:paraId="353CEF42" w14:textId="3746F1BC" w:rsidR="00BA3204" w:rsidRPr="00160D6B" w:rsidRDefault="00BA3204">
            <w:pPr>
              <w:rPr>
                <w:rFonts w:ascii="Times New Roman" w:hAnsi="Times New Roman" w:cs="Times New Roman"/>
                <w:sz w:val="24"/>
                <w:szCs w:val="24"/>
              </w:rPr>
            </w:pPr>
            <w:r w:rsidRPr="00160D6B">
              <w:rPr>
                <w:rFonts w:ascii="Times New Roman" w:hAnsi="Times New Roman" w:cs="Times New Roman"/>
                <w:sz w:val="24"/>
                <w:szCs w:val="24"/>
              </w:rPr>
              <w:t>0.</w:t>
            </w:r>
            <w:r w:rsidR="00C327C6">
              <w:rPr>
                <w:rFonts w:ascii="Times New Roman" w:hAnsi="Times New Roman" w:cs="Times New Roman"/>
                <w:sz w:val="24"/>
                <w:szCs w:val="24"/>
              </w:rPr>
              <w:t>01</w:t>
            </w:r>
          </w:p>
        </w:tc>
        <w:tc>
          <w:tcPr>
            <w:tcW w:w="1043" w:type="dxa"/>
            <w:tcBorders>
              <w:top w:val="single" w:sz="4" w:space="0" w:color="auto"/>
              <w:left w:val="nil"/>
              <w:bottom w:val="nil"/>
              <w:right w:val="nil"/>
            </w:tcBorders>
          </w:tcPr>
          <w:p w14:paraId="7DB38293" w14:textId="37B478D6" w:rsidR="00BA3204" w:rsidRPr="00160D6B" w:rsidRDefault="00BA3204">
            <w:pPr>
              <w:rPr>
                <w:rFonts w:ascii="Times New Roman" w:hAnsi="Times New Roman" w:cs="Times New Roman"/>
                <w:sz w:val="24"/>
                <w:szCs w:val="24"/>
              </w:rPr>
            </w:pPr>
            <w:r w:rsidRPr="00160D6B">
              <w:rPr>
                <w:rFonts w:ascii="Times New Roman" w:hAnsi="Times New Roman" w:cs="Times New Roman"/>
                <w:sz w:val="24"/>
                <w:szCs w:val="24"/>
              </w:rPr>
              <w:t>0.</w:t>
            </w:r>
            <w:r w:rsidR="00C327C6">
              <w:rPr>
                <w:rFonts w:ascii="Times New Roman" w:hAnsi="Times New Roman" w:cs="Times New Roman"/>
                <w:sz w:val="24"/>
                <w:szCs w:val="24"/>
              </w:rPr>
              <w:t>05</w:t>
            </w:r>
          </w:p>
        </w:tc>
      </w:tr>
      <w:tr w:rsidR="00BA3204" w:rsidRPr="00160D6B" w14:paraId="5EF4095B" w14:textId="77777777" w:rsidTr="00BA3204">
        <w:tblPrEx>
          <w:tblBorders>
            <w:left w:val="single" w:sz="4" w:space="0" w:color="auto"/>
            <w:right w:val="single" w:sz="4" w:space="0" w:color="auto"/>
            <w:insideH w:val="single" w:sz="4" w:space="0" w:color="auto"/>
            <w:insideV w:val="single" w:sz="4" w:space="0" w:color="auto"/>
          </w:tblBorders>
        </w:tblPrEx>
        <w:trPr>
          <w:trHeight w:val="255"/>
        </w:trPr>
        <w:tc>
          <w:tcPr>
            <w:tcW w:w="468" w:type="dxa"/>
            <w:tcBorders>
              <w:top w:val="nil"/>
              <w:left w:val="nil"/>
              <w:bottom w:val="nil"/>
              <w:right w:val="nil"/>
            </w:tcBorders>
          </w:tcPr>
          <w:p w14:paraId="6267F6BE" w14:textId="77777777" w:rsidR="00BA3204" w:rsidRPr="00160D6B" w:rsidRDefault="00BA3204" w:rsidP="00BA3204">
            <w:pPr>
              <w:rPr>
                <w:rFonts w:ascii="Times New Roman" w:hAnsi="Times New Roman" w:cs="Times New Roman"/>
                <w:sz w:val="24"/>
                <w:szCs w:val="24"/>
              </w:rPr>
            </w:pPr>
          </w:p>
        </w:tc>
        <w:tc>
          <w:tcPr>
            <w:tcW w:w="1070" w:type="dxa"/>
            <w:tcBorders>
              <w:top w:val="nil"/>
              <w:left w:val="nil"/>
              <w:bottom w:val="nil"/>
              <w:right w:val="nil"/>
            </w:tcBorders>
          </w:tcPr>
          <w:p w14:paraId="4971D128"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2013</w:t>
            </w:r>
          </w:p>
        </w:tc>
        <w:tc>
          <w:tcPr>
            <w:tcW w:w="1029" w:type="dxa"/>
            <w:tcBorders>
              <w:top w:val="nil"/>
              <w:left w:val="nil"/>
              <w:bottom w:val="nil"/>
              <w:right w:val="nil"/>
            </w:tcBorders>
          </w:tcPr>
          <w:p w14:paraId="2E71C838" w14:textId="218C84C8" w:rsidR="00BA3204" w:rsidRPr="00160D6B" w:rsidRDefault="00BA3204">
            <w:pPr>
              <w:rPr>
                <w:rFonts w:ascii="Times New Roman" w:hAnsi="Times New Roman" w:cs="Times New Roman"/>
                <w:sz w:val="24"/>
                <w:szCs w:val="24"/>
              </w:rPr>
            </w:pPr>
            <w:r w:rsidRPr="00160D6B">
              <w:rPr>
                <w:rFonts w:ascii="Times New Roman" w:hAnsi="Times New Roman" w:cs="Times New Roman"/>
                <w:sz w:val="24"/>
                <w:szCs w:val="24"/>
              </w:rPr>
              <w:t>0.</w:t>
            </w:r>
            <w:r w:rsidR="00C327C6">
              <w:rPr>
                <w:rFonts w:ascii="Times New Roman" w:hAnsi="Times New Roman" w:cs="Times New Roman"/>
                <w:sz w:val="24"/>
                <w:szCs w:val="24"/>
              </w:rPr>
              <w:t>56</w:t>
            </w:r>
          </w:p>
        </w:tc>
        <w:tc>
          <w:tcPr>
            <w:tcW w:w="1043" w:type="dxa"/>
            <w:tcBorders>
              <w:top w:val="nil"/>
              <w:left w:val="nil"/>
              <w:bottom w:val="nil"/>
              <w:right w:val="nil"/>
            </w:tcBorders>
          </w:tcPr>
          <w:p w14:paraId="5E1ADA45" w14:textId="26CEBABC" w:rsidR="00BA3204" w:rsidRPr="00160D6B" w:rsidRDefault="00BA3204">
            <w:pPr>
              <w:rPr>
                <w:rFonts w:ascii="Times New Roman" w:hAnsi="Times New Roman" w:cs="Times New Roman"/>
                <w:sz w:val="24"/>
                <w:szCs w:val="24"/>
              </w:rPr>
            </w:pPr>
            <w:r w:rsidRPr="00160D6B">
              <w:rPr>
                <w:rFonts w:ascii="Times New Roman" w:hAnsi="Times New Roman" w:cs="Times New Roman"/>
                <w:sz w:val="24"/>
                <w:szCs w:val="24"/>
              </w:rPr>
              <w:t>0.</w:t>
            </w:r>
            <w:r w:rsidR="00C327C6">
              <w:rPr>
                <w:rFonts w:ascii="Times New Roman" w:hAnsi="Times New Roman" w:cs="Times New Roman"/>
                <w:sz w:val="24"/>
                <w:szCs w:val="24"/>
              </w:rPr>
              <w:t>12</w:t>
            </w:r>
          </w:p>
        </w:tc>
        <w:tc>
          <w:tcPr>
            <w:tcW w:w="1256" w:type="dxa"/>
            <w:tcBorders>
              <w:top w:val="nil"/>
              <w:left w:val="nil"/>
              <w:bottom w:val="nil"/>
              <w:right w:val="nil"/>
            </w:tcBorders>
          </w:tcPr>
          <w:p w14:paraId="47345F4F" w14:textId="63DE7C1C" w:rsidR="00BA3204" w:rsidRPr="00160D6B" w:rsidRDefault="00BA3204">
            <w:pPr>
              <w:rPr>
                <w:rFonts w:ascii="Times New Roman" w:hAnsi="Times New Roman" w:cs="Times New Roman"/>
                <w:sz w:val="24"/>
                <w:szCs w:val="24"/>
              </w:rPr>
            </w:pPr>
            <w:r w:rsidRPr="00160D6B">
              <w:rPr>
                <w:rFonts w:ascii="Times New Roman" w:hAnsi="Times New Roman" w:cs="Times New Roman"/>
                <w:sz w:val="24"/>
                <w:szCs w:val="24"/>
              </w:rPr>
              <w:t>0.</w:t>
            </w:r>
            <w:r w:rsidR="00C327C6">
              <w:rPr>
                <w:rFonts w:ascii="Times New Roman" w:hAnsi="Times New Roman" w:cs="Times New Roman"/>
                <w:sz w:val="24"/>
                <w:szCs w:val="24"/>
              </w:rPr>
              <w:t>15</w:t>
            </w:r>
          </w:p>
        </w:tc>
        <w:tc>
          <w:tcPr>
            <w:tcW w:w="1003" w:type="dxa"/>
            <w:tcBorders>
              <w:top w:val="nil"/>
              <w:left w:val="nil"/>
              <w:bottom w:val="nil"/>
              <w:right w:val="nil"/>
            </w:tcBorders>
          </w:tcPr>
          <w:p w14:paraId="3F393629" w14:textId="694C38C1" w:rsidR="00BA3204" w:rsidRPr="00160D6B" w:rsidRDefault="00BA3204">
            <w:pPr>
              <w:rPr>
                <w:rFonts w:ascii="Times New Roman" w:hAnsi="Times New Roman" w:cs="Times New Roman"/>
                <w:sz w:val="24"/>
                <w:szCs w:val="24"/>
              </w:rPr>
            </w:pPr>
            <w:r w:rsidRPr="00160D6B">
              <w:rPr>
                <w:rFonts w:ascii="Times New Roman" w:hAnsi="Times New Roman" w:cs="Times New Roman"/>
                <w:sz w:val="24"/>
                <w:szCs w:val="24"/>
              </w:rPr>
              <w:t>0.</w:t>
            </w:r>
            <w:r w:rsidR="00C327C6">
              <w:rPr>
                <w:rFonts w:ascii="Times New Roman" w:hAnsi="Times New Roman" w:cs="Times New Roman"/>
                <w:sz w:val="24"/>
                <w:szCs w:val="24"/>
              </w:rPr>
              <w:t>01</w:t>
            </w:r>
          </w:p>
        </w:tc>
        <w:tc>
          <w:tcPr>
            <w:tcW w:w="1003" w:type="dxa"/>
            <w:tcBorders>
              <w:top w:val="nil"/>
              <w:left w:val="nil"/>
              <w:bottom w:val="nil"/>
              <w:right w:val="nil"/>
            </w:tcBorders>
          </w:tcPr>
          <w:p w14:paraId="10DFA248" w14:textId="2C2A243F" w:rsidR="00BA3204" w:rsidRPr="00160D6B" w:rsidRDefault="00BA3204">
            <w:pPr>
              <w:rPr>
                <w:rFonts w:ascii="Times New Roman" w:hAnsi="Times New Roman" w:cs="Times New Roman"/>
                <w:sz w:val="24"/>
                <w:szCs w:val="24"/>
              </w:rPr>
            </w:pPr>
            <w:r w:rsidRPr="00160D6B">
              <w:rPr>
                <w:rFonts w:ascii="Times New Roman" w:hAnsi="Times New Roman" w:cs="Times New Roman"/>
                <w:sz w:val="24"/>
                <w:szCs w:val="24"/>
              </w:rPr>
              <w:t>0.</w:t>
            </w:r>
            <w:r w:rsidR="00C327C6">
              <w:rPr>
                <w:rFonts w:ascii="Times New Roman" w:hAnsi="Times New Roman" w:cs="Times New Roman"/>
                <w:sz w:val="24"/>
                <w:szCs w:val="24"/>
              </w:rPr>
              <w:t>01</w:t>
            </w:r>
          </w:p>
        </w:tc>
        <w:tc>
          <w:tcPr>
            <w:tcW w:w="976" w:type="dxa"/>
            <w:tcBorders>
              <w:top w:val="nil"/>
              <w:left w:val="nil"/>
              <w:bottom w:val="nil"/>
              <w:right w:val="nil"/>
            </w:tcBorders>
          </w:tcPr>
          <w:p w14:paraId="6E616065" w14:textId="67BD6072" w:rsidR="00BA3204" w:rsidRPr="00160D6B" w:rsidRDefault="00BA3204">
            <w:pPr>
              <w:rPr>
                <w:rFonts w:ascii="Times New Roman" w:hAnsi="Times New Roman" w:cs="Times New Roman"/>
                <w:sz w:val="24"/>
                <w:szCs w:val="24"/>
              </w:rPr>
            </w:pPr>
            <w:r w:rsidRPr="00160D6B">
              <w:rPr>
                <w:rFonts w:ascii="Times New Roman" w:hAnsi="Times New Roman" w:cs="Times New Roman"/>
                <w:sz w:val="24"/>
                <w:szCs w:val="24"/>
              </w:rPr>
              <w:t>0.</w:t>
            </w:r>
            <w:r w:rsidR="00C327C6">
              <w:rPr>
                <w:rFonts w:ascii="Times New Roman" w:hAnsi="Times New Roman" w:cs="Times New Roman"/>
                <w:sz w:val="24"/>
                <w:szCs w:val="24"/>
              </w:rPr>
              <w:t>01</w:t>
            </w:r>
          </w:p>
        </w:tc>
        <w:tc>
          <w:tcPr>
            <w:tcW w:w="1029" w:type="dxa"/>
            <w:tcBorders>
              <w:top w:val="nil"/>
              <w:left w:val="nil"/>
              <w:bottom w:val="nil"/>
              <w:right w:val="nil"/>
            </w:tcBorders>
          </w:tcPr>
          <w:p w14:paraId="28BC0465" w14:textId="6729F444" w:rsidR="00BA3204" w:rsidRPr="00160D6B" w:rsidRDefault="00BA3204">
            <w:pPr>
              <w:rPr>
                <w:rFonts w:ascii="Times New Roman" w:hAnsi="Times New Roman" w:cs="Times New Roman"/>
                <w:sz w:val="24"/>
                <w:szCs w:val="24"/>
              </w:rPr>
            </w:pPr>
            <w:r w:rsidRPr="00160D6B">
              <w:rPr>
                <w:rFonts w:ascii="Times New Roman" w:hAnsi="Times New Roman" w:cs="Times New Roman"/>
                <w:sz w:val="24"/>
                <w:szCs w:val="24"/>
              </w:rPr>
              <w:t>0.</w:t>
            </w:r>
            <w:r w:rsidR="00C327C6">
              <w:rPr>
                <w:rFonts w:ascii="Times New Roman" w:hAnsi="Times New Roman" w:cs="Times New Roman"/>
                <w:sz w:val="24"/>
                <w:szCs w:val="24"/>
              </w:rPr>
              <w:t>02</w:t>
            </w:r>
          </w:p>
        </w:tc>
        <w:tc>
          <w:tcPr>
            <w:tcW w:w="1043" w:type="dxa"/>
            <w:tcBorders>
              <w:top w:val="nil"/>
              <w:left w:val="nil"/>
              <w:bottom w:val="nil"/>
              <w:right w:val="nil"/>
            </w:tcBorders>
          </w:tcPr>
          <w:p w14:paraId="50015A5A" w14:textId="4F8CC266" w:rsidR="00BA3204" w:rsidRPr="00160D6B" w:rsidRDefault="00BA3204">
            <w:pPr>
              <w:rPr>
                <w:rFonts w:ascii="Times New Roman" w:hAnsi="Times New Roman" w:cs="Times New Roman"/>
                <w:sz w:val="24"/>
                <w:szCs w:val="24"/>
              </w:rPr>
            </w:pPr>
            <w:r w:rsidRPr="00160D6B">
              <w:rPr>
                <w:rFonts w:ascii="Times New Roman" w:hAnsi="Times New Roman" w:cs="Times New Roman"/>
                <w:sz w:val="24"/>
                <w:szCs w:val="24"/>
              </w:rPr>
              <w:t>0.</w:t>
            </w:r>
            <w:r w:rsidR="00C327C6">
              <w:rPr>
                <w:rFonts w:ascii="Times New Roman" w:hAnsi="Times New Roman" w:cs="Times New Roman"/>
                <w:sz w:val="24"/>
                <w:szCs w:val="24"/>
              </w:rPr>
              <w:t>08</w:t>
            </w:r>
          </w:p>
        </w:tc>
      </w:tr>
      <w:tr w:rsidR="00BA3204" w:rsidRPr="000A01CB" w14:paraId="17A0E8A5" w14:textId="77777777" w:rsidTr="00BA3204">
        <w:tblPrEx>
          <w:tblBorders>
            <w:left w:val="single" w:sz="4" w:space="0" w:color="auto"/>
            <w:right w:val="single" w:sz="4" w:space="0" w:color="auto"/>
            <w:insideH w:val="single" w:sz="4" w:space="0" w:color="auto"/>
            <w:insideV w:val="single" w:sz="4" w:space="0" w:color="auto"/>
          </w:tblBorders>
        </w:tblPrEx>
        <w:trPr>
          <w:trHeight w:val="255"/>
        </w:trPr>
        <w:tc>
          <w:tcPr>
            <w:tcW w:w="468" w:type="dxa"/>
            <w:tcBorders>
              <w:top w:val="nil"/>
              <w:left w:val="nil"/>
              <w:bottom w:val="single" w:sz="4" w:space="0" w:color="auto"/>
              <w:right w:val="nil"/>
            </w:tcBorders>
          </w:tcPr>
          <w:p w14:paraId="5317E005" w14:textId="77777777" w:rsidR="00BA3204" w:rsidRPr="000A01CB" w:rsidRDefault="00BA3204" w:rsidP="00BA3204">
            <w:pPr>
              <w:rPr>
                <w:rFonts w:ascii="Times New Roman" w:hAnsi="Times New Roman" w:cs="Times New Roman"/>
                <w:sz w:val="24"/>
                <w:szCs w:val="24"/>
              </w:rPr>
            </w:pPr>
          </w:p>
        </w:tc>
        <w:tc>
          <w:tcPr>
            <w:tcW w:w="1070" w:type="dxa"/>
            <w:tcBorders>
              <w:top w:val="nil"/>
              <w:left w:val="nil"/>
              <w:bottom w:val="single" w:sz="4" w:space="0" w:color="auto"/>
              <w:right w:val="nil"/>
            </w:tcBorders>
          </w:tcPr>
          <w:p w14:paraId="55F9F23D" w14:textId="77777777" w:rsidR="00BA3204" w:rsidRPr="000A01CB"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Change</w:t>
            </w:r>
          </w:p>
        </w:tc>
        <w:tc>
          <w:tcPr>
            <w:tcW w:w="1029" w:type="dxa"/>
            <w:tcBorders>
              <w:top w:val="nil"/>
              <w:left w:val="nil"/>
              <w:bottom w:val="single" w:sz="4" w:space="0" w:color="auto"/>
              <w:right w:val="nil"/>
            </w:tcBorders>
          </w:tcPr>
          <w:p w14:paraId="70CEE081" w14:textId="660A99E5" w:rsidR="00BA3204" w:rsidRPr="000A01CB"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0.14</w:t>
            </w:r>
            <w:r w:rsidRPr="000A01CB">
              <w:rPr>
                <w:rFonts w:ascii="Times New Roman" w:hAnsi="Times New Roman" w:cs="Times New Roman"/>
                <w:sz w:val="24"/>
                <w:szCs w:val="24"/>
                <w:vertAlign w:val="superscript"/>
              </w:rPr>
              <w:t>***</w:t>
            </w:r>
          </w:p>
        </w:tc>
        <w:tc>
          <w:tcPr>
            <w:tcW w:w="1043" w:type="dxa"/>
            <w:tcBorders>
              <w:top w:val="nil"/>
              <w:left w:val="nil"/>
              <w:bottom w:val="single" w:sz="4" w:space="0" w:color="auto"/>
              <w:right w:val="nil"/>
            </w:tcBorders>
          </w:tcPr>
          <w:p w14:paraId="4B87A69B" w14:textId="6893A985" w:rsidR="00BA3204" w:rsidRPr="000A01CB" w:rsidRDefault="00C327C6" w:rsidP="00BA3204">
            <w:pPr>
              <w:rPr>
                <w:rFonts w:ascii="Times New Roman" w:hAnsi="Times New Roman" w:cs="Times New Roman"/>
                <w:sz w:val="24"/>
                <w:szCs w:val="24"/>
              </w:rPr>
            </w:pPr>
            <w:r>
              <w:rPr>
                <w:rFonts w:ascii="Times New Roman" w:hAnsi="Times New Roman" w:cs="Times New Roman"/>
                <w:sz w:val="24"/>
                <w:szCs w:val="24"/>
              </w:rPr>
              <w:t>-</w:t>
            </w:r>
            <w:r w:rsidR="00BA3204" w:rsidRPr="000A01CB">
              <w:rPr>
                <w:rFonts w:ascii="Times New Roman" w:hAnsi="Times New Roman" w:cs="Times New Roman"/>
                <w:sz w:val="24"/>
                <w:szCs w:val="24"/>
              </w:rPr>
              <w:t>0.08</w:t>
            </w:r>
            <w:r w:rsidR="00BA3204" w:rsidRPr="000A01CB">
              <w:rPr>
                <w:rFonts w:ascii="Times New Roman" w:hAnsi="Times New Roman" w:cs="Times New Roman"/>
                <w:sz w:val="24"/>
                <w:szCs w:val="24"/>
                <w:vertAlign w:val="superscript"/>
              </w:rPr>
              <w:t>***</w:t>
            </w:r>
          </w:p>
        </w:tc>
        <w:tc>
          <w:tcPr>
            <w:tcW w:w="1256" w:type="dxa"/>
            <w:tcBorders>
              <w:top w:val="nil"/>
              <w:left w:val="nil"/>
              <w:bottom w:val="single" w:sz="4" w:space="0" w:color="auto"/>
              <w:right w:val="nil"/>
            </w:tcBorders>
          </w:tcPr>
          <w:p w14:paraId="2E0F57CF" w14:textId="03DB4390" w:rsidR="00BA3204" w:rsidRPr="000A01CB" w:rsidRDefault="00C327C6" w:rsidP="00BA3204">
            <w:pPr>
              <w:rPr>
                <w:rFonts w:ascii="Times New Roman" w:hAnsi="Times New Roman" w:cs="Times New Roman"/>
                <w:sz w:val="24"/>
                <w:szCs w:val="24"/>
              </w:rPr>
            </w:pPr>
            <w:r>
              <w:rPr>
                <w:rFonts w:ascii="Times New Roman" w:hAnsi="Times New Roman" w:cs="Times New Roman"/>
                <w:sz w:val="24"/>
                <w:szCs w:val="24"/>
              </w:rPr>
              <w:t>-</w:t>
            </w:r>
            <w:r w:rsidR="00BA3204" w:rsidRPr="000A01CB">
              <w:rPr>
                <w:rFonts w:ascii="Times New Roman" w:hAnsi="Times New Roman" w:cs="Times New Roman"/>
                <w:sz w:val="24"/>
                <w:szCs w:val="24"/>
              </w:rPr>
              <w:t>0.11</w:t>
            </w:r>
            <w:r w:rsidR="00BA3204" w:rsidRPr="000A01CB">
              <w:rPr>
                <w:rFonts w:ascii="Times New Roman" w:hAnsi="Times New Roman" w:cs="Times New Roman"/>
                <w:sz w:val="24"/>
                <w:szCs w:val="24"/>
                <w:vertAlign w:val="superscript"/>
              </w:rPr>
              <w:t>***</w:t>
            </w:r>
          </w:p>
        </w:tc>
        <w:tc>
          <w:tcPr>
            <w:tcW w:w="1003" w:type="dxa"/>
            <w:tcBorders>
              <w:top w:val="nil"/>
              <w:left w:val="nil"/>
              <w:bottom w:val="single" w:sz="4" w:space="0" w:color="auto"/>
              <w:right w:val="nil"/>
            </w:tcBorders>
          </w:tcPr>
          <w:p w14:paraId="1DA86F53" w14:textId="3FBED409" w:rsidR="00BA3204" w:rsidRPr="000A01CB"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0.01</w:t>
            </w:r>
          </w:p>
        </w:tc>
        <w:tc>
          <w:tcPr>
            <w:tcW w:w="1003" w:type="dxa"/>
            <w:tcBorders>
              <w:top w:val="nil"/>
              <w:left w:val="nil"/>
              <w:bottom w:val="single" w:sz="4" w:space="0" w:color="auto"/>
              <w:right w:val="nil"/>
            </w:tcBorders>
          </w:tcPr>
          <w:p w14:paraId="61C395CC" w14:textId="72573696" w:rsidR="00BA3204" w:rsidRPr="000A01CB" w:rsidRDefault="00C327C6" w:rsidP="00BA3204">
            <w:pPr>
              <w:rPr>
                <w:rFonts w:ascii="Times New Roman" w:hAnsi="Times New Roman" w:cs="Times New Roman"/>
                <w:sz w:val="24"/>
                <w:szCs w:val="24"/>
              </w:rPr>
            </w:pPr>
            <w:r>
              <w:rPr>
                <w:rFonts w:ascii="Times New Roman" w:hAnsi="Times New Roman" w:cs="Times New Roman"/>
                <w:sz w:val="24"/>
                <w:szCs w:val="24"/>
              </w:rPr>
              <w:t>-</w:t>
            </w:r>
            <w:r w:rsidR="00BA3204" w:rsidRPr="000A01CB">
              <w:rPr>
                <w:rFonts w:ascii="Times New Roman" w:hAnsi="Times New Roman" w:cs="Times New Roman"/>
                <w:sz w:val="24"/>
                <w:szCs w:val="24"/>
              </w:rPr>
              <w:t>0.01</w:t>
            </w:r>
          </w:p>
        </w:tc>
        <w:tc>
          <w:tcPr>
            <w:tcW w:w="976" w:type="dxa"/>
            <w:tcBorders>
              <w:top w:val="nil"/>
              <w:left w:val="nil"/>
              <w:bottom w:val="single" w:sz="4" w:space="0" w:color="auto"/>
              <w:right w:val="nil"/>
            </w:tcBorders>
          </w:tcPr>
          <w:p w14:paraId="27569A5D" w14:textId="77777777" w:rsidR="00BA3204" w:rsidRPr="000A01CB"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0.00</w:t>
            </w:r>
          </w:p>
        </w:tc>
        <w:tc>
          <w:tcPr>
            <w:tcW w:w="1029" w:type="dxa"/>
            <w:tcBorders>
              <w:top w:val="nil"/>
              <w:left w:val="nil"/>
              <w:bottom w:val="single" w:sz="4" w:space="0" w:color="auto"/>
              <w:right w:val="nil"/>
            </w:tcBorders>
          </w:tcPr>
          <w:p w14:paraId="406CA0CD" w14:textId="16D9420D" w:rsidR="00BA3204" w:rsidRPr="000A01CB"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0.00</w:t>
            </w:r>
          </w:p>
        </w:tc>
        <w:tc>
          <w:tcPr>
            <w:tcW w:w="1043" w:type="dxa"/>
            <w:tcBorders>
              <w:top w:val="nil"/>
              <w:left w:val="nil"/>
              <w:bottom w:val="single" w:sz="4" w:space="0" w:color="auto"/>
              <w:right w:val="nil"/>
            </w:tcBorders>
          </w:tcPr>
          <w:p w14:paraId="2261A919" w14:textId="27C7ABF7" w:rsidR="00BA3204" w:rsidRPr="000A01CB"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0.03</w:t>
            </w:r>
          </w:p>
        </w:tc>
      </w:tr>
      <w:tr w:rsidR="00BA3204" w:rsidRPr="00160D6B" w14:paraId="4B4D5E31" w14:textId="77777777" w:rsidTr="00BA3204">
        <w:tblPrEx>
          <w:tblBorders>
            <w:left w:val="single" w:sz="4" w:space="0" w:color="auto"/>
            <w:right w:val="single" w:sz="4" w:space="0" w:color="auto"/>
            <w:insideH w:val="single" w:sz="4" w:space="0" w:color="auto"/>
            <w:insideV w:val="single" w:sz="4" w:space="0" w:color="auto"/>
          </w:tblBorders>
        </w:tblPrEx>
        <w:trPr>
          <w:trHeight w:val="285"/>
        </w:trPr>
        <w:tc>
          <w:tcPr>
            <w:tcW w:w="468" w:type="dxa"/>
            <w:tcBorders>
              <w:top w:val="single" w:sz="4" w:space="0" w:color="auto"/>
              <w:left w:val="nil"/>
              <w:bottom w:val="single" w:sz="4" w:space="0" w:color="auto"/>
              <w:right w:val="nil"/>
            </w:tcBorders>
          </w:tcPr>
          <w:p w14:paraId="1309BD23" w14:textId="77777777" w:rsidR="00BA3204" w:rsidRPr="00160D6B" w:rsidRDefault="00BA3204" w:rsidP="00BA3204">
            <w:pPr>
              <w:rPr>
                <w:rFonts w:ascii="Times New Roman" w:hAnsi="Times New Roman" w:cs="Times New Roman"/>
                <w:sz w:val="24"/>
                <w:szCs w:val="24"/>
              </w:rPr>
            </w:pPr>
          </w:p>
        </w:tc>
        <w:tc>
          <w:tcPr>
            <w:tcW w:w="1070" w:type="dxa"/>
            <w:tcBorders>
              <w:top w:val="single" w:sz="4" w:space="0" w:color="auto"/>
              <w:left w:val="nil"/>
              <w:bottom w:val="single" w:sz="4" w:space="0" w:color="auto"/>
              <w:right w:val="nil"/>
            </w:tcBorders>
          </w:tcPr>
          <w:p w14:paraId="77A9AE38"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N</w:t>
            </w:r>
          </w:p>
        </w:tc>
        <w:tc>
          <w:tcPr>
            <w:tcW w:w="1029" w:type="dxa"/>
            <w:tcBorders>
              <w:top w:val="single" w:sz="4" w:space="0" w:color="auto"/>
              <w:left w:val="nil"/>
              <w:bottom w:val="single" w:sz="4" w:space="0" w:color="auto"/>
              <w:right w:val="nil"/>
            </w:tcBorders>
          </w:tcPr>
          <w:p w14:paraId="438D97A0"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442</w:t>
            </w:r>
          </w:p>
        </w:tc>
        <w:tc>
          <w:tcPr>
            <w:tcW w:w="1043" w:type="dxa"/>
            <w:tcBorders>
              <w:top w:val="single" w:sz="4" w:space="0" w:color="auto"/>
              <w:left w:val="nil"/>
              <w:bottom w:val="single" w:sz="4" w:space="0" w:color="auto"/>
              <w:right w:val="nil"/>
            </w:tcBorders>
          </w:tcPr>
          <w:p w14:paraId="29FEA394"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442</w:t>
            </w:r>
          </w:p>
        </w:tc>
        <w:tc>
          <w:tcPr>
            <w:tcW w:w="1256" w:type="dxa"/>
            <w:tcBorders>
              <w:top w:val="single" w:sz="4" w:space="0" w:color="auto"/>
              <w:left w:val="nil"/>
              <w:bottom w:val="single" w:sz="4" w:space="0" w:color="auto"/>
              <w:right w:val="nil"/>
            </w:tcBorders>
          </w:tcPr>
          <w:p w14:paraId="28D61F10"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442</w:t>
            </w:r>
          </w:p>
        </w:tc>
        <w:tc>
          <w:tcPr>
            <w:tcW w:w="1003" w:type="dxa"/>
            <w:tcBorders>
              <w:top w:val="single" w:sz="4" w:space="0" w:color="auto"/>
              <w:left w:val="nil"/>
              <w:bottom w:val="single" w:sz="4" w:space="0" w:color="auto"/>
              <w:right w:val="nil"/>
            </w:tcBorders>
          </w:tcPr>
          <w:p w14:paraId="3972686D"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442</w:t>
            </w:r>
          </w:p>
        </w:tc>
        <w:tc>
          <w:tcPr>
            <w:tcW w:w="1003" w:type="dxa"/>
            <w:tcBorders>
              <w:top w:val="single" w:sz="4" w:space="0" w:color="auto"/>
              <w:left w:val="nil"/>
              <w:bottom w:val="single" w:sz="4" w:space="0" w:color="auto"/>
              <w:right w:val="nil"/>
            </w:tcBorders>
          </w:tcPr>
          <w:p w14:paraId="751CFF9A"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442</w:t>
            </w:r>
          </w:p>
        </w:tc>
        <w:tc>
          <w:tcPr>
            <w:tcW w:w="976" w:type="dxa"/>
            <w:tcBorders>
              <w:top w:val="single" w:sz="4" w:space="0" w:color="auto"/>
              <w:left w:val="nil"/>
              <w:bottom w:val="single" w:sz="4" w:space="0" w:color="auto"/>
              <w:right w:val="nil"/>
            </w:tcBorders>
          </w:tcPr>
          <w:p w14:paraId="7486A743"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442</w:t>
            </w:r>
          </w:p>
        </w:tc>
        <w:tc>
          <w:tcPr>
            <w:tcW w:w="1029" w:type="dxa"/>
            <w:tcBorders>
              <w:top w:val="single" w:sz="4" w:space="0" w:color="auto"/>
              <w:left w:val="nil"/>
              <w:bottom w:val="single" w:sz="4" w:space="0" w:color="auto"/>
              <w:right w:val="nil"/>
            </w:tcBorders>
          </w:tcPr>
          <w:p w14:paraId="6CCB99F7"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442</w:t>
            </w:r>
          </w:p>
        </w:tc>
        <w:tc>
          <w:tcPr>
            <w:tcW w:w="1043" w:type="dxa"/>
            <w:tcBorders>
              <w:top w:val="single" w:sz="4" w:space="0" w:color="auto"/>
              <w:left w:val="nil"/>
              <w:bottom w:val="single" w:sz="4" w:space="0" w:color="auto"/>
              <w:right w:val="nil"/>
            </w:tcBorders>
          </w:tcPr>
          <w:p w14:paraId="59DE96D5"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442</w:t>
            </w:r>
          </w:p>
        </w:tc>
      </w:tr>
      <w:tr w:rsidR="00BA3204" w:rsidRPr="001A08EB" w14:paraId="2BDAB4D8" w14:textId="77777777" w:rsidTr="00BA3204">
        <w:tblPrEx>
          <w:tblBorders>
            <w:left w:val="single" w:sz="4" w:space="0" w:color="auto"/>
            <w:right w:val="single" w:sz="4" w:space="0" w:color="auto"/>
            <w:insideH w:val="single" w:sz="4" w:space="0" w:color="auto"/>
            <w:insideV w:val="single" w:sz="4" w:space="0" w:color="auto"/>
          </w:tblBorders>
        </w:tblPrEx>
        <w:trPr>
          <w:trHeight w:val="413"/>
        </w:trPr>
        <w:tc>
          <w:tcPr>
            <w:tcW w:w="3610" w:type="dxa"/>
            <w:gridSpan w:val="4"/>
            <w:tcBorders>
              <w:top w:val="single" w:sz="4" w:space="0" w:color="auto"/>
              <w:left w:val="nil"/>
              <w:bottom w:val="single" w:sz="4" w:space="0" w:color="auto"/>
              <w:right w:val="nil"/>
            </w:tcBorders>
            <w:vAlign w:val="bottom"/>
          </w:tcPr>
          <w:p w14:paraId="72235E75" w14:textId="77777777" w:rsidR="00BA3204" w:rsidRPr="001A08EB" w:rsidRDefault="00BA3204" w:rsidP="00BA3204">
            <w:pPr>
              <w:rPr>
                <w:rFonts w:ascii="Times New Roman" w:hAnsi="Times New Roman" w:cs="Times New Roman"/>
                <w:b/>
                <w:sz w:val="24"/>
                <w:szCs w:val="24"/>
              </w:rPr>
            </w:pPr>
            <w:r w:rsidRPr="001A08EB">
              <w:rPr>
                <w:rFonts w:ascii="Times New Roman" w:hAnsi="Times New Roman" w:cs="Times New Roman"/>
                <w:b/>
                <w:sz w:val="24"/>
                <w:szCs w:val="24"/>
              </w:rPr>
              <w:t xml:space="preserve">Policy </w:t>
            </w:r>
            <w:r>
              <w:rPr>
                <w:rFonts w:ascii="Times New Roman" w:hAnsi="Times New Roman" w:cs="Times New Roman"/>
                <w:b/>
                <w:sz w:val="24"/>
                <w:szCs w:val="24"/>
              </w:rPr>
              <w:t>position</w:t>
            </w:r>
            <w:r w:rsidRPr="002F04A0">
              <w:rPr>
                <w:rFonts w:ascii="Times New Roman" w:hAnsi="Times New Roman" w:cs="Times New Roman"/>
                <w:b/>
                <w:sz w:val="24"/>
                <w:szCs w:val="24"/>
              </w:rPr>
              <w:t xml:space="preserve"> </w:t>
            </w:r>
            <w:r w:rsidRPr="001A08EB">
              <w:rPr>
                <w:rFonts w:ascii="Times New Roman" w:hAnsi="Times New Roman" w:cs="Times New Roman"/>
                <w:b/>
                <w:sz w:val="24"/>
                <w:szCs w:val="24"/>
              </w:rPr>
              <w:t>on equality</w:t>
            </w:r>
          </w:p>
        </w:tc>
        <w:tc>
          <w:tcPr>
            <w:tcW w:w="1256" w:type="dxa"/>
            <w:tcBorders>
              <w:top w:val="single" w:sz="4" w:space="0" w:color="auto"/>
              <w:left w:val="nil"/>
              <w:bottom w:val="single" w:sz="4" w:space="0" w:color="auto"/>
              <w:right w:val="nil"/>
            </w:tcBorders>
          </w:tcPr>
          <w:p w14:paraId="51EB947B" w14:textId="77777777" w:rsidR="00BA3204" w:rsidRPr="001A08EB" w:rsidRDefault="00BA3204" w:rsidP="00BA3204">
            <w:pPr>
              <w:rPr>
                <w:rFonts w:ascii="Times New Roman" w:hAnsi="Times New Roman" w:cs="Times New Roman"/>
                <w:b/>
                <w:sz w:val="24"/>
                <w:szCs w:val="24"/>
              </w:rPr>
            </w:pPr>
          </w:p>
        </w:tc>
        <w:tc>
          <w:tcPr>
            <w:tcW w:w="1003" w:type="dxa"/>
            <w:tcBorders>
              <w:top w:val="single" w:sz="4" w:space="0" w:color="auto"/>
              <w:left w:val="nil"/>
              <w:bottom w:val="single" w:sz="4" w:space="0" w:color="auto"/>
              <w:right w:val="nil"/>
            </w:tcBorders>
          </w:tcPr>
          <w:p w14:paraId="55AC14C4" w14:textId="77777777" w:rsidR="00BA3204" w:rsidRPr="001A08EB" w:rsidRDefault="00BA3204" w:rsidP="00BA3204">
            <w:pPr>
              <w:rPr>
                <w:rFonts w:ascii="Times New Roman" w:hAnsi="Times New Roman" w:cs="Times New Roman"/>
                <w:b/>
                <w:sz w:val="24"/>
                <w:szCs w:val="24"/>
              </w:rPr>
            </w:pPr>
          </w:p>
        </w:tc>
        <w:tc>
          <w:tcPr>
            <w:tcW w:w="1003" w:type="dxa"/>
            <w:tcBorders>
              <w:top w:val="single" w:sz="4" w:space="0" w:color="auto"/>
              <w:left w:val="nil"/>
              <w:bottom w:val="single" w:sz="4" w:space="0" w:color="auto"/>
              <w:right w:val="nil"/>
            </w:tcBorders>
          </w:tcPr>
          <w:p w14:paraId="45A57420" w14:textId="77777777" w:rsidR="00BA3204" w:rsidRPr="001A08EB" w:rsidRDefault="00BA3204" w:rsidP="00BA3204">
            <w:pPr>
              <w:rPr>
                <w:rFonts w:ascii="Times New Roman" w:hAnsi="Times New Roman" w:cs="Times New Roman"/>
                <w:b/>
                <w:sz w:val="24"/>
                <w:szCs w:val="24"/>
              </w:rPr>
            </w:pPr>
          </w:p>
        </w:tc>
        <w:tc>
          <w:tcPr>
            <w:tcW w:w="976" w:type="dxa"/>
            <w:tcBorders>
              <w:top w:val="single" w:sz="4" w:space="0" w:color="auto"/>
              <w:left w:val="nil"/>
              <w:bottom w:val="single" w:sz="4" w:space="0" w:color="auto"/>
              <w:right w:val="nil"/>
            </w:tcBorders>
          </w:tcPr>
          <w:p w14:paraId="7764D00E" w14:textId="77777777" w:rsidR="00BA3204" w:rsidRPr="001A08EB" w:rsidRDefault="00BA3204" w:rsidP="00BA3204">
            <w:pPr>
              <w:rPr>
                <w:rFonts w:ascii="Times New Roman" w:hAnsi="Times New Roman" w:cs="Times New Roman"/>
                <w:b/>
                <w:sz w:val="24"/>
                <w:szCs w:val="24"/>
              </w:rPr>
            </w:pPr>
          </w:p>
        </w:tc>
        <w:tc>
          <w:tcPr>
            <w:tcW w:w="1029" w:type="dxa"/>
            <w:tcBorders>
              <w:top w:val="single" w:sz="4" w:space="0" w:color="auto"/>
              <w:left w:val="nil"/>
              <w:bottom w:val="single" w:sz="4" w:space="0" w:color="auto"/>
              <w:right w:val="nil"/>
            </w:tcBorders>
          </w:tcPr>
          <w:p w14:paraId="718EA085" w14:textId="77777777" w:rsidR="00BA3204" w:rsidRPr="001A08EB" w:rsidRDefault="00BA3204" w:rsidP="00BA3204">
            <w:pPr>
              <w:rPr>
                <w:rFonts w:ascii="Times New Roman" w:hAnsi="Times New Roman" w:cs="Times New Roman"/>
                <w:b/>
                <w:sz w:val="24"/>
                <w:szCs w:val="24"/>
              </w:rPr>
            </w:pPr>
          </w:p>
        </w:tc>
        <w:tc>
          <w:tcPr>
            <w:tcW w:w="1043" w:type="dxa"/>
            <w:tcBorders>
              <w:top w:val="single" w:sz="4" w:space="0" w:color="auto"/>
              <w:left w:val="nil"/>
              <w:bottom w:val="single" w:sz="4" w:space="0" w:color="auto"/>
              <w:right w:val="nil"/>
            </w:tcBorders>
          </w:tcPr>
          <w:p w14:paraId="07B0FCB1" w14:textId="77777777" w:rsidR="00BA3204" w:rsidRPr="001A08EB" w:rsidRDefault="00BA3204" w:rsidP="00BA3204">
            <w:pPr>
              <w:rPr>
                <w:rFonts w:ascii="Times New Roman" w:hAnsi="Times New Roman" w:cs="Times New Roman"/>
                <w:b/>
                <w:sz w:val="24"/>
                <w:szCs w:val="24"/>
              </w:rPr>
            </w:pPr>
          </w:p>
        </w:tc>
      </w:tr>
      <w:tr w:rsidR="00BA3204" w:rsidRPr="00160D6B" w14:paraId="73396F67" w14:textId="77777777" w:rsidTr="00BA3204">
        <w:tblPrEx>
          <w:tblBorders>
            <w:left w:val="single" w:sz="4" w:space="0" w:color="auto"/>
            <w:right w:val="single" w:sz="4" w:space="0" w:color="auto"/>
            <w:insideH w:val="single" w:sz="4" w:space="0" w:color="auto"/>
            <w:insideV w:val="single" w:sz="4" w:space="0" w:color="auto"/>
          </w:tblBorders>
        </w:tblPrEx>
        <w:trPr>
          <w:trHeight w:val="270"/>
        </w:trPr>
        <w:tc>
          <w:tcPr>
            <w:tcW w:w="468" w:type="dxa"/>
            <w:tcBorders>
              <w:top w:val="single" w:sz="4" w:space="0" w:color="auto"/>
              <w:left w:val="nil"/>
              <w:bottom w:val="nil"/>
              <w:right w:val="nil"/>
            </w:tcBorders>
          </w:tcPr>
          <w:p w14:paraId="00589232" w14:textId="77777777" w:rsidR="00BA3204" w:rsidRPr="00160D6B" w:rsidRDefault="00BA3204" w:rsidP="00BA3204">
            <w:pPr>
              <w:rPr>
                <w:rFonts w:ascii="Times New Roman" w:hAnsi="Times New Roman" w:cs="Times New Roman"/>
                <w:sz w:val="24"/>
                <w:szCs w:val="24"/>
              </w:rPr>
            </w:pPr>
          </w:p>
        </w:tc>
        <w:tc>
          <w:tcPr>
            <w:tcW w:w="1070" w:type="dxa"/>
            <w:tcBorders>
              <w:top w:val="single" w:sz="4" w:space="0" w:color="auto"/>
              <w:left w:val="nil"/>
              <w:bottom w:val="nil"/>
              <w:right w:val="nil"/>
            </w:tcBorders>
          </w:tcPr>
          <w:p w14:paraId="60ED45D4"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2011</w:t>
            </w:r>
          </w:p>
        </w:tc>
        <w:tc>
          <w:tcPr>
            <w:tcW w:w="1029" w:type="dxa"/>
            <w:tcBorders>
              <w:top w:val="single" w:sz="4" w:space="0" w:color="auto"/>
              <w:left w:val="nil"/>
              <w:bottom w:val="nil"/>
              <w:right w:val="nil"/>
            </w:tcBorders>
          </w:tcPr>
          <w:p w14:paraId="099CC2AB" w14:textId="77777777" w:rsidR="00BA3204" w:rsidRPr="00160D6B" w:rsidRDefault="00BA3204" w:rsidP="00BA3204">
            <w:pPr>
              <w:rPr>
                <w:rFonts w:ascii="Times New Roman" w:hAnsi="Times New Roman" w:cs="Times New Roman"/>
                <w:sz w:val="24"/>
                <w:szCs w:val="24"/>
              </w:rPr>
            </w:pPr>
            <w:r>
              <w:rPr>
                <w:rFonts w:ascii="Times New Roman" w:hAnsi="Times New Roman" w:cs="Times New Roman"/>
                <w:sz w:val="24"/>
                <w:szCs w:val="24"/>
              </w:rPr>
              <w:t>0.04</w:t>
            </w:r>
          </w:p>
        </w:tc>
        <w:tc>
          <w:tcPr>
            <w:tcW w:w="1043" w:type="dxa"/>
            <w:tcBorders>
              <w:top w:val="single" w:sz="4" w:space="0" w:color="auto"/>
              <w:left w:val="nil"/>
              <w:bottom w:val="nil"/>
              <w:right w:val="nil"/>
            </w:tcBorders>
          </w:tcPr>
          <w:p w14:paraId="5DE4C428"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0.13</w:t>
            </w:r>
          </w:p>
        </w:tc>
        <w:tc>
          <w:tcPr>
            <w:tcW w:w="1256" w:type="dxa"/>
            <w:tcBorders>
              <w:top w:val="single" w:sz="4" w:space="0" w:color="auto"/>
              <w:left w:val="nil"/>
              <w:bottom w:val="nil"/>
              <w:right w:val="nil"/>
            </w:tcBorders>
          </w:tcPr>
          <w:p w14:paraId="2C46088D"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0.25</w:t>
            </w:r>
          </w:p>
        </w:tc>
        <w:tc>
          <w:tcPr>
            <w:tcW w:w="1003" w:type="dxa"/>
            <w:tcBorders>
              <w:top w:val="single" w:sz="4" w:space="0" w:color="auto"/>
              <w:left w:val="nil"/>
              <w:bottom w:val="nil"/>
              <w:right w:val="nil"/>
            </w:tcBorders>
          </w:tcPr>
          <w:p w14:paraId="15C2D0C8"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0.42</w:t>
            </w:r>
          </w:p>
        </w:tc>
        <w:tc>
          <w:tcPr>
            <w:tcW w:w="1003" w:type="dxa"/>
            <w:tcBorders>
              <w:top w:val="single" w:sz="4" w:space="0" w:color="auto"/>
              <w:left w:val="nil"/>
              <w:bottom w:val="nil"/>
              <w:right w:val="nil"/>
            </w:tcBorders>
          </w:tcPr>
          <w:p w14:paraId="6DD04E0A"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0.73</w:t>
            </w:r>
          </w:p>
        </w:tc>
        <w:tc>
          <w:tcPr>
            <w:tcW w:w="976" w:type="dxa"/>
            <w:tcBorders>
              <w:top w:val="single" w:sz="4" w:space="0" w:color="auto"/>
              <w:left w:val="nil"/>
              <w:bottom w:val="nil"/>
              <w:right w:val="nil"/>
            </w:tcBorders>
          </w:tcPr>
          <w:p w14:paraId="6B4EB71D"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0.76</w:t>
            </w:r>
          </w:p>
        </w:tc>
        <w:tc>
          <w:tcPr>
            <w:tcW w:w="1029" w:type="dxa"/>
            <w:tcBorders>
              <w:top w:val="single" w:sz="4" w:space="0" w:color="auto"/>
              <w:left w:val="nil"/>
              <w:bottom w:val="nil"/>
              <w:right w:val="nil"/>
            </w:tcBorders>
          </w:tcPr>
          <w:p w14:paraId="45D3B983"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0.80</w:t>
            </w:r>
          </w:p>
        </w:tc>
        <w:tc>
          <w:tcPr>
            <w:tcW w:w="1043" w:type="dxa"/>
            <w:tcBorders>
              <w:top w:val="single" w:sz="4" w:space="0" w:color="auto"/>
              <w:left w:val="nil"/>
              <w:bottom w:val="nil"/>
              <w:right w:val="nil"/>
            </w:tcBorders>
          </w:tcPr>
          <w:p w14:paraId="6680B8AB"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0.58</w:t>
            </w:r>
          </w:p>
        </w:tc>
      </w:tr>
      <w:tr w:rsidR="00BA3204" w:rsidRPr="00160D6B" w14:paraId="202255DE" w14:textId="77777777" w:rsidTr="00BA3204">
        <w:tblPrEx>
          <w:tblBorders>
            <w:left w:val="single" w:sz="4" w:space="0" w:color="auto"/>
            <w:right w:val="single" w:sz="4" w:space="0" w:color="auto"/>
            <w:insideH w:val="single" w:sz="4" w:space="0" w:color="auto"/>
            <w:insideV w:val="single" w:sz="4" w:space="0" w:color="auto"/>
          </w:tblBorders>
        </w:tblPrEx>
        <w:trPr>
          <w:trHeight w:val="255"/>
        </w:trPr>
        <w:tc>
          <w:tcPr>
            <w:tcW w:w="468" w:type="dxa"/>
            <w:tcBorders>
              <w:top w:val="nil"/>
              <w:left w:val="nil"/>
              <w:bottom w:val="nil"/>
              <w:right w:val="nil"/>
            </w:tcBorders>
          </w:tcPr>
          <w:p w14:paraId="7D73C936" w14:textId="77777777" w:rsidR="00BA3204" w:rsidRPr="00160D6B" w:rsidRDefault="00BA3204" w:rsidP="00BA3204">
            <w:pPr>
              <w:rPr>
                <w:rFonts w:ascii="Times New Roman" w:hAnsi="Times New Roman" w:cs="Times New Roman"/>
                <w:sz w:val="24"/>
                <w:szCs w:val="24"/>
              </w:rPr>
            </w:pPr>
          </w:p>
        </w:tc>
        <w:tc>
          <w:tcPr>
            <w:tcW w:w="1070" w:type="dxa"/>
            <w:tcBorders>
              <w:top w:val="nil"/>
              <w:left w:val="nil"/>
              <w:bottom w:val="nil"/>
              <w:right w:val="nil"/>
            </w:tcBorders>
          </w:tcPr>
          <w:p w14:paraId="5DFB1420"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2013</w:t>
            </w:r>
          </w:p>
        </w:tc>
        <w:tc>
          <w:tcPr>
            <w:tcW w:w="1029" w:type="dxa"/>
            <w:tcBorders>
              <w:top w:val="nil"/>
              <w:left w:val="nil"/>
              <w:bottom w:val="nil"/>
              <w:right w:val="nil"/>
            </w:tcBorders>
          </w:tcPr>
          <w:p w14:paraId="0440050B" w14:textId="77777777" w:rsidR="00BA3204" w:rsidRPr="00160D6B" w:rsidRDefault="00BA3204" w:rsidP="00BA3204">
            <w:pPr>
              <w:rPr>
                <w:rFonts w:ascii="Times New Roman" w:hAnsi="Times New Roman" w:cs="Times New Roman"/>
                <w:sz w:val="24"/>
                <w:szCs w:val="24"/>
              </w:rPr>
            </w:pPr>
            <w:r>
              <w:rPr>
                <w:rFonts w:ascii="Times New Roman" w:hAnsi="Times New Roman" w:cs="Times New Roman"/>
                <w:sz w:val="24"/>
                <w:szCs w:val="24"/>
              </w:rPr>
              <w:t>0.08</w:t>
            </w:r>
          </w:p>
        </w:tc>
        <w:tc>
          <w:tcPr>
            <w:tcW w:w="1043" w:type="dxa"/>
            <w:tcBorders>
              <w:top w:val="nil"/>
              <w:left w:val="nil"/>
              <w:bottom w:val="nil"/>
              <w:right w:val="nil"/>
            </w:tcBorders>
          </w:tcPr>
          <w:p w14:paraId="270E1C50"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0.18</w:t>
            </w:r>
          </w:p>
        </w:tc>
        <w:tc>
          <w:tcPr>
            <w:tcW w:w="1256" w:type="dxa"/>
            <w:tcBorders>
              <w:top w:val="nil"/>
              <w:left w:val="nil"/>
              <w:bottom w:val="nil"/>
              <w:right w:val="nil"/>
            </w:tcBorders>
          </w:tcPr>
          <w:p w14:paraId="6360EE12"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0.33</w:t>
            </w:r>
          </w:p>
        </w:tc>
        <w:tc>
          <w:tcPr>
            <w:tcW w:w="1003" w:type="dxa"/>
            <w:tcBorders>
              <w:top w:val="nil"/>
              <w:left w:val="nil"/>
              <w:bottom w:val="nil"/>
              <w:right w:val="nil"/>
            </w:tcBorders>
          </w:tcPr>
          <w:p w14:paraId="189A0D8C"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0.48</w:t>
            </w:r>
          </w:p>
        </w:tc>
        <w:tc>
          <w:tcPr>
            <w:tcW w:w="1003" w:type="dxa"/>
            <w:tcBorders>
              <w:top w:val="nil"/>
              <w:left w:val="nil"/>
              <w:bottom w:val="nil"/>
              <w:right w:val="nil"/>
            </w:tcBorders>
          </w:tcPr>
          <w:p w14:paraId="690661A3"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0.76</w:t>
            </w:r>
          </w:p>
        </w:tc>
        <w:tc>
          <w:tcPr>
            <w:tcW w:w="976" w:type="dxa"/>
            <w:tcBorders>
              <w:top w:val="nil"/>
              <w:left w:val="nil"/>
              <w:bottom w:val="nil"/>
              <w:right w:val="nil"/>
            </w:tcBorders>
          </w:tcPr>
          <w:p w14:paraId="34DCA9BE"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0.76</w:t>
            </w:r>
          </w:p>
        </w:tc>
        <w:tc>
          <w:tcPr>
            <w:tcW w:w="1029" w:type="dxa"/>
            <w:tcBorders>
              <w:top w:val="nil"/>
              <w:left w:val="nil"/>
              <w:bottom w:val="nil"/>
              <w:right w:val="nil"/>
            </w:tcBorders>
          </w:tcPr>
          <w:p w14:paraId="1068BDB6"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0.81</w:t>
            </w:r>
          </w:p>
        </w:tc>
        <w:tc>
          <w:tcPr>
            <w:tcW w:w="1043" w:type="dxa"/>
            <w:tcBorders>
              <w:top w:val="nil"/>
              <w:left w:val="nil"/>
              <w:bottom w:val="nil"/>
              <w:right w:val="nil"/>
            </w:tcBorders>
          </w:tcPr>
          <w:p w14:paraId="1D42A0DF" w14:textId="321CE1E5" w:rsidR="00BA3204" w:rsidRDefault="00BA3204" w:rsidP="00BA3204">
            <w:pPr>
              <w:rPr>
                <w:rFonts w:ascii="Times New Roman" w:hAnsi="Times New Roman" w:cs="Times New Roman"/>
                <w:sz w:val="24"/>
                <w:szCs w:val="24"/>
              </w:rPr>
            </w:pPr>
            <w:r>
              <w:rPr>
                <w:rFonts w:ascii="Times New Roman" w:hAnsi="Times New Roman" w:cs="Times New Roman"/>
                <w:sz w:val="24"/>
                <w:szCs w:val="24"/>
              </w:rPr>
              <w:t>0.5</w:t>
            </w:r>
            <w:r w:rsidR="00C327C6">
              <w:rPr>
                <w:rFonts w:ascii="Times New Roman" w:hAnsi="Times New Roman" w:cs="Times New Roman"/>
                <w:sz w:val="24"/>
                <w:szCs w:val="24"/>
              </w:rPr>
              <w:t>4</w:t>
            </w:r>
          </w:p>
        </w:tc>
      </w:tr>
      <w:tr w:rsidR="00BA3204" w:rsidRPr="000A01CB" w14:paraId="7A1C6D67" w14:textId="77777777" w:rsidTr="00BA3204">
        <w:tblPrEx>
          <w:tblBorders>
            <w:left w:val="single" w:sz="4" w:space="0" w:color="auto"/>
            <w:right w:val="single" w:sz="4" w:space="0" w:color="auto"/>
            <w:insideH w:val="single" w:sz="4" w:space="0" w:color="auto"/>
            <w:insideV w:val="single" w:sz="4" w:space="0" w:color="auto"/>
          </w:tblBorders>
        </w:tblPrEx>
        <w:trPr>
          <w:trHeight w:val="255"/>
        </w:trPr>
        <w:tc>
          <w:tcPr>
            <w:tcW w:w="468" w:type="dxa"/>
            <w:tcBorders>
              <w:top w:val="nil"/>
              <w:left w:val="nil"/>
              <w:bottom w:val="single" w:sz="4" w:space="0" w:color="auto"/>
              <w:right w:val="nil"/>
            </w:tcBorders>
          </w:tcPr>
          <w:p w14:paraId="6044EABB" w14:textId="77777777" w:rsidR="00BA3204" w:rsidRPr="000A01CB" w:rsidRDefault="00BA3204" w:rsidP="00BA3204">
            <w:pPr>
              <w:rPr>
                <w:rFonts w:ascii="Times New Roman" w:hAnsi="Times New Roman" w:cs="Times New Roman"/>
                <w:sz w:val="24"/>
                <w:szCs w:val="24"/>
              </w:rPr>
            </w:pPr>
          </w:p>
        </w:tc>
        <w:tc>
          <w:tcPr>
            <w:tcW w:w="1070" w:type="dxa"/>
            <w:tcBorders>
              <w:top w:val="nil"/>
              <w:left w:val="nil"/>
              <w:bottom w:val="single" w:sz="4" w:space="0" w:color="auto"/>
              <w:right w:val="nil"/>
            </w:tcBorders>
          </w:tcPr>
          <w:p w14:paraId="4EEDF3E8" w14:textId="77777777" w:rsidR="00BA3204" w:rsidRPr="000A01CB"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Change</w:t>
            </w:r>
          </w:p>
        </w:tc>
        <w:tc>
          <w:tcPr>
            <w:tcW w:w="1029" w:type="dxa"/>
            <w:tcBorders>
              <w:top w:val="nil"/>
              <w:left w:val="nil"/>
              <w:bottom w:val="single" w:sz="4" w:space="0" w:color="auto"/>
              <w:right w:val="nil"/>
            </w:tcBorders>
          </w:tcPr>
          <w:p w14:paraId="19B2DB4F" w14:textId="77777777" w:rsidR="00BA3204" w:rsidRPr="000A01CB"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0.04</w:t>
            </w:r>
          </w:p>
        </w:tc>
        <w:tc>
          <w:tcPr>
            <w:tcW w:w="1043" w:type="dxa"/>
            <w:tcBorders>
              <w:top w:val="nil"/>
              <w:left w:val="nil"/>
              <w:bottom w:val="single" w:sz="4" w:space="0" w:color="auto"/>
              <w:right w:val="nil"/>
            </w:tcBorders>
          </w:tcPr>
          <w:p w14:paraId="7D9418DF" w14:textId="77777777" w:rsidR="00BA3204" w:rsidRPr="000A01CB"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0.05</w:t>
            </w:r>
            <w:r w:rsidRPr="000A01CB">
              <w:rPr>
                <w:rFonts w:ascii="Times New Roman" w:hAnsi="Times New Roman" w:cs="Times New Roman"/>
                <w:sz w:val="24"/>
                <w:szCs w:val="24"/>
                <w:vertAlign w:val="superscript"/>
              </w:rPr>
              <w:t>***</w:t>
            </w:r>
          </w:p>
        </w:tc>
        <w:tc>
          <w:tcPr>
            <w:tcW w:w="1256" w:type="dxa"/>
            <w:tcBorders>
              <w:top w:val="nil"/>
              <w:left w:val="nil"/>
              <w:bottom w:val="single" w:sz="4" w:space="0" w:color="auto"/>
              <w:right w:val="nil"/>
            </w:tcBorders>
          </w:tcPr>
          <w:p w14:paraId="358B258A" w14:textId="77777777" w:rsidR="00BA3204" w:rsidRPr="000A01CB"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0.08</w:t>
            </w:r>
            <w:r w:rsidRPr="000A01CB">
              <w:rPr>
                <w:rFonts w:ascii="Times New Roman" w:hAnsi="Times New Roman" w:cs="Times New Roman"/>
                <w:sz w:val="24"/>
                <w:szCs w:val="24"/>
                <w:vertAlign w:val="superscript"/>
              </w:rPr>
              <w:t>***</w:t>
            </w:r>
          </w:p>
        </w:tc>
        <w:tc>
          <w:tcPr>
            <w:tcW w:w="1003" w:type="dxa"/>
            <w:tcBorders>
              <w:top w:val="nil"/>
              <w:left w:val="nil"/>
              <w:bottom w:val="single" w:sz="4" w:space="0" w:color="auto"/>
              <w:right w:val="nil"/>
            </w:tcBorders>
          </w:tcPr>
          <w:p w14:paraId="362BE2A5" w14:textId="77777777" w:rsidR="00BA3204" w:rsidRPr="000A01CB"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0.06</w:t>
            </w:r>
            <w:r w:rsidRPr="000A01CB">
              <w:rPr>
                <w:rFonts w:ascii="Times New Roman" w:hAnsi="Times New Roman" w:cs="Times New Roman"/>
                <w:sz w:val="24"/>
                <w:szCs w:val="24"/>
                <w:vertAlign w:val="superscript"/>
              </w:rPr>
              <w:t>***</w:t>
            </w:r>
          </w:p>
        </w:tc>
        <w:tc>
          <w:tcPr>
            <w:tcW w:w="1003" w:type="dxa"/>
            <w:tcBorders>
              <w:top w:val="nil"/>
              <w:left w:val="nil"/>
              <w:bottom w:val="single" w:sz="4" w:space="0" w:color="auto"/>
              <w:right w:val="nil"/>
            </w:tcBorders>
          </w:tcPr>
          <w:p w14:paraId="4CA2A0AB" w14:textId="77777777" w:rsidR="00BA3204" w:rsidRPr="000A01CB"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0.02</w:t>
            </w:r>
          </w:p>
        </w:tc>
        <w:tc>
          <w:tcPr>
            <w:tcW w:w="976" w:type="dxa"/>
            <w:tcBorders>
              <w:top w:val="nil"/>
              <w:left w:val="nil"/>
              <w:bottom w:val="single" w:sz="4" w:space="0" w:color="auto"/>
              <w:right w:val="nil"/>
            </w:tcBorders>
          </w:tcPr>
          <w:p w14:paraId="15FA99F7" w14:textId="1912ECC1" w:rsidR="00BA3204" w:rsidRPr="000A01CB"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0.00</w:t>
            </w:r>
          </w:p>
        </w:tc>
        <w:tc>
          <w:tcPr>
            <w:tcW w:w="1029" w:type="dxa"/>
            <w:tcBorders>
              <w:top w:val="nil"/>
              <w:left w:val="nil"/>
              <w:bottom w:val="single" w:sz="4" w:space="0" w:color="auto"/>
              <w:right w:val="nil"/>
            </w:tcBorders>
          </w:tcPr>
          <w:p w14:paraId="49F1440A" w14:textId="77777777" w:rsidR="00BA3204" w:rsidRPr="000A01CB"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0.01</w:t>
            </w:r>
          </w:p>
        </w:tc>
        <w:tc>
          <w:tcPr>
            <w:tcW w:w="1043" w:type="dxa"/>
            <w:tcBorders>
              <w:top w:val="nil"/>
              <w:left w:val="nil"/>
              <w:bottom w:val="single" w:sz="4" w:space="0" w:color="auto"/>
              <w:right w:val="nil"/>
            </w:tcBorders>
          </w:tcPr>
          <w:p w14:paraId="47CC0D06" w14:textId="6446B244" w:rsidR="00BA3204" w:rsidRPr="000A01CB" w:rsidRDefault="00BA3204">
            <w:pPr>
              <w:rPr>
                <w:rFonts w:ascii="Times New Roman" w:hAnsi="Times New Roman" w:cs="Times New Roman"/>
                <w:sz w:val="24"/>
                <w:szCs w:val="24"/>
              </w:rPr>
            </w:pPr>
            <w:r>
              <w:rPr>
                <w:rFonts w:ascii="Times New Roman" w:hAnsi="Times New Roman" w:cs="Times New Roman"/>
                <w:sz w:val="24"/>
                <w:szCs w:val="24"/>
              </w:rPr>
              <w:t>-</w:t>
            </w:r>
            <w:r w:rsidRPr="000A01CB">
              <w:rPr>
                <w:rFonts w:ascii="Times New Roman" w:hAnsi="Times New Roman" w:cs="Times New Roman"/>
                <w:sz w:val="24"/>
                <w:szCs w:val="24"/>
              </w:rPr>
              <w:t>0.0</w:t>
            </w:r>
            <w:r w:rsidR="00C327C6">
              <w:rPr>
                <w:rFonts w:ascii="Times New Roman" w:hAnsi="Times New Roman" w:cs="Times New Roman"/>
                <w:sz w:val="24"/>
                <w:szCs w:val="24"/>
              </w:rPr>
              <w:t>4</w:t>
            </w:r>
            <w:r w:rsidRPr="000A01CB">
              <w:rPr>
                <w:rFonts w:ascii="Times New Roman" w:hAnsi="Times New Roman" w:cs="Times New Roman"/>
                <w:sz w:val="24"/>
                <w:szCs w:val="24"/>
                <w:vertAlign w:val="superscript"/>
              </w:rPr>
              <w:t>*</w:t>
            </w:r>
          </w:p>
        </w:tc>
      </w:tr>
      <w:tr w:rsidR="00BA3204" w:rsidRPr="00160D6B" w14:paraId="0346F088" w14:textId="77777777" w:rsidTr="00BA3204">
        <w:tblPrEx>
          <w:tblBorders>
            <w:left w:val="single" w:sz="4" w:space="0" w:color="auto"/>
            <w:right w:val="single" w:sz="4" w:space="0" w:color="auto"/>
            <w:insideH w:val="single" w:sz="4" w:space="0" w:color="auto"/>
            <w:insideV w:val="single" w:sz="4" w:space="0" w:color="auto"/>
          </w:tblBorders>
        </w:tblPrEx>
        <w:trPr>
          <w:trHeight w:val="285"/>
        </w:trPr>
        <w:tc>
          <w:tcPr>
            <w:tcW w:w="468" w:type="dxa"/>
            <w:tcBorders>
              <w:top w:val="single" w:sz="4" w:space="0" w:color="auto"/>
              <w:left w:val="nil"/>
              <w:bottom w:val="single" w:sz="4" w:space="0" w:color="auto"/>
              <w:right w:val="nil"/>
            </w:tcBorders>
          </w:tcPr>
          <w:p w14:paraId="2F9DFA89" w14:textId="77777777" w:rsidR="00BA3204" w:rsidRPr="00160D6B" w:rsidRDefault="00BA3204" w:rsidP="00BA3204">
            <w:pPr>
              <w:rPr>
                <w:rFonts w:ascii="Times New Roman" w:hAnsi="Times New Roman" w:cs="Times New Roman"/>
                <w:sz w:val="24"/>
                <w:szCs w:val="24"/>
              </w:rPr>
            </w:pPr>
          </w:p>
        </w:tc>
        <w:tc>
          <w:tcPr>
            <w:tcW w:w="1070" w:type="dxa"/>
            <w:tcBorders>
              <w:top w:val="single" w:sz="4" w:space="0" w:color="auto"/>
              <w:left w:val="nil"/>
              <w:bottom w:val="single" w:sz="4" w:space="0" w:color="auto"/>
              <w:right w:val="nil"/>
            </w:tcBorders>
          </w:tcPr>
          <w:p w14:paraId="5AA125D2"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N</w:t>
            </w:r>
          </w:p>
        </w:tc>
        <w:tc>
          <w:tcPr>
            <w:tcW w:w="1029" w:type="dxa"/>
            <w:tcBorders>
              <w:top w:val="single" w:sz="4" w:space="0" w:color="auto"/>
              <w:left w:val="nil"/>
              <w:bottom w:val="single" w:sz="4" w:space="0" w:color="auto"/>
              <w:right w:val="nil"/>
            </w:tcBorders>
          </w:tcPr>
          <w:p w14:paraId="7334D123"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212</w:t>
            </w:r>
          </w:p>
        </w:tc>
        <w:tc>
          <w:tcPr>
            <w:tcW w:w="1043" w:type="dxa"/>
            <w:tcBorders>
              <w:top w:val="single" w:sz="4" w:space="0" w:color="auto"/>
              <w:left w:val="nil"/>
              <w:bottom w:val="single" w:sz="4" w:space="0" w:color="auto"/>
              <w:right w:val="nil"/>
            </w:tcBorders>
          </w:tcPr>
          <w:p w14:paraId="4C48227A"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212</w:t>
            </w:r>
          </w:p>
        </w:tc>
        <w:tc>
          <w:tcPr>
            <w:tcW w:w="1256" w:type="dxa"/>
            <w:tcBorders>
              <w:top w:val="single" w:sz="4" w:space="0" w:color="auto"/>
              <w:left w:val="nil"/>
              <w:bottom w:val="single" w:sz="4" w:space="0" w:color="auto"/>
              <w:right w:val="nil"/>
            </w:tcBorders>
          </w:tcPr>
          <w:p w14:paraId="065F786B"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213</w:t>
            </w:r>
          </w:p>
        </w:tc>
        <w:tc>
          <w:tcPr>
            <w:tcW w:w="1003" w:type="dxa"/>
            <w:tcBorders>
              <w:top w:val="single" w:sz="4" w:space="0" w:color="auto"/>
              <w:left w:val="nil"/>
              <w:bottom w:val="single" w:sz="4" w:space="0" w:color="auto"/>
              <w:right w:val="nil"/>
            </w:tcBorders>
          </w:tcPr>
          <w:p w14:paraId="179B4909"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205</w:t>
            </w:r>
          </w:p>
        </w:tc>
        <w:tc>
          <w:tcPr>
            <w:tcW w:w="1003" w:type="dxa"/>
            <w:tcBorders>
              <w:top w:val="single" w:sz="4" w:space="0" w:color="auto"/>
              <w:left w:val="nil"/>
              <w:bottom w:val="single" w:sz="4" w:space="0" w:color="auto"/>
              <w:right w:val="nil"/>
            </w:tcBorders>
          </w:tcPr>
          <w:p w14:paraId="3B4D9F88"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211</w:t>
            </w:r>
          </w:p>
        </w:tc>
        <w:tc>
          <w:tcPr>
            <w:tcW w:w="976" w:type="dxa"/>
            <w:tcBorders>
              <w:top w:val="single" w:sz="4" w:space="0" w:color="auto"/>
              <w:left w:val="nil"/>
              <w:bottom w:val="single" w:sz="4" w:space="0" w:color="auto"/>
              <w:right w:val="nil"/>
            </w:tcBorders>
          </w:tcPr>
          <w:p w14:paraId="2BEE0644"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210</w:t>
            </w:r>
          </w:p>
        </w:tc>
        <w:tc>
          <w:tcPr>
            <w:tcW w:w="1029" w:type="dxa"/>
            <w:tcBorders>
              <w:top w:val="single" w:sz="4" w:space="0" w:color="auto"/>
              <w:left w:val="nil"/>
              <w:bottom w:val="single" w:sz="4" w:space="0" w:color="auto"/>
              <w:right w:val="nil"/>
            </w:tcBorders>
          </w:tcPr>
          <w:p w14:paraId="65731AB8"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190</w:t>
            </w:r>
          </w:p>
        </w:tc>
        <w:tc>
          <w:tcPr>
            <w:tcW w:w="1043" w:type="dxa"/>
            <w:tcBorders>
              <w:top w:val="single" w:sz="4" w:space="0" w:color="auto"/>
              <w:left w:val="nil"/>
              <w:bottom w:val="single" w:sz="4" w:space="0" w:color="auto"/>
              <w:right w:val="nil"/>
            </w:tcBorders>
          </w:tcPr>
          <w:p w14:paraId="0BD4F1A5"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192</w:t>
            </w:r>
          </w:p>
        </w:tc>
      </w:tr>
      <w:tr w:rsidR="00BA3204" w14:paraId="162DB293" w14:textId="77777777" w:rsidTr="00BA3204">
        <w:tblPrEx>
          <w:tblBorders>
            <w:left w:val="single" w:sz="4" w:space="0" w:color="auto"/>
            <w:right w:val="single" w:sz="4" w:space="0" w:color="auto"/>
            <w:insideH w:val="single" w:sz="4" w:space="0" w:color="auto"/>
            <w:insideV w:val="single" w:sz="4" w:space="0" w:color="auto"/>
          </w:tblBorders>
        </w:tblPrEx>
        <w:trPr>
          <w:trHeight w:val="440"/>
        </w:trPr>
        <w:tc>
          <w:tcPr>
            <w:tcW w:w="3610" w:type="dxa"/>
            <w:gridSpan w:val="4"/>
            <w:tcBorders>
              <w:top w:val="single" w:sz="4" w:space="0" w:color="auto"/>
              <w:left w:val="nil"/>
              <w:bottom w:val="single" w:sz="4" w:space="0" w:color="auto"/>
              <w:right w:val="nil"/>
            </w:tcBorders>
            <w:vAlign w:val="bottom"/>
          </w:tcPr>
          <w:p w14:paraId="53863D9D" w14:textId="77777777" w:rsidR="00BA3204" w:rsidRPr="001A08EB" w:rsidRDefault="00BA3204" w:rsidP="00BA3204">
            <w:pPr>
              <w:rPr>
                <w:rFonts w:ascii="Times New Roman" w:hAnsi="Times New Roman" w:cs="Times New Roman"/>
                <w:b/>
                <w:sz w:val="24"/>
                <w:szCs w:val="24"/>
              </w:rPr>
            </w:pPr>
            <w:r w:rsidRPr="001A08EB">
              <w:rPr>
                <w:rFonts w:ascii="Times New Roman" w:hAnsi="Times New Roman" w:cs="Times New Roman"/>
                <w:b/>
                <w:sz w:val="24"/>
                <w:szCs w:val="24"/>
              </w:rPr>
              <w:t>General left-right position</w:t>
            </w:r>
          </w:p>
        </w:tc>
        <w:tc>
          <w:tcPr>
            <w:tcW w:w="1256" w:type="dxa"/>
            <w:tcBorders>
              <w:top w:val="single" w:sz="4" w:space="0" w:color="auto"/>
              <w:left w:val="nil"/>
              <w:bottom w:val="single" w:sz="4" w:space="0" w:color="auto"/>
              <w:right w:val="nil"/>
            </w:tcBorders>
          </w:tcPr>
          <w:p w14:paraId="5FF69052" w14:textId="77777777" w:rsidR="00BA3204" w:rsidRDefault="00BA3204" w:rsidP="00BA3204">
            <w:pPr>
              <w:rPr>
                <w:rFonts w:ascii="Times New Roman" w:hAnsi="Times New Roman" w:cs="Times New Roman"/>
                <w:sz w:val="24"/>
                <w:szCs w:val="24"/>
              </w:rPr>
            </w:pPr>
          </w:p>
        </w:tc>
        <w:tc>
          <w:tcPr>
            <w:tcW w:w="1003" w:type="dxa"/>
            <w:tcBorders>
              <w:top w:val="single" w:sz="4" w:space="0" w:color="auto"/>
              <w:left w:val="nil"/>
              <w:bottom w:val="single" w:sz="4" w:space="0" w:color="auto"/>
              <w:right w:val="nil"/>
            </w:tcBorders>
          </w:tcPr>
          <w:p w14:paraId="110B73EE" w14:textId="77777777" w:rsidR="00BA3204" w:rsidRDefault="00BA3204" w:rsidP="00BA3204">
            <w:pPr>
              <w:rPr>
                <w:rFonts w:ascii="Times New Roman" w:hAnsi="Times New Roman" w:cs="Times New Roman"/>
                <w:sz w:val="24"/>
                <w:szCs w:val="24"/>
              </w:rPr>
            </w:pPr>
          </w:p>
        </w:tc>
        <w:tc>
          <w:tcPr>
            <w:tcW w:w="1003" w:type="dxa"/>
            <w:tcBorders>
              <w:top w:val="single" w:sz="4" w:space="0" w:color="auto"/>
              <w:left w:val="nil"/>
              <w:bottom w:val="single" w:sz="4" w:space="0" w:color="auto"/>
              <w:right w:val="nil"/>
            </w:tcBorders>
          </w:tcPr>
          <w:p w14:paraId="7F6B38A4" w14:textId="77777777" w:rsidR="00BA3204" w:rsidRDefault="00BA3204" w:rsidP="00BA3204">
            <w:pPr>
              <w:rPr>
                <w:rFonts w:ascii="Times New Roman" w:hAnsi="Times New Roman" w:cs="Times New Roman"/>
                <w:sz w:val="24"/>
                <w:szCs w:val="24"/>
              </w:rPr>
            </w:pPr>
          </w:p>
        </w:tc>
        <w:tc>
          <w:tcPr>
            <w:tcW w:w="976" w:type="dxa"/>
            <w:tcBorders>
              <w:top w:val="single" w:sz="4" w:space="0" w:color="auto"/>
              <w:left w:val="nil"/>
              <w:bottom w:val="single" w:sz="4" w:space="0" w:color="auto"/>
              <w:right w:val="nil"/>
            </w:tcBorders>
          </w:tcPr>
          <w:p w14:paraId="4F68DAD9" w14:textId="77777777" w:rsidR="00BA3204" w:rsidRDefault="00BA3204" w:rsidP="00BA3204">
            <w:pPr>
              <w:rPr>
                <w:rFonts w:ascii="Times New Roman" w:hAnsi="Times New Roman" w:cs="Times New Roman"/>
                <w:sz w:val="24"/>
                <w:szCs w:val="24"/>
              </w:rPr>
            </w:pPr>
          </w:p>
        </w:tc>
        <w:tc>
          <w:tcPr>
            <w:tcW w:w="1029" w:type="dxa"/>
            <w:tcBorders>
              <w:top w:val="single" w:sz="4" w:space="0" w:color="auto"/>
              <w:left w:val="nil"/>
              <w:bottom w:val="single" w:sz="4" w:space="0" w:color="auto"/>
              <w:right w:val="nil"/>
            </w:tcBorders>
          </w:tcPr>
          <w:p w14:paraId="04A086A2" w14:textId="77777777" w:rsidR="00BA3204" w:rsidRDefault="00BA3204" w:rsidP="00BA3204">
            <w:pPr>
              <w:rPr>
                <w:rFonts w:ascii="Times New Roman" w:hAnsi="Times New Roman" w:cs="Times New Roman"/>
                <w:sz w:val="24"/>
                <w:szCs w:val="24"/>
              </w:rPr>
            </w:pPr>
          </w:p>
        </w:tc>
        <w:tc>
          <w:tcPr>
            <w:tcW w:w="1043" w:type="dxa"/>
            <w:tcBorders>
              <w:top w:val="single" w:sz="4" w:space="0" w:color="auto"/>
              <w:left w:val="nil"/>
              <w:bottom w:val="single" w:sz="4" w:space="0" w:color="auto"/>
              <w:right w:val="nil"/>
            </w:tcBorders>
          </w:tcPr>
          <w:p w14:paraId="1D59B97D" w14:textId="77777777" w:rsidR="00BA3204" w:rsidRDefault="00BA3204" w:rsidP="00BA3204">
            <w:pPr>
              <w:rPr>
                <w:rFonts w:ascii="Times New Roman" w:hAnsi="Times New Roman" w:cs="Times New Roman"/>
                <w:sz w:val="24"/>
                <w:szCs w:val="24"/>
              </w:rPr>
            </w:pPr>
          </w:p>
        </w:tc>
      </w:tr>
      <w:tr w:rsidR="00BA3204" w:rsidRPr="00160D6B" w14:paraId="54D55424" w14:textId="77777777" w:rsidTr="00BA3204">
        <w:tblPrEx>
          <w:tblBorders>
            <w:left w:val="single" w:sz="4" w:space="0" w:color="auto"/>
            <w:right w:val="single" w:sz="4" w:space="0" w:color="auto"/>
            <w:insideH w:val="single" w:sz="4" w:space="0" w:color="auto"/>
            <w:insideV w:val="single" w:sz="4" w:space="0" w:color="auto"/>
          </w:tblBorders>
        </w:tblPrEx>
        <w:trPr>
          <w:trHeight w:val="270"/>
        </w:trPr>
        <w:tc>
          <w:tcPr>
            <w:tcW w:w="468" w:type="dxa"/>
            <w:tcBorders>
              <w:top w:val="single" w:sz="4" w:space="0" w:color="auto"/>
              <w:left w:val="nil"/>
              <w:bottom w:val="nil"/>
              <w:right w:val="nil"/>
            </w:tcBorders>
          </w:tcPr>
          <w:p w14:paraId="722873C9" w14:textId="77777777" w:rsidR="00BA3204" w:rsidRPr="00160D6B" w:rsidRDefault="00BA3204" w:rsidP="00BA3204">
            <w:pPr>
              <w:rPr>
                <w:rFonts w:ascii="Times New Roman" w:hAnsi="Times New Roman" w:cs="Times New Roman"/>
                <w:sz w:val="24"/>
                <w:szCs w:val="24"/>
              </w:rPr>
            </w:pPr>
          </w:p>
        </w:tc>
        <w:tc>
          <w:tcPr>
            <w:tcW w:w="1070" w:type="dxa"/>
            <w:tcBorders>
              <w:top w:val="single" w:sz="4" w:space="0" w:color="auto"/>
              <w:left w:val="nil"/>
              <w:bottom w:val="nil"/>
              <w:right w:val="nil"/>
            </w:tcBorders>
          </w:tcPr>
          <w:p w14:paraId="14EEE3AD"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2011</w:t>
            </w:r>
          </w:p>
        </w:tc>
        <w:tc>
          <w:tcPr>
            <w:tcW w:w="1029" w:type="dxa"/>
            <w:tcBorders>
              <w:top w:val="single" w:sz="4" w:space="0" w:color="auto"/>
              <w:left w:val="nil"/>
              <w:bottom w:val="nil"/>
              <w:right w:val="nil"/>
            </w:tcBorders>
          </w:tcPr>
          <w:p w14:paraId="2BA12EDA" w14:textId="77777777" w:rsidR="00BA3204" w:rsidRPr="00160D6B" w:rsidRDefault="00BA3204" w:rsidP="00BA3204">
            <w:pPr>
              <w:rPr>
                <w:rFonts w:ascii="Times New Roman" w:hAnsi="Times New Roman" w:cs="Times New Roman"/>
                <w:sz w:val="24"/>
                <w:szCs w:val="24"/>
              </w:rPr>
            </w:pPr>
            <w:r>
              <w:rPr>
                <w:rFonts w:ascii="Times New Roman" w:hAnsi="Times New Roman" w:cs="Times New Roman"/>
                <w:sz w:val="24"/>
                <w:szCs w:val="24"/>
              </w:rPr>
              <w:t>0.11</w:t>
            </w:r>
          </w:p>
        </w:tc>
        <w:tc>
          <w:tcPr>
            <w:tcW w:w="1043" w:type="dxa"/>
            <w:tcBorders>
              <w:top w:val="single" w:sz="4" w:space="0" w:color="auto"/>
              <w:left w:val="nil"/>
              <w:bottom w:val="nil"/>
              <w:right w:val="nil"/>
            </w:tcBorders>
          </w:tcPr>
          <w:p w14:paraId="618F3437"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0.26</w:t>
            </w:r>
          </w:p>
        </w:tc>
        <w:tc>
          <w:tcPr>
            <w:tcW w:w="1256" w:type="dxa"/>
            <w:tcBorders>
              <w:top w:val="single" w:sz="4" w:space="0" w:color="auto"/>
              <w:left w:val="nil"/>
              <w:bottom w:val="nil"/>
              <w:right w:val="nil"/>
            </w:tcBorders>
          </w:tcPr>
          <w:p w14:paraId="4DD305B6"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0.38</w:t>
            </w:r>
          </w:p>
        </w:tc>
        <w:tc>
          <w:tcPr>
            <w:tcW w:w="1003" w:type="dxa"/>
            <w:tcBorders>
              <w:top w:val="single" w:sz="4" w:space="0" w:color="auto"/>
              <w:left w:val="nil"/>
              <w:bottom w:val="nil"/>
              <w:right w:val="nil"/>
            </w:tcBorders>
          </w:tcPr>
          <w:p w14:paraId="338EE7E4"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0.53</w:t>
            </w:r>
          </w:p>
        </w:tc>
        <w:tc>
          <w:tcPr>
            <w:tcW w:w="1003" w:type="dxa"/>
            <w:tcBorders>
              <w:top w:val="single" w:sz="4" w:space="0" w:color="auto"/>
              <w:left w:val="nil"/>
              <w:bottom w:val="nil"/>
              <w:right w:val="nil"/>
            </w:tcBorders>
          </w:tcPr>
          <w:p w14:paraId="0C62E854"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0.76</w:t>
            </w:r>
          </w:p>
        </w:tc>
        <w:tc>
          <w:tcPr>
            <w:tcW w:w="976" w:type="dxa"/>
            <w:tcBorders>
              <w:top w:val="single" w:sz="4" w:space="0" w:color="auto"/>
              <w:left w:val="nil"/>
              <w:bottom w:val="nil"/>
              <w:right w:val="nil"/>
            </w:tcBorders>
          </w:tcPr>
          <w:p w14:paraId="49779177"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0.76</w:t>
            </w:r>
          </w:p>
        </w:tc>
        <w:tc>
          <w:tcPr>
            <w:tcW w:w="1029" w:type="dxa"/>
            <w:tcBorders>
              <w:top w:val="single" w:sz="4" w:space="0" w:color="auto"/>
              <w:left w:val="nil"/>
              <w:bottom w:val="nil"/>
              <w:right w:val="nil"/>
            </w:tcBorders>
          </w:tcPr>
          <w:p w14:paraId="0B146FDB"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0.78</w:t>
            </w:r>
          </w:p>
        </w:tc>
        <w:tc>
          <w:tcPr>
            <w:tcW w:w="1043" w:type="dxa"/>
            <w:tcBorders>
              <w:top w:val="single" w:sz="4" w:space="0" w:color="auto"/>
              <w:left w:val="nil"/>
              <w:bottom w:val="nil"/>
              <w:right w:val="nil"/>
            </w:tcBorders>
          </w:tcPr>
          <w:p w14:paraId="2A13CE12" w14:textId="0731C089" w:rsidR="00BA3204" w:rsidRDefault="00BA3204" w:rsidP="00BA3204">
            <w:pPr>
              <w:rPr>
                <w:rFonts w:ascii="Times New Roman" w:hAnsi="Times New Roman" w:cs="Times New Roman"/>
                <w:sz w:val="24"/>
                <w:szCs w:val="24"/>
              </w:rPr>
            </w:pPr>
            <w:r>
              <w:rPr>
                <w:rFonts w:ascii="Times New Roman" w:hAnsi="Times New Roman" w:cs="Times New Roman"/>
                <w:sz w:val="24"/>
                <w:szCs w:val="24"/>
              </w:rPr>
              <w:t>0.</w:t>
            </w:r>
            <w:r w:rsidR="00C555CA">
              <w:rPr>
                <w:rFonts w:ascii="Times New Roman" w:hAnsi="Times New Roman" w:cs="Times New Roman"/>
                <w:sz w:val="24"/>
                <w:szCs w:val="24"/>
              </w:rPr>
              <w:t>8</w:t>
            </w:r>
            <w:r>
              <w:rPr>
                <w:rFonts w:ascii="Times New Roman" w:hAnsi="Times New Roman" w:cs="Times New Roman"/>
                <w:sz w:val="24"/>
                <w:szCs w:val="24"/>
              </w:rPr>
              <w:t>2</w:t>
            </w:r>
          </w:p>
        </w:tc>
      </w:tr>
      <w:tr w:rsidR="00BA3204" w:rsidRPr="00160D6B" w14:paraId="63795416" w14:textId="77777777" w:rsidTr="00BA3204">
        <w:tblPrEx>
          <w:tblBorders>
            <w:left w:val="single" w:sz="4" w:space="0" w:color="auto"/>
            <w:right w:val="single" w:sz="4" w:space="0" w:color="auto"/>
            <w:insideH w:val="single" w:sz="4" w:space="0" w:color="auto"/>
            <w:insideV w:val="single" w:sz="4" w:space="0" w:color="auto"/>
          </w:tblBorders>
        </w:tblPrEx>
        <w:trPr>
          <w:trHeight w:val="255"/>
        </w:trPr>
        <w:tc>
          <w:tcPr>
            <w:tcW w:w="468" w:type="dxa"/>
            <w:tcBorders>
              <w:top w:val="nil"/>
              <w:left w:val="nil"/>
              <w:bottom w:val="nil"/>
              <w:right w:val="nil"/>
            </w:tcBorders>
          </w:tcPr>
          <w:p w14:paraId="1709CD7C" w14:textId="77777777" w:rsidR="00BA3204" w:rsidRPr="00160D6B" w:rsidRDefault="00BA3204" w:rsidP="00BA3204">
            <w:pPr>
              <w:rPr>
                <w:rFonts w:ascii="Times New Roman" w:hAnsi="Times New Roman" w:cs="Times New Roman"/>
                <w:sz w:val="24"/>
                <w:szCs w:val="24"/>
              </w:rPr>
            </w:pPr>
          </w:p>
        </w:tc>
        <w:tc>
          <w:tcPr>
            <w:tcW w:w="1070" w:type="dxa"/>
            <w:tcBorders>
              <w:top w:val="nil"/>
              <w:left w:val="nil"/>
              <w:bottom w:val="nil"/>
              <w:right w:val="nil"/>
            </w:tcBorders>
          </w:tcPr>
          <w:p w14:paraId="6E1CD0CE"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2013</w:t>
            </w:r>
          </w:p>
        </w:tc>
        <w:tc>
          <w:tcPr>
            <w:tcW w:w="1029" w:type="dxa"/>
            <w:tcBorders>
              <w:top w:val="nil"/>
              <w:left w:val="nil"/>
              <w:bottom w:val="nil"/>
              <w:right w:val="nil"/>
            </w:tcBorders>
          </w:tcPr>
          <w:p w14:paraId="628368F8" w14:textId="77777777" w:rsidR="00BA3204" w:rsidRPr="00160D6B" w:rsidRDefault="00BA3204" w:rsidP="00BA3204">
            <w:pPr>
              <w:rPr>
                <w:rFonts w:ascii="Times New Roman" w:hAnsi="Times New Roman" w:cs="Times New Roman"/>
                <w:sz w:val="24"/>
                <w:szCs w:val="24"/>
              </w:rPr>
            </w:pPr>
            <w:r>
              <w:rPr>
                <w:rFonts w:ascii="Times New Roman" w:hAnsi="Times New Roman" w:cs="Times New Roman"/>
                <w:sz w:val="24"/>
                <w:szCs w:val="24"/>
              </w:rPr>
              <w:t>0.12</w:t>
            </w:r>
          </w:p>
        </w:tc>
        <w:tc>
          <w:tcPr>
            <w:tcW w:w="1043" w:type="dxa"/>
            <w:tcBorders>
              <w:top w:val="nil"/>
              <w:left w:val="nil"/>
              <w:bottom w:val="nil"/>
              <w:right w:val="nil"/>
            </w:tcBorders>
          </w:tcPr>
          <w:p w14:paraId="665ECEC7"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0.28</w:t>
            </w:r>
          </w:p>
        </w:tc>
        <w:tc>
          <w:tcPr>
            <w:tcW w:w="1256" w:type="dxa"/>
            <w:tcBorders>
              <w:top w:val="nil"/>
              <w:left w:val="nil"/>
              <w:bottom w:val="nil"/>
              <w:right w:val="nil"/>
            </w:tcBorders>
          </w:tcPr>
          <w:p w14:paraId="5E2F9C95"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0.42</w:t>
            </w:r>
          </w:p>
        </w:tc>
        <w:tc>
          <w:tcPr>
            <w:tcW w:w="1003" w:type="dxa"/>
            <w:tcBorders>
              <w:top w:val="nil"/>
              <w:left w:val="nil"/>
              <w:bottom w:val="nil"/>
              <w:right w:val="nil"/>
            </w:tcBorders>
          </w:tcPr>
          <w:p w14:paraId="6396D65F"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0.51</w:t>
            </w:r>
          </w:p>
        </w:tc>
        <w:tc>
          <w:tcPr>
            <w:tcW w:w="1003" w:type="dxa"/>
            <w:tcBorders>
              <w:top w:val="nil"/>
              <w:left w:val="nil"/>
              <w:bottom w:val="nil"/>
              <w:right w:val="nil"/>
            </w:tcBorders>
          </w:tcPr>
          <w:p w14:paraId="2CAAD6FA"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0.75</w:t>
            </w:r>
          </w:p>
        </w:tc>
        <w:tc>
          <w:tcPr>
            <w:tcW w:w="976" w:type="dxa"/>
            <w:tcBorders>
              <w:top w:val="nil"/>
              <w:left w:val="nil"/>
              <w:bottom w:val="nil"/>
              <w:right w:val="nil"/>
            </w:tcBorders>
          </w:tcPr>
          <w:p w14:paraId="3105EDD8"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0.76</w:t>
            </w:r>
          </w:p>
        </w:tc>
        <w:tc>
          <w:tcPr>
            <w:tcW w:w="1029" w:type="dxa"/>
            <w:tcBorders>
              <w:top w:val="nil"/>
              <w:left w:val="nil"/>
              <w:bottom w:val="nil"/>
              <w:right w:val="nil"/>
            </w:tcBorders>
          </w:tcPr>
          <w:p w14:paraId="4B8233B6"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0.79</w:t>
            </w:r>
          </w:p>
        </w:tc>
        <w:tc>
          <w:tcPr>
            <w:tcW w:w="1043" w:type="dxa"/>
            <w:tcBorders>
              <w:top w:val="nil"/>
              <w:left w:val="nil"/>
              <w:bottom w:val="nil"/>
              <w:right w:val="nil"/>
            </w:tcBorders>
          </w:tcPr>
          <w:p w14:paraId="5D06A874"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0.76</w:t>
            </w:r>
          </w:p>
        </w:tc>
      </w:tr>
      <w:tr w:rsidR="00BA3204" w:rsidRPr="000A01CB" w14:paraId="1068A2D8" w14:textId="77777777" w:rsidTr="00BA3204">
        <w:tblPrEx>
          <w:tblBorders>
            <w:left w:val="single" w:sz="4" w:space="0" w:color="auto"/>
            <w:right w:val="single" w:sz="4" w:space="0" w:color="auto"/>
            <w:insideH w:val="single" w:sz="4" w:space="0" w:color="auto"/>
            <w:insideV w:val="single" w:sz="4" w:space="0" w:color="auto"/>
          </w:tblBorders>
        </w:tblPrEx>
        <w:trPr>
          <w:trHeight w:val="255"/>
        </w:trPr>
        <w:tc>
          <w:tcPr>
            <w:tcW w:w="468" w:type="dxa"/>
            <w:tcBorders>
              <w:top w:val="nil"/>
              <w:left w:val="nil"/>
              <w:bottom w:val="single" w:sz="4" w:space="0" w:color="auto"/>
              <w:right w:val="nil"/>
            </w:tcBorders>
          </w:tcPr>
          <w:p w14:paraId="409BCA0D" w14:textId="77777777" w:rsidR="00BA3204" w:rsidRPr="000A01CB" w:rsidRDefault="00BA3204" w:rsidP="00BA3204">
            <w:pPr>
              <w:rPr>
                <w:rFonts w:ascii="Times New Roman" w:hAnsi="Times New Roman" w:cs="Times New Roman"/>
                <w:sz w:val="24"/>
                <w:szCs w:val="24"/>
              </w:rPr>
            </w:pPr>
          </w:p>
        </w:tc>
        <w:tc>
          <w:tcPr>
            <w:tcW w:w="1070" w:type="dxa"/>
            <w:tcBorders>
              <w:top w:val="nil"/>
              <w:left w:val="nil"/>
              <w:bottom w:val="single" w:sz="4" w:space="0" w:color="auto"/>
              <w:right w:val="nil"/>
            </w:tcBorders>
          </w:tcPr>
          <w:p w14:paraId="33A32A71" w14:textId="77777777" w:rsidR="00BA3204" w:rsidRPr="000A01CB"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Change</w:t>
            </w:r>
          </w:p>
        </w:tc>
        <w:tc>
          <w:tcPr>
            <w:tcW w:w="1029" w:type="dxa"/>
            <w:tcBorders>
              <w:top w:val="nil"/>
              <w:left w:val="nil"/>
              <w:bottom w:val="single" w:sz="4" w:space="0" w:color="auto"/>
              <w:right w:val="nil"/>
            </w:tcBorders>
          </w:tcPr>
          <w:p w14:paraId="15A0031A" w14:textId="77777777" w:rsidR="00BA3204" w:rsidRPr="000A01CB"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0.0</w:t>
            </w:r>
            <w:r>
              <w:rPr>
                <w:rFonts w:ascii="Times New Roman" w:hAnsi="Times New Roman" w:cs="Times New Roman"/>
                <w:sz w:val="24"/>
                <w:szCs w:val="24"/>
              </w:rPr>
              <w:t>1</w:t>
            </w:r>
          </w:p>
        </w:tc>
        <w:tc>
          <w:tcPr>
            <w:tcW w:w="1043" w:type="dxa"/>
            <w:tcBorders>
              <w:top w:val="nil"/>
              <w:left w:val="nil"/>
              <w:bottom w:val="single" w:sz="4" w:space="0" w:color="auto"/>
              <w:right w:val="nil"/>
            </w:tcBorders>
          </w:tcPr>
          <w:p w14:paraId="36A3ABF3" w14:textId="77777777" w:rsidR="00BA3204"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0.0</w:t>
            </w:r>
            <w:r>
              <w:rPr>
                <w:rFonts w:ascii="Times New Roman" w:hAnsi="Times New Roman" w:cs="Times New Roman"/>
                <w:sz w:val="24"/>
                <w:szCs w:val="24"/>
              </w:rPr>
              <w:t>2</w:t>
            </w:r>
            <w:r>
              <w:rPr>
                <w:rFonts w:ascii="Times New Roman" w:hAnsi="Times New Roman" w:cs="Times New Roman"/>
                <w:sz w:val="24"/>
                <w:szCs w:val="24"/>
                <w:vertAlign w:val="superscript"/>
              </w:rPr>
              <w:t>*</w:t>
            </w:r>
          </w:p>
        </w:tc>
        <w:tc>
          <w:tcPr>
            <w:tcW w:w="1256" w:type="dxa"/>
            <w:tcBorders>
              <w:top w:val="nil"/>
              <w:left w:val="nil"/>
              <w:bottom w:val="single" w:sz="4" w:space="0" w:color="auto"/>
              <w:right w:val="nil"/>
            </w:tcBorders>
          </w:tcPr>
          <w:p w14:paraId="40086943" w14:textId="77777777" w:rsidR="00BA3204"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0.0</w:t>
            </w:r>
            <w:r>
              <w:rPr>
                <w:rFonts w:ascii="Times New Roman" w:hAnsi="Times New Roman" w:cs="Times New Roman"/>
                <w:sz w:val="24"/>
                <w:szCs w:val="24"/>
              </w:rPr>
              <w:t>4</w:t>
            </w:r>
            <w:r w:rsidRPr="000A01CB">
              <w:rPr>
                <w:rFonts w:ascii="Times New Roman" w:hAnsi="Times New Roman" w:cs="Times New Roman"/>
                <w:sz w:val="24"/>
                <w:szCs w:val="24"/>
                <w:vertAlign w:val="superscript"/>
              </w:rPr>
              <w:t>***</w:t>
            </w:r>
          </w:p>
        </w:tc>
        <w:tc>
          <w:tcPr>
            <w:tcW w:w="1003" w:type="dxa"/>
            <w:tcBorders>
              <w:top w:val="nil"/>
              <w:left w:val="nil"/>
              <w:bottom w:val="single" w:sz="4" w:space="0" w:color="auto"/>
              <w:right w:val="nil"/>
            </w:tcBorders>
          </w:tcPr>
          <w:p w14:paraId="1DBAFCF8"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w:t>
            </w:r>
            <w:r w:rsidRPr="000A01CB">
              <w:rPr>
                <w:rFonts w:ascii="Times New Roman" w:hAnsi="Times New Roman" w:cs="Times New Roman"/>
                <w:sz w:val="24"/>
                <w:szCs w:val="24"/>
              </w:rPr>
              <w:t>0.</w:t>
            </w:r>
            <w:r>
              <w:rPr>
                <w:rFonts w:ascii="Times New Roman" w:hAnsi="Times New Roman" w:cs="Times New Roman"/>
                <w:sz w:val="24"/>
                <w:szCs w:val="24"/>
              </w:rPr>
              <w:t>0</w:t>
            </w:r>
            <w:r w:rsidRPr="000A01CB">
              <w:rPr>
                <w:rFonts w:ascii="Times New Roman" w:hAnsi="Times New Roman" w:cs="Times New Roman"/>
                <w:sz w:val="24"/>
                <w:szCs w:val="24"/>
              </w:rPr>
              <w:t>2</w:t>
            </w:r>
          </w:p>
        </w:tc>
        <w:tc>
          <w:tcPr>
            <w:tcW w:w="1003" w:type="dxa"/>
            <w:tcBorders>
              <w:top w:val="nil"/>
              <w:left w:val="nil"/>
              <w:bottom w:val="single" w:sz="4" w:space="0" w:color="auto"/>
              <w:right w:val="nil"/>
            </w:tcBorders>
          </w:tcPr>
          <w:p w14:paraId="29877077"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w:t>
            </w:r>
            <w:r w:rsidRPr="000A01CB">
              <w:rPr>
                <w:rFonts w:ascii="Times New Roman" w:hAnsi="Times New Roman" w:cs="Times New Roman"/>
                <w:sz w:val="24"/>
                <w:szCs w:val="24"/>
              </w:rPr>
              <w:t>0.</w:t>
            </w:r>
            <w:r>
              <w:rPr>
                <w:rFonts w:ascii="Times New Roman" w:hAnsi="Times New Roman" w:cs="Times New Roman"/>
                <w:sz w:val="24"/>
                <w:szCs w:val="24"/>
              </w:rPr>
              <w:t>0</w:t>
            </w:r>
            <w:r w:rsidRPr="000A01CB">
              <w:rPr>
                <w:rFonts w:ascii="Times New Roman" w:hAnsi="Times New Roman" w:cs="Times New Roman"/>
                <w:sz w:val="24"/>
                <w:szCs w:val="24"/>
              </w:rPr>
              <w:t>1</w:t>
            </w:r>
          </w:p>
        </w:tc>
        <w:tc>
          <w:tcPr>
            <w:tcW w:w="976" w:type="dxa"/>
            <w:tcBorders>
              <w:top w:val="nil"/>
              <w:left w:val="nil"/>
              <w:bottom w:val="single" w:sz="4" w:space="0" w:color="auto"/>
              <w:right w:val="nil"/>
            </w:tcBorders>
          </w:tcPr>
          <w:p w14:paraId="4BF24BD0" w14:textId="1AB3F57A" w:rsidR="00BA3204"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0.</w:t>
            </w:r>
            <w:r>
              <w:rPr>
                <w:rFonts w:ascii="Times New Roman" w:hAnsi="Times New Roman" w:cs="Times New Roman"/>
                <w:sz w:val="24"/>
                <w:szCs w:val="24"/>
              </w:rPr>
              <w:t>00</w:t>
            </w:r>
          </w:p>
        </w:tc>
        <w:tc>
          <w:tcPr>
            <w:tcW w:w="1029" w:type="dxa"/>
            <w:tcBorders>
              <w:top w:val="nil"/>
              <w:left w:val="nil"/>
              <w:bottom w:val="single" w:sz="4" w:space="0" w:color="auto"/>
              <w:right w:val="nil"/>
            </w:tcBorders>
          </w:tcPr>
          <w:p w14:paraId="29534873" w14:textId="77777777" w:rsidR="00BA3204" w:rsidRDefault="00BA3204" w:rsidP="00BA3204">
            <w:pPr>
              <w:rPr>
                <w:rFonts w:ascii="Times New Roman" w:hAnsi="Times New Roman" w:cs="Times New Roman"/>
                <w:sz w:val="24"/>
                <w:szCs w:val="24"/>
              </w:rPr>
            </w:pPr>
            <w:r w:rsidRPr="000A01CB">
              <w:rPr>
                <w:rFonts w:ascii="Times New Roman" w:hAnsi="Times New Roman" w:cs="Times New Roman"/>
                <w:sz w:val="24"/>
                <w:szCs w:val="24"/>
              </w:rPr>
              <w:t>0.0</w:t>
            </w:r>
            <w:r>
              <w:rPr>
                <w:rFonts w:ascii="Times New Roman" w:hAnsi="Times New Roman" w:cs="Times New Roman"/>
                <w:sz w:val="24"/>
                <w:szCs w:val="24"/>
              </w:rPr>
              <w:t>2</w:t>
            </w:r>
          </w:p>
        </w:tc>
        <w:tc>
          <w:tcPr>
            <w:tcW w:w="1043" w:type="dxa"/>
            <w:tcBorders>
              <w:top w:val="nil"/>
              <w:left w:val="nil"/>
              <w:bottom w:val="single" w:sz="4" w:space="0" w:color="auto"/>
              <w:right w:val="nil"/>
            </w:tcBorders>
          </w:tcPr>
          <w:p w14:paraId="7B0F2E1A" w14:textId="77777777" w:rsidR="00BA3204" w:rsidRDefault="00BA3204" w:rsidP="00BA3204">
            <w:pPr>
              <w:rPr>
                <w:rFonts w:ascii="Times New Roman" w:hAnsi="Times New Roman" w:cs="Times New Roman"/>
                <w:sz w:val="24"/>
                <w:szCs w:val="24"/>
              </w:rPr>
            </w:pPr>
            <w:r>
              <w:rPr>
                <w:rFonts w:ascii="Times New Roman" w:hAnsi="Times New Roman" w:cs="Times New Roman"/>
                <w:sz w:val="24"/>
                <w:szCs w:val="24"/>
              </w:rPr>
              <w:t>-</w:t>
            </w:r>
            <w:r w:rsidRPr="000A01CB">
              <w:rPr>
                <w:rFonts w:ascii="Times New Roman" w:hAnsi="Times New Roman" w:cs="Times New Roman"/>
                <w:sz w:val="24"/>
                <w:szCs w:val="24"/>
              </w:rPr>
              <w:t>0.</w:t>
            </w:r>
            <w:r>
              <w:rPr>
                <w:rFonts w:ascii="Times New Roman" w:hAnsi="Times New Roman" w:cs="Times New Roman"/>
                <w:sz w:val="24"/>
                <w:szCs w:val="24"/>
              </w:rPr>
              <w:t>0</w:t>
            </w:r>
            <w:r w:rsidRPr="000A01CB">
              <w:rPr>
                <w:rFonts w:ascii="Times New Roman" w:hAnsi="Times New Roman" w:cs="Times New Roman"/>
                <w:sz w:val="24"/>
                <w:szCs w:val="24"/>
              </w:rPr>
              <w:t>6</w:t>
            </w:r>
            <w:r w:rsidRPr="000A01CB">
              <w:rPr>
                <w:rFonts w:ascii="Times New Roman" w:hAnsi="Times New Roman" w:cs="Times New Roman"/>
                <w:sz w:val="24"/>
                <w:szCs w:val="24"/>
                <w:vertAlign w:val="superscript"/>
              </w:rPr>
              <w:t>***</w:t>
            </w:r>
          </w:p>
        </w:tc>
      </w:tr>
      <w:tr w:rsidR="00BA3204" w:rsidRPr="00160D6B" w14:paraId="3F293615" w14:textId="77777777" w:rsidTr="00BA3204">
        <w:tblPrEx>
          <w:tblBorders>
            <w:left w:val="single" w:sz="4" w:space="0" w:color="auto"/>
            <w:right w:val="single" w:sz="4" w:space="0" w:color="auto"/>
            <w:insideH w:val="single" w:sz="4" w:space="0" w:color="auto"/>
            <w:insideV w:val="single" w:sz="4" w:space="0" w:color="auto"/>
          </w:tblBorders>
        </w:tblPrEx>
        <w:trPr>
          <w:trHeight w:val="285"/>
        </w:trPr>
        <w:tc>
          <w:tcPr>
            <w:tcW w:w="468" w:type="dxa"/>
            <w:tcBorders>
              <w:top w:val="single" w:sz="4" w:space="0" w:color="auto"/>
              <w:left w:val="nil"/>
              <w:bottom w:val="single" w:sz="4" w:space="0" w:color="auto"/>
              <w:right w:val="nil"/>
            </w:tcBorders>
          </w:tcPr>
          <w:p w14:paraId="193BF4A4" w14:textId="77777777" w:rsidR="00BA3204" w:rsidRPr="00160D6B" w:rsidRDefault="00BA3204" w:rsidP="00BA3204">
            <w:pPr>
              <w:rPr>
                <w:rFonts w:ascii="Times New Roman" w:hAnsi="Times New Roman" w:cs="Times New Roman"/>
                <w:sz w:val="24"/>
                <w:szCs w:val="24"/>
              </w:rPr>
            </w:pPr>
          </w:p>
        </w:tc>
        <w:tc>
          <w:tcPr>
            <w:tcW w:w="1070" w:type="dxa"/>
            <w:tcBorders>
              <w:top w:val="single" w:sz="4" w:space="0" w:color="auto"/>
              <w:left w:val="nil"/>
              <w:bottom w:val="single" w:sz="4" w:space="0" w:color="auto"/>
              <w:right w:val="nil"/>
            </w:tcBorders>
          </w:tcPr>
          <w:p w14:paraId="2C24E596"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N</w:t>
            </w:r>
          </w:p>
        </w:tc>
        <w:tc>
          <w:tcPr>
            <w:tcW w:w="1029" w:type="dxa"/>
            <w:tcBorders>
              <w:top w:val="single" w:sz="4" w:space="0" w:color="auto"/>
              <w:left w:val="nil"/>
              <w:bottom w:val="single" w:sz="4" w:space="0" w:color="auto"/>
              <w:right w:val="nil"/>
            </w:tcBorders>
          </w:tcPr>
          <w:p w14:paraId="1E887333"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417</w:t>
            </w:r>
          </w:p>
        </w:tc>
        <w:tc>
          <w:tcPr>
            <w:tcW w:w="1043" w:type="dxa"/>
            <w:tcBorders>
              <w:top w:val="single" w:sz="4" w:space="0" w:color="auto"/>
              <w:left w:val="nil"/>
              <w:bottom w:val="single" w:sz="4" w:space="0" w:color="auto"/>
              <w:right w:val="nil"/>
            </w:tcBorders>
          </w:tcPr>
          <w:p w14:paraId="73B83ED8"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420</w:t>
            </w:r>
          </w:p>
        </w:tc>
        <w:tc>
          <w:tcPr>
            <w:tcW w:w="1256" w:type="dxa"/>
            <w:tcBorders>
              <w:top w:val="single" w:sz="4" w:space="0" w:color="auto"/>
              <w:left w:val="nil"/>
              <w:bottom w:val="single" w:sz="4" w:space="0" w:color="auto"/>
              <w:right w:val="nil"/>
            </w:tcBorders>
          </w:tcPr>
          <w:p w14:paraId="7E4FE411"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424</w:t>
            </w:r>
          </w:p>
        </w:tc>
        <w:tc>
          <w:tcPr>
            <w:tcW w:w="1003" w:type="dxa"/>
            <w:tcBorders>
              <w:top w:val="single" w:sz="4" w:space="0" w:color="auto"/>
              <w:left w:val="nil"/>
              <w:bottom w:val="single" w:sz="4" w:space="0" w:color="auto"/>
              <w:right w:val="nil"/>
            </w:tcBorders>
          </w:tcPr>
          <w:p w14:paraId="59ED6D44"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422</w:t>
            </w:r>
          </w:p>
        </w:tc>
        <w:tc>
          <w:tcPr>
            <w:tcW w:w="1003" w:type="dxa"/>
            <w:tcBorders>
              <w:top w:val="single" w:sz="4" w:space="0" w:color="auto"/>
              <w:left w:val="nil"/>
              <w:bottom w:val="single" w:sz="4" w:space="0" w:color="auto"/>
              <w:right w:val="nil"/>
            </w:tcBorders>
          </w:tcPr>
          <w:p w14:paraId="0485A4BF"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422</w:t>
            </w:r>
          </w:p>
        </w:tc>
        <w:tc>
          <w:tcPr>
            <w:tcW w:w="976" w:type="dxa"/>
            <w:tcBorders>
              <w:top w:val="single" w:sz="4" w:space="0" w:color="auto"/>
              <w:left w:val="nil"/>
              <w:bottom w:val="single" w:sz="4" w:space="0" w:color="auto"/>
              <w:right w:val="nil"/>
            </w:tcBorders>
          </w:tcPr>
          <w:p w14:paraId="160DDB1A"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421</w:t>
            </w:r>
          </w:p>
        </w:tc>
        <w:tc>
          <w:tcPr>
            <w:tcW w:w="1029" w:type="dxa"/>
            <w:tcBorders>
              <w:top w:val="single" w:sz="4" w:space="0" w:color="auto"/>
              <w:left w:val="nil"/>
              <w:bottom w:val="single" w:sz="4" w:space="0" w:color="auto"/>
              <w:right w:val="nil"/>
            </w:tcBorders>
          </w:tcPr>
          <w:p w14:paraId="2C9B3243"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403</w:t>
            </w:r>
          </w:p>
        </w:tc>
        <w:tc>
          <w:tcPr>
            <w:tcW w:w="1043" w:type="dxa"/>
            <w:tcBorders>
              <w:top w:val="single" w:sz="4" w:space="0" w:color="auto"/>
              <w:left w:val="nil"/>
              <w:bottom w:val="single" w:sz="4" w:space="0" w:color="auto"/>
              <w:right w:val="nil"/>
            </w:tcBorders>
          </w:tcPr>
          <w:p w14:paraId="58E4088F" w14:textId="77777777" w:rsidR="00BA3204" w:rsidRPr="00160D6B" w:rsidRDefault="00BA3204" w:rsidP="00BA3204">
            <w:pPr>
              <w:rPr>
                <w:rFonts w:ascii="Times New Roman" w:hAnsi="Times New Roman" w:cs="Times New Roman"/>
                <w:sz w:val="24"/>
                <w:szCs w:val="24"/>
              </w:rPr>
            </w:pPr>
            <w:r w:rsidRPr="00160D6B">
              <w:rPr>
                <w:rFonts w:ascii="Times New Roman" w:hAnsi="Times New Roman" w:cs="Times New Roman"/>
                <w:sz w:val="24"/>
                <w:szCs w:val="24"/>
              </w:rPr>
              <w:t>408</w:t>
            </w:r>
          </w:p>
        </w:tc>
      </w:tr>
    </w:tbl>
    <w:p w14:paraId="2B0C9F31" w14:textId="4859FEB8" w:rsidR="00BA3204" w:rsidRPr="00EE26B0" w:rsidRDefault="00BA3204" w:rsidP="00BA3204">
      <w:pPr>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Note: </w:t>
      </w:r>
      <w:r w:rsidRPr="00EE26B0">
        <w:rPr>
          <w:rFonts w:ascii="Times New Roman" w:hAnsi="Times New Roman" w:cs="Times New Roman"/>
          <w:sz w:val="24"/>
          <w:szCs w:val="24"/>
          <w:vertAlign w:val="superscript"/>
          <w:lang w:val="en-US"/>
        </w:rPr>
        <w:t>***</w:t>
      </w:r>
      <w:r w:rsidRPr="00EE26B0">
        <w:rPr>
          <w:rFonts w:ascii="Times New Roman" w:hAnsi="Times New Roman" w:cs="Times New Roman"/>
          <w:sz w:val="24"/>
          <w:szCs w:val="24"/>
          <w:lang w:val="en-US"/>
        </w:rPr>
        <w:t xml:space="preserve"> p &lt; 0.001 </w:t>
      </w:r>
      <w:r w:rsidRPr="00EE26B0">
        <w:rPr>
          <w:rFonts w:ascii="Times New Roman" w:hAnsi="Times New Roman" w:cs="Times New Roman"/>
          <w:sz w:val="24"/>
          <w:szCs w:val="24"/>
          <w:vertAlign w:val="superscript"/>
          <w:lang w:val="en-US"/>
        </w:rPr>
        <w:t>**</w:t>
      </w:r>
      <w:r w:rsidRPr="00EE26B0">
        <w:rPr>
          <w:rFonts w:ascii="Times New Roman" w:hAnsi="Times New Roman" w:cs="Times New Roman"/>
          <w:sz w:val="24"/>
          <w:szCs w:val="24"/>
          <w:lang w:val="en-US"/>
        </w:rPr>
        <w:t xml:space="preserve"> p &lt; 0.01,</w:t>
      </w:r>
      <w:r w:rsidRPr="00EE26B0">
        <w:rPr>
          <w:rFonts w:ascii="Times New Roman" w:hAnsi="Times New Roman" w:cs="Times New Roman"/>
          <w:sz w:val="24"/>
          <w:szCs w:val="24"/>
          <w:vertAlign w:val="superscript"/>
          <w:lang w:val="en-US"/>
        </w:rPr>
        <w:t xml:space="preserve"> *</w:t>
      </w:r>
      <w:r w:rsidRPr="00EE26B0">
        <w:rPr>
          <w:rFonts w:ascii="Times New Roman" w:hAnsi="Times New Roman" w:cs="Times New Roman"/>
          <w:sz w:val="24"/>
          <w:szCs w:val="24"/>
          <w:lang w:val="en-US"/>
        </w:rPr>
        <w:t xml:space="preserve"> p &lt; 0.05</w:t>
      </w:r>
      <w:r w:rsidRPr="00EE26B0" w:rsidDel="00944986">
        <w:rPr>
          <w:rFonts w:ascii="Times New Roman" w:hAnsi="Times New Roman" w:cs="Times New Roman"/>
          <w:sz w:val="24"/>
          <w:szCs w:val="24"/>
          <w:vertAlign w:val="superscript"/>
          <w:lang w:val="en-US"/>
        </w:rPr>
        <w:t xml:space="preserve"> </w:t>
      </w:r>
      <w:r w:rsidRPr="00EE26B0">
        <w:rPr>
          <w:rFonts w:ascii="Times New Roman" w:hAnsi="Times New Roman" w:cs="Times New Roman"/>
          <w:sz w:val="24"/>
          <w:szCs w:val="24"/>
          <w:lang w:val="en-US"/>
        </w:rPr>
        <w:t xml:space="preserve">(two-sided test of within change). A higher score on each </w:t>
      </w:r>
      <w:r w:rsidR="00BE7FDD">
        <w:rPr>
          <w:rFonts w:ascii="Times New Roman" w:hAnsi="Times New Roman" w:cs="Times New Roman"/>
          <w:sz w:val="24"/>
          <w:szCs w:val="24"/>
          <w:lang w:val="en-US"/>
        </w:rPr>
        <w:t>of the position</w:t>
      </w:r>
      <w:r>
        <w:rPr>
          <w:rFonts w:ascii="Times New Roman" w:hAnsi="Times New Roman" w:cs="Times New Roman"/>
          <w:sz w:val="24"/>
          <w:szCs w:val="24"/>
          <w:lang w:val="en-US"/>
        </w:rPr>
        <w:t xml:space="preserve"> </w:t>
      </w:r>
      <w:r w:rsidRPr="00EE26B0">
        <w:rPr>
          <w:rFonts w:ascii="Times New Roman" w:hAnsi="Times New Roman" w:cs="Times New Roman"/>
          <w:sz w:val="24"/>
          <w:szCs w:val="24"/>
          <w:lang w:val="en-US"/>
        </w:rPr>
        <w:t>scale</w:t>
      </w:r>
      <w:r w:rsidR="00BE7FDD">
        <w:rPr>
          <w:rFonts w:ascii="Times New Roman" w:hAnsi="Times New Roman" w:cs="Times New Roman"/>
          <w:sz w:val="24"/>
          <w:szCs w:val="24"/>
          <w:lang w:val="en-US"/>
        </w:rPr>
        <w:t>s</w:t>
      </w:r>
      <w:r w:rsidRPr="00EE26B0">
        <w:rPr>
          <w:rFonts w:ascii="Times New Roman" w:hAnsi="Times New Roman" w:cs="Times New Roman"/>
          <w:sz w:val="24"/>
          <w:szCs w:val="24"/>
          <w:lang w:val="en-US"/>
        </w:rPr>
        <w:t xml:space="preserve"> represents a more </w:t>
      </w:r>
      <w:r>
        <w:rPr>
          <w:rFonts w:ascii="Times New Roman" w:hAnsi="Times New Roman" w:cs="Times New Roman"/>
          <w:sz w:val="24"/>
          <w:szCs w:val="24"/>
          <w:lang w:val="en-US"/>
        </w:rPr>
        <w:t>right</w:t>
      </w:r>
      <w:r w:rsidRPr="00EE26B0">
        <w:rPr>
          <w:rFonts w:ascii="Times New Roman" w:hAnsi="Times New Roman" w:cs="Times New Roman"/>
          <w:sz w:val="24"/>
          <w:szCs w:val="24"/>
          <w:lang w:val="en-US"/>
        </w:rPr>
        <w:t xml:space="preserve">ist position: </w:t>
      </w:r>
      <w:r>
        <w:rPr>
          <w:rFonts w:ascii="Times New Roman" w:hAnsi="Times New Roman" w:cs="Times New Roman"/>
          <w:sz w:val="24"/>
          <w:szCs w:val="24"/>
          <w:lang w:val="en-US"/>
        </w:rPr>
        <w:t xml:space="preserve">Policy position on taxes </w:t>
      </w:r>
      <w:r w:rsidRPr="00EE26B0">
        <w:rPr>
          <w:rFonts w:ascii="Times New Roman" w:hAnsi="Times New Roman" w:cs="Times New Roman"/>
          <w:sz w:val="24"/>
          <w:szCs w:val="24"/>
          <w:lang w:val="en-US"/>
        </w:rPr>
        <w:t>runs from 0 (</w:t>
      </w:r>
      <w:r>
        <w:rPr>
          <w:rFonts w:ascii="Times New Roman" w:hAnsi="Times New Roman" w:cs="Times New Roman"/>
          <w:sz w:val="24"/>
          <w:szCs w:val="24"/>
          <w:lang w:val="en-US"/>
        </w:rPr>
        <w:t>raise</w:t>
      </w:r>
      <w:r w:rsidRPr="00EE26B0">
        <w:rPr>
          <w:rFonts w:ascii="Times New Roman" w:hAnsi="Times New Roman" w:cs="Times New Roman"/>
          <w:sz w:val="24"/>
          <w:szCs w:val="24"/>
          <w:lang w:val="en-US"/>
        </w:rPr>
        <w:t xml:space="preserve"> taxes) to 1 (</w:t>
      </w:r>
      <w:r>
        <w:rPr>
          <w:rFonts w:ascii="Times New Roman" w:hAnsi="Times New Roman" w:cs="Times New Roman"/>
          <w:sz w:val="24"/>
          <w:szCs w:val="24"/>
          <w:lang w:val="en-US"/>
        </w:rPr>
        <w:t>reduce</w:t>
      </w:r>
      <w:r w:rsidRPr="00EE26B0">
        <w:rPr>
          <w:rFonts w:ascii="Times New Roman" w:hAnsi="Times New Roman" w:cs="Times New Roman"/>
          <w:sz w:val="24"/>
          <w:szCs w:val="24"/>
          <w:lang w:val="en-US"/>
        </w:rPr>
        <w:t xml:space="preserve"> taxes); </w:t>
      </w:r>
      <w:r>
        <w:rPr>
          <w:rFonts w:ascii="Times New Roman" w:hAnsi="Times New Roman" w:cs="Times New Roman"/>
          <w:sz w:val="24"/>
          <w:szCs w:val="24"/>
          <w:lang w:val="en-US"/>
        </w:rPr>
        <w:t xml:space="preserve">policy position on </w:t>
      </w:r>
      <w:r w:rsidRPr="00EE26B0">
        <w:rPr>
          <w:rFonts w:ascii="Times New Roman" w:hAnsi="Times New Roman" w:cs="Times New Roman"/>
          <w:sz w:val="24"/>
          <w:szCs w:val="24"/>
          <w:lang w:val="en-US"/>
        </w:rPr>
        <w:t>equality runs from 0 (equality) to 1 (</w:t>
      </w:r>
      <w:r>
        <w:rPr>
          <w:rFonts w:ascii="Times New Roman" w:hAnsi="Times New Roman" w:cs="Times New Roman"/>
          <w:sz w:val="24"/>
          <w:szCs w:val="24"/>
          <w:lang w:val="en-US"/>
        </w:rPr>
        <w:t>in</w:t>
      </w:r>
      <w:r w:rsidRPr="00EE26B0">
        <w:rPr>
          <w:rFonts w:ascii="Times New Roman" w:hAnsi="Times New Roman" w:cs="Times New Roman"/>
          <w:sz w:val="24"/>
          <w:szCs w:val="24"/>
          <w:lang w:val="en-US"/>
        </w:rPr>
        <w:t xml:space="preserve">equality); the </w:t>
      </w:r>
      <w:r>
        <w:rPr>
          <w:rFonts w:ascii="Times New Roman" w:hAnsi="Times New Roman" w:cs="Times New Roman"/>
          <w:sz w:val="24"/>
          <w:szCs w:val="24"/>
          <w:lang w:val="en-US"/>
        </w:rPr>
        <w:t xml:space="preserve">general </w:t>
      </w:r>
      <w:r w:rsidRPr="00EE26B0">
        <w:rPr>
          <w:rFonts w:ascii="Times New Roman" w:hAnsi="Times New Roman" w:cs="Times New Roman"/>
          <w:sz w:val="24"/>
          <w:szCs w:val="24"/>
          <w:lang w:val="en-US"/>
        </w:rPr>
        <w:t xml:space="preserve">left-right </w:t>
      </w:r>
      <w:r>
        <w:rPr>
          <w:rFonts w:ascii="Times New Roman" w:hAnsi="Times New Roman" w:cs="Times New Roman"/>
          <w:sz w:val="24"/>
          <w:szCs w:val="24"/>
          <w:lang w:val="en-US"/>
        </w:rPr>
        <w:t xml:space="preserve">position </w:t>
      </w:r>
      <w:r w:rsidRPr="00EE26B0">
        <w:rPr>
          <w:rFonts w:ascii="Times New Roman" w:hAnsi="Times New Roman" w:cs="Times New Roman"/>
          <w:sz w:val="24"/>
          <w:szCs w:val="24"/>
          <w:lang w:val="en-US"/>
        </w:rPr>
        <w:t>ru</w:t>
      </w:r>
      <w:r>
        <w:rPr>
          <w:rFonts w:ascii="Times New Roman" w:hAnsi="Times New Roman" w:cs="Times New Roman"/>
          <w:sz w:val="24"/>
          <w:szCs w:val="24"/>
          <w:lang w:val="en-US"/>
        </w:rPr>
        <w:t>n</w:t>
      </w:r>
      <w:r w:rsidRPr="00EE26B0">
        <w:rPr>
          <w:rFonts w:ascii="Times New Roman" w:hAnsi="Times New Roman" w:cs="Times New Roman"/>
          <w:sz w:val="24"/>
          <w:szCs w:val="24"/>
          <w:lang w:val="en-US"/>
        </w:rPr>
        <w:t>s from 0 (</w:t>
      </w:r>
      <w:r>
        <w:rPr>
          <w:rFonts w:ascii="Times New Roman" w:hAnsi="Times New Roman" w:cs="Times New Roman"/>
          <w:sz w:val="24"/>
          <w:szCs w:val="24"/>
          <w:lang w:val="en-US"/>
        </w:rPr>
        <w:t>left</w:t>
      </w:r>
      <w:r w:rsidRPr="00EE26B0">
        <w:rPr>
          <w:rFonts w:ascii="Times New Roman" w:hAnsi="Times New Roman" w:cs="Times New Roman"/>
          <w:sz w:val="24"/>
          <w:szCs w:val="24"/>
          <w:lang w:val="en-US"/>
        </w:rPr>
        <w:t>) to 1 (</w:t>
      </w:r>
      <w:r>
        <w:rPr>
          <w:rFonts w:ascii="Times New Roman" w:hAnsi="Times New Roman" w:cs="Times New Roman"/>
          <w:sz w:val="24"/>
          <w:szCs w:val="24"/>
          <w:lang w:val="en-US"/>
        </w:rPr>
        <w:t>right</w:t>
      </w:r>
      <w:r w:rsidRPr="00EE26B0">
        <w:rPr>
          <w:rFonts w:ascii="Times New Roman" w:hAnsi="Times New Roman" w:cs="Times New Roman"/>
          <w:sz w:val="24"/>
          <w:szCs w:val="24"/>
          <w:lang w:val="en-US"/>
        </w:rPr>
        <w:t>).</w:t>
      </w:r>
      <w:r w:rsidR="00BE7FDD">
        <w:rPr>
          <w:rFonts w:ascii="Times New Roman" w:hAnsi="Times New Roman" w:cs="Times New Roman"/>
          <w:sz w:val="24"/>
          <w:szCs w:val="24"/>
          <w:lang w:val="en-US"/>
        </w:rPr>
        <w:t xml:space="preserve"> </w:t>
      </w:r>
      <w:r w:rsidR="00BE7FDD" w:rsidRPr="00570911">
        <w:rPr>
          <w:rFonts w:ascii="Times New Roman" w:hAnsi="Times New Roman" w:cs="Times New Roman"/>
          <w:sz w:val="24"/>
          <w:szCs w:val="24"/>
          <w:lang w:val="en-US"/>
        </w:rPr>
        <w:t>Representation of the lowest income groups is coded 0 (does not represent) or 1 (does represent).</w:t>
      </w:r>
    </w:p>
    <w:p w14:paraId="1E43F34B" w14:textId="1FF76489" w:rsidR="00BA3204" w:rsidRDefault="00BA3204">
      <w:pPr>
        <w:rPr>
          <w:lang w:val="en-US"/>
        </w:rPr>
      </w:pPr>
      <w:r>
        <w:rPr>
          <w:lang w:val="en-US"/>
        </w:rPr>
        <w:br w:type="page"/>
      </w:r>
    </w:p>
    <w:p w14:paraId="71A8B3B3" w14:textId="77777777" w:rsidR="00BA3204" w:rsidRDefault="00BA3204" w:rsidP="00BA3204">
      <w:pPr>
        <w:rPr>
          <w:lang w:val="en-US"/>
        </w:rPr>
        <w:sectPr w:rsidR="00BA3204" w:rsidSect="00015405">
          <w:footerReference w:type="default" r:id="rId11"/>
          <w:pgSz w:w="12240" w:h="15840"/>
          <w:pgMar w:top="1440" w:right="1440" w:bottom="1440" w:left="1440" w:header="720" w:footer="720" w:gutter="0"/>
          <w:cols w:space="720"/>
          <w:docGrid w:linePitch="360"/>
        </w:sectPr>
      </w:pPr>
    </w:p>
    <w:p w14:paraId="6C806B4E" w14:textId="1DF197EB" w:rsidR="00BA3204" w:rsidRPr="00EE26B0" w:rsidRDefault="00BA3204" w:rsidP="00C86D63">
      <w:pPr>
        <w:spacing w:after="0" w:line="240" w:lineRule="auto"/>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Table 3. </w:t>
      </w:r>
      <w:r w:rsidR="00C86D63">
        <w:rPr>
          <w:rFonts w:ascii="Times New Roman" w:hAnsi="Times New Roman" w:cs="Times New Roman"/>
          <w:sz w:val="24"/>
          <w:szCs w:val="24"/>
          <w:lang w:val="en-US"/>
        </w:rPr>
        <w:t>Change in p</w:t>
      </w:r>
      <w:r w:rsidRPr="00EE26B0">
        <w:rPr>
          <w:rFonts w:ascii="Times New Roman" w:hAnsi="Times New Roman" w:cs="Times New Roman"/>
          <w:sz w:val="24"/>
          <w:szCs w:val="24"/>
          <w:lang w:val="en-US"/>
        </w:rPr>
        <w:t>olicy image on redistribution at high and low levels of political awareness</w:t>
      </w:r>
      <w:r>
        <w:rPr>
          <w:rFonts w:ascii="Times New Roman" w:hAnsi="Times New Roman" w:cs="Times New Roman"/>
          <w:sz w:val="24"/>
          <w:szCs w:val="24"/>
          <w:lang w:val="en-US"/>
        </w:rPr>
        <w:t xml:space="preserve">, </w:t>
      </w:r>
      <w:r w:rsidRPr="00EE26B0">
        <w:rPr>
          <w:rFonts w:ascii="Times New Roman" w:hAnsi="Times New Roman" w:cs="Times New Roman"/>
          <w:sz w:val="24"/>
          <w:szCs w:val="24"/>
          <w:lang w:val="en-US"/>
        </w:rPr>
        <w:t>2011-2013.</w:t>
      </w:r>
      <w:r>
        <w:rPr>
          <w:rFonts w:ascii="Times New Roman" w:hAnsi="Times New Roman" w:cs="Times New Roman"/>
          <w:sz w:val="24"/>
          <w:szCs w:val="24"/>
          <w:lang w:val="en-US"/>
        </w:rPr>
        <w:t xml:space="preserve"> Scale means.</w:t>
      </w:r>
    </w:p>
    <w:tbl>
      <w:tblPr>
        <w:tblStyle w:val="Tabel-Gitter"/>
        <w:tblW w:w="1281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3960"/>
        <w:gridCol w:w="1029"/>
        <w:gridCol w:w="1043"/>
        <w:gridCol w:w="1256"/>
        <w:gridCol w:w="1003"/>
        <w:gridCol w:w="1003"/>
        <w:gridCol w:w="976"/>
        <w:gridCol w:w="1029"/>
        <w:gridCol w:w="1043"/>
      </w:tblGrid>
      <w:tr w:rsidR="00BA3204" w:rsidRPr="00160D6B" w14:paraId="5CC66D47" w14:textId="77777777" w:rsidTr="00570911">
        <w:trPr>
          <w:trHeight w:val="270"/>
        </w:trPr>
        <w:tc>
          <w:tcPr>
            <w:tcW w:w="468" w:type="dxa"/>
            <w:tcBorders>
              <w:top w:val="single" w:sz="4" w:space="0" w:color="auto"/>
              <w:bottom w:val="single" w:sz="4" w:space="0" w:color="auto"/>
            </w:tcBorders>
          </w:tcPr>
          <w:p w14:paraId="15A17CE2" w14:textId="77777777" w:rsidR="00BA3204" w:rsidRPr="00EE26B0" w:rsidRDefault="00BA3204" w:rsidP="00C86D63">
            <w:pPr>
              <w:rPr>
                <w:rFonts w:ascii="Times New Roman" w:hAnsi="Times New Roman" w:cs="Times New Roman"/>
                <w:sz w:val="24"/>
                <w:szCs w:val="24"/>
                <w:lang w:val="en-US"/>
              </w:rPr>
            </w:pPr>
          </w:p>
        </w:tc>
        <w:tc>
          <w:tcPr>
            <w:tcW w:w="3960" w:type="dxa"/>
            <w:tcBorders>
              <w:top w:val="single" w:sz="4" w:space="0" w:color="auto"/>
              <w:bottom w:val="single" w:sz="4" w:space="0" w:color="auto"/>
            </w:tcBorders>
          </w:tcPr>
          <w:p w14:paraId="6F40B301" w14:textId="77777777" w:rsidR="00BA3204" w:rsidRPr="00EE26B0" w:rsidRDefault="00BA3204" w:rsidP="00C86D63">
            <w:pPr>
              <w:rPr>
                <w:rFonts w:ascii="Times New Roman" w:hAnsi="Times New Roman" w:cs="Times New Roman"/>
                <w:sz w:val="24"/>
                <w:szCs w:val="24"/>
                <w:lang w:val="en-US"/>
              </w:rPr>
            </w:pPr>
          </w:p>
        </w:tc>
        <w:tc>
          <w:tcPr>
            <w:tcW w:w="1029" w:type="dxa"/>
            <w:tcBorders>
              <w:top w:val="single" w:sz="4" w:space="0" w:color="auto"/>
              <w:bottom w:val="single" w:sz="4" w:space="0" w:color="auto"/>
            </w:tcBorders>
          </w:tcPr>
          <w:p w14:paraId="20202374" w14:textId="77777777" w:rsidR="00BA3204" w:rsidRPr="00160D6B" w:rsidRDefault="00BA3204" w:rsidP="00C86D63">
            <w:pPr>
              <w:rPr>
                <w:rFonts w:ascii="Times New Roman" w:hAnsi="Times New Roman" w:cs="Times New Roman"/>
                <w:sz w:val="24"/>
                <w:szCs w:val="24"/>
              </w:rPr>
            </w:pPr>
            <w:r w:rsidRPr="00160D6B">
              <w:rPr>
                <w:rFonts w:ascii="Times New Roman" w:hAnsi="Times New Roman" w:cs="Times New Roman"/>
                <w:sz w:val="24"/>
                <w:szCs w:val="24"/>
              </w:rPr>
              <w:t>Red-Green Alliance</w:t>
            </w:r>
          </w:p>
        </w:tc>
        <w:tc>
          <w:tcPr>
            <w:tcW w:w="1043" w:type="dxa"/>
            <w:tcBorders>
              <w:top w:val="single" w:sz="4" w:space="0" w:color="auto"/>
              <w:bottom w:val="single" w:sz="4" w:space="0" w:color="auto"/>
            </w:tcBorders>
          </w:tcPr>
          <w:p w14:paraId="0BFCD6CF" w14:textId="77777777" w:rsidR="00BA3204" w:rsidRPr="00160D6B" w:rsidRDefault="00BA3204" w:rsidP="00C86D63">
            <w:pPr>
              <w:rPr>
                <w:rFonts w:ascii="Times New Roman" w:hAnsi="Times New Roman" w:cs="Times New Roman"/>
                <w:sz w:val="24"/>
                <w:szCs w:val="24"/>
              </w:rPr>
            </w:pPr>
            <w:r w:rsidRPr="00160D6B">
              <w:rPr>
                <w:rFonts w:ascii="Times New Roman" w:hAnsi="Times New Roman" w:cs="Times New Roman"/>
                <w:sz w:val="24"/>
                <w:szCs w:val="24"/>
              </w:rPr>
              <w:t>Socialist People’s Party</w:t>
            </w:r>
          </w:p>
        </w:tc>
        <w:tc>
          <w:tcPr>
            <w:tcW w:w="1256" w:type="dxa"/>
            <w:tcBorders>
              <w:top w:val="single" w:sz="4" w:space="0" w:color="auto"/>
              <w:bottom w:val="single" w:sz="4" w:space="0" w:color="auto"/>
            </w:tcBorders>
          </w:tcPr>
          <w:p w14:paraId="7DC9897A" w14:textId="77777777" w:rsidR="00BA3204" w:rsidRPr="00160D6B" w:rsidRDefault="00BA3204" w:rsidP="00C86D63">
            <w:pPr>
              <w:rPr>
                <w:rFonts w:ascii="Times New Roman" w:hAnsi="Times New Roman" w:cs="Times New Roman"/>
                <w:sz w:val="24"/>
                <w:szCs w:val="24"/>
              </w:rPr>
            </w:pPr>
            <w:r>
              <w:rPr>
                <w:rFonts w:ascii="Times New Roman" w:hAnsi="Times New Roman" w:cs="Times New Roman"/>
                <w:sz w:val="24"/>
                <w:szCs w:val="24"/>
              </w:rPr>
              <w:t>Social D</w:t>
            </w:r>
            <w:r w:rsidRPr="00160D6B">
              <w:rPr>
                <w:rFonts w:ascii="Times New Roman" w:hAnsi="Times New Roman" w:cs="Times New Roman"/>
                <w:sz w:val="24"/>
                <w:szCs w:val="24"/>
              </w:rPr>
              <w:t>emocrats</w:t>
            </w:r>
          </w:p>
        </w:tc>
        <w:tc>
          <w:tcPr>
            <w:tcW w:w="1003" w:type="dxa"/>
            <w:tcBorders>
              <w:top w:val="single" w:sz="4" w:space="0" w:color="auto"/>
              <w:bottom w:val="single" w:sz="4" w:space="0" w:color="auto"/>
            </w:tcBorders>
          </w:tcPr>
          <w:p w14:paraId="37AC1C0F" w14:textId="77777777" w:rsidR="00BA3204" w:rsidRPr="00160D6B" w:rsidRDefault="00BA3204" w:rsidP="00C86D63">
            <w:pPr>
              <w:rPr>
                <w:rFonts w:ascii="Times New Roman" w:hAnsi="Times New Roman" w:cs="Times New Roman"/>
                <w:sz w:val="24"/>
                <w:szCs w:val="24"/>
              </w:rPr>
            </w:pPr>
            <w:r w:rsidRPr="00160D6B">
              <w:rPr>
                <w:rFonts w:ascii="Times New Roman" w:hAnsi="Times New Roman" w:cs="Times New Roman"/>
                <w:sz w:val="24"/>
                <w:szCs w:val="24"/>
              </w:rPr>
              <w:t>Social Liberals</w:t>
            </w:r>
          </w:p>
        </w:tc>
        <w:tc>
          <w:tcPr>
            <w:tcW w:w="1003" w:type="dxa"/>
            <w:tcBorders>
              <w:top w:val="single" w:sz="4" w:space="0" w:color="auto"/>
              <w:bottom w:val="single" w:sz="4" w:space="0" w:color="auto"/>
            </w:tcBorders>
          </w:tcPr>
          <w:p w14:paraId="60BD4656" w14:textId="77777777" w:rsidR="00BA3204" w:rsidRPr="00160D6B" w:rsidRDefault="00BA3204" w:rsidP="00C86D63">
            <w:pPr>
              <w:rPr>
                <w:rFonts w:ascii="Times New Roman" w:hAnsi="Times New Roman" w:cs="Times New Roman"/>
                <w:sz w:val="24"/>
                <w:szCs w:val="24"/>
              </w:rPr>
            </w:pPr>
            <w:r w:rsidRPr="00160D6B">
              <w:rPr>
                <w:rFonts w:ascii="Times New Roman" w:hAnsi="Times New Roman" w:cs="Times New Roman"/>
                <w:sz w:val="24"/>
                <w:szCs w:val="24"/>
              </w:rPr>
              <w:t>Liberals</w:t>
            </w:r>
          </w:p>
        </w:tc>
        <w:tc>
          <w:tcPr>
            <w:tcW w:w="976" w:type="dxa"/>
            <w:tcBorders>
              <w:top w:val="single" w:sz="4" w:space="0" w:color="auto"/>
              <w:bottom w:val="single" w:sz="4" w:space="0" w:color="auto"/>
            </w:tcBorders>
          </w:tcPr>
          <w:p w14:paraId="584037BE" w14:textId="77777777" w:rsidR="00BA3204" w:rsidRPr="00160D6B" w:rsidRDefault="00BA3204" w:rsidP="00C86D63">
            <w:pPr>
              <w:rPr>
                <w:rFonts w:ascii="Times New Roman" w:hAnsi="Times New Roman" w:cs="Times New Roman"/>
                <w:sz w:val="24"/>
                <w:szCs w:val="24"/>
              </w:rPr>
            </w:pPr>
            <w:r w:rsidRPr="00160D6B">
              <w:rPr>
                <w:rFonts w:ascii="Times New Roman" w:hAnsi="Times New Roman" w:cs="Times New Roman"/>
                <w:sz w:val="24"/>
                <w:szCs w:val="24"/>
              </w:rPr>
              <w:t>Cons</w:t>
            </w:r>
            <w:r>
              <w:rPr>
                <w:rFonts w:ascii="Times New Roman" w:hAnsi="Times New Roman" w:cs="Times New Roman"/>
                <w:sz w:val="24"/>
                <w:szCs w:val="24"/>
              </w:rPr>
              <w:t>er-vatives</w:t>
            </w:r>
          </w:p>
        </w:tc>
        <w:tc>
          <w:tcPr>
            <w:tcW w:w="1029" w:type="dxa"/>
            <w:tcBorders>
              <w:top w:val="single" w:sz="4" w:space="0" w:color="auto"/>
              <w:bottom w:val="single" w:sz="4" w:space="0" w:color="auto"/>
            </w:tcBorders>
          </w:tcPr>
          <w:p w14:paraId="32A76072" w14:textId="77777777" w:rsidR="00BA3204" w:rsidRPr="00160D6B" w:rsidRDefault="00BA3204" w:rsidP="00C86D63">
            <w:pPr>
              <w:rPr>
                <w:rFonts w:ascii="Times New Roman" w:hAnsi="Times New Roman" w:cs="Times New Roman"/>
                <w:sz w:val="24"/>
                <w:szCs w:val="24"/>
              </w:rPr>
            </w:pPr>
            <w:r w:rsidRPr="00160D6B">
              <w:rPr>
                <w:rFonts w:ascii="Times New Roman" w:hAnsi="Times New Roman" w:cs="Times New Roman"/>
                <w:sz w:val="24"/>
                <w:szCs w:val="24"/>
              </w:rPr>
              <w:t>Liberal Alliance</w:t>
            </w:r>
          </w:p>
        </w:tc>
        <w:tc>
          <w:tcPr>
            <w:tcW w:w="1043" w:type="dxa"/>
            <w:tcBorders>
              <w:top w:val="single" w:sz="4" w:space="0" w:color="auto"/>
              <w:bottom w:val="single" w:sz="4" w:space="0" w:color="auto"/>
            </w:tcBorders>
          </w:tcPr>
          <w:p w14:paraId="5A2BC8E2" w14:textId="77777777" w:rsidR="00BA3204" w:rsidRPr="00160D6B" w:rsidRDefault="00BA3204" w:rsidP="00C86D63">
            <w:pPr>
              <w:rPr>
                <w:rFonts w:ascii="Times New Roman" w:hAnsi="Times New Roman" w:cs="Times New Roman"/>
                <w:sz w:val="24"/>
                <w:szCs w:val="24"/>
              </w:rPr>
            </w:pPr>
            <w:r w:rsidRPr="00160D6B">
              <w:rPr>
                <w:rFonts w:ascii="Times New Roman" w:hAnsi="Times New Roman" w:cs="Times New Roman"/>
                <w:sz w:val="24"/>
                <w:szCs w:val="24"/>
              </w:rPr>
              <w:t>Danish People’s Party</w:t>
            </w:r>
          </w:p>
        </w:tc>
      </w:tr>
      <w:tr w:rsidR="00BA3204" w:rsidRPr="00160D6B" w14:paraId="7037A77C" w14:textId="77777777" w:rsidTr="00570911">
        <w:trPr>
          <w:trHeight w:val="368"/>
        </w:trPr>
        <w:tc>
          <w:tcPr>
            <w:tcW w:w="7756" w:type="dxa"/>
            <w:gridSpan w:val="5"/>
            <w:tcBorders>
              <w:top w:val="single" w:sz="4" w:space="0" w:color="auto"/>
            </w:tcBorders>
            <w:vAlign w:val="bottom"/>
          </w:tcPr>
          <w:p w14:paraId="435B1B34" w14:textId="77777777" w:rsidR="00BA3204" w:rsidRDefault="00BA3204" w:rsidP="00C86D63">
            <w:pPr>
              <w:rPr>
                <w:rFonts w:ascii="Times New Roman" w:hAnsi="Times New Roman" w:cs="Times New Roman"/>
                <w:sz w:val="24"/>
                <w:szCs w:val="24"/>
              </w:rPr>
            </w:pPr>
            <w:r w:rsidRPr="002F04A0">
              <w:rPr>
                <w:rFonts w:ascii="Times New Roman" w:hAnsi="Times New Roman" w:cs="Times New Roman"/>
                <w:b/>
                <w:sz w:val="24"/>
                <w:szCs w:val="24"/>
              </w:rPr>
              <w:t xml:space="preserve">Policy </w:t>
            </w:r>
            <w:r>
              <w:rPr>
                <w:rFonts w:ascii="Times New Roman" w:hAnsi="Times New Roman" w:cs="Times New Roman"/>
                <w:b/>
                <w:sz w:val="24"/>
                <w:szCs w:val="24"/>
              </w:rPr>
              <w:t>position</w:t>
            </w:r>
            <w:r w:rsidRPr="002F04A0">
              <w:rPr>
                <w:rFonts w:ascii="Times New Roman" w:hAnsi="Times New Roman" w:cs="Times New Roman"/>
                <w:b/>
                <w:sz w:val="24"/>
                <w:szCs w:val="24"/>
              </w:rPr>
              <w:t xml:space="preserve"> on tax</w:t>
            </w:r>
            <w:r>
              <w:rPr>
                <w:rFonts w:ascii="Times New Roman" w:hAnsi="Times New Roman" w:cs="Times New Roman"/>
                <w:b/>
                <w:sz w:val="24"/>
                <w:szCs w:val="24"/>
              </w:rPr>
              <w:t>es</w:t>
            </w:r>
          </w:p>
        </w:tc>
        <w:tc>
          <w:tcPr>
            <w:tcW w:w="1003" w:type="dxa"/>
            <w:tcBorders>
              <w:top w:val="single" w:sz="4" w:space="0" w:color="auto"/>
            </w:tcBorders>
          </w:tcPr>
          <w:p w14:paraId="192F6EA3" w14:textId="77777777" w:rsidR="00BA3204" w:rsidRDefault="00BA3204" w:rsidP="00C86D63">
            <w:pPr>
              <w:rPr>
                <w:rFonts w:ascii="Times New Roman" w:hAnsi="Times New Roman" w:cs="Times New Roman"/>
                <w:sz w:val="24"/>
                <w:szCs w:val="24"/>
              </w:rPr>
            </w:pPr>
          </w:p>
        </w:tc>
        <w:tc>
          <w:tcPr>
            <w:tcW w:w="1003" w:type="dxa"/>
            <w:tcBorders>
              <w:top w:val="single" w:sz="4" w:space="0" w:color="auto"/>
            </w:tcBorders>
          </w:tcPr>
          <w:p w14:paraId="4BB42766" w14:textId="77777777" w:rsidR="00BA3204" w:rsidRDefault="00BA3204" w:rsidP="00C86D63">
            <w:pPr>
              <w:rPr>
                <w:rFonts w:ascii="Times New Roman" w:hAnsi="Times New Roman" w:cs="Times New Roman"/>
                <w:sz w:val="24"/>
                <w:szCs w:val="24"/>
              </w:rPr>
            </w:pPr>
          </w:p>
        </w:tc>
        <w:tc>
          <w:tcPr>
            <w:tcW w:w="976" w:type="dxa"/>
            <w:tcBorders>
              <w:top w:val="single" w:sz="4" w:space="0" w:color="auto"/>
            </w:tcBorders>
          </w:tcPr>
          <w:p w14:paraId="59585922" w14:textId="77777777" w:rsidR="00BA3204" w:rsidRDefault="00BA3204" w:rsidP="00C86D63">
            <w:pPr>
              <w:rPr>
                <w:rFonts w:ascii="Times New Roman" w:hAnsi="Times New Roman" w:cs="Times New Roman"/>
                <w:sz w:val="24"/>
                <w:szCs w:val="24"/>
              </w:rPr>
            </w:pPr>
          </w:p>
        </w:tc>
        <w:tc>
          <w:tcPr>
            <w:tcW w:w="1029" w:type="dxa"/>
            <w:tcBorders>
              <w:top w:val="single" w:sz="4" w:space="0" w:color="auto"/>
            </w:tcBorders>
          </w:tcPr>
          <w:p w14:paraId="2D604877" w14:textId="77777777" w:rsidR="00BA3204" w:rsidRDefault="00BA3204" w:rsidP="00C86D63">
            <w:pPr>
              <w:rPr>
                <w:rFonts w:ascii="Times New Roman" w:hAnsi="Times New Roman" w:cs="Times New Roman"/>
                <w:sz w:val="24"/>
                <w:szCs w:val="24"/>
              </w:rPr>
            </w:pPr>
          </w:p>
        </w:tc>
        <w:tc>
          <w:tcPr>
            <w:tcW w:w="1043" w:type="dxa"/>
            <w:tcBorders>
              <w:top w:val="single" w:sz="4" w:space="0" w:color="auto"/>
            </w:tcBorders>
          </w:tcPr>
          <w:p w14:paraId="61C8D246" w14:textId="77777777" w:rsidR="00BA3204" w:rsidRDefault="00BA3204" w:rsidP="00C86D63">
            <w:pPr>
              <w:rPr>
                <w:rFonts w:ascii="Times New Roman" w:hAnsi="Times New Roman" w:cs="Times New Roman"/>
                <w:sz w:val="24"/>
                <w:szCs w:val="24"/>
              </w:rPr>
            </w:pPr>
          </w:p>
        </w:tc>
      </w:tr>
      <w:tr w:rsidR="00BA3204" w:rsidRPr="00160D6B" w14:paraId="3E14DB22" w14:textId="77777777" w:rsidTr="00570911">
        <w:trPr>
          <w:trHeight w:val="270"/>
        </w:trPr>
        <w:tc>
          <w:tcPr>
            <w:tcW w:w="468" w:type="dxa"/>
            <w:tcBorders>
              <w:top w:val="single" w:sz="4" w:space="0" w:color="auto"/>
            </w:tcBorders>
          </w:tcPr>
          <w:p w14:paraId="22213B02" w14:textId="77777777" w:rsidR="00BA3204" w:rsidRPr="00160D6B" w:rsidRDefault="00BA3204" w:rsidP="00C86D63">
            <w:pPr>
              <w:rPr>
                <w:rFonts w:ascii="Times New Roman" w:hAnsi="Times New Roman" w:cs="Times New Roman"/>
                <w:sz w:val="24"/>
                <w:szCs w:val="24"/>
              </w:rPr>
            </w:pPr>
          </w:p>
        </w:tc>
        <w:tc>
          <w:tcPr>
            <w:tcW w:w="3960" w:type="dxa"/>
            <w:tcBorders>
              <w:top w:val="single" w:sz="4" w:space="0" w:color="auto"/>
            </w:tcBorders>
          </w:tcPr>
          <w:p w14:paraId="6FE1720C" w14:textId="3B77AFCB" w:rsidR="00BA3204" w:rsidRPr="00160D6B" w:rsidRDefault="005930AF">
            <w:pPr>
              <w:rPr>
                <w:rFonts w:ascii="Times New Roman" w:hAnsi="Times New Roman" w:cs="Times New Roman"/>
                <w:sz w:val="24"/>
                <w:szCs w:val="24"/>
              </w:rPr>
            </w:pPr>
            <w:r>
              <w:rPr>
                <w:rFonts w:ascii="Times New Roman" w:hAnsi="Times New Roman" w:cs="Times New Roman"/>
                <w:sz w:val="24"/>
                <w:szCs w:val="24"/>
              </w:rPr>
              <w:t xml:space="preserve">Change 2011-2013 </w:t>
            </w:r>
            <w:r w:rsidR="00BA3204">
              <w:rPr>
                <w:rFonts w:ascii="Times New Roman" w:hAnsi="Times New Roman" w:cs="Times New Roman"/>
                <w:sz w:val="24"/>
                <w:szCs w:val="24"/>
              </w:rPr>
              <w:t xml:space="preserve">(low </w:t>
            </w:r>
            <w:r w:rsidR="00BA3204" w:rsidRPr="004E445D">
              <w:rPr>
                <w:rFonts w:ascii="Times New Roman" w:hAnsi="Times New Roman" w:cs="Times New Roman"/>
                <w:sz w:val="24"/>
                <w:szCs w:val="24"/>
              </w:rPr>
              <w:t>awareness</w:t>
            </w:r>
            <w:r w:rsidR="00BA3204">
              <w:rPr>
                <w:rFonts w:ascii="Times New Roman" w:hAnsi="Times New Roman" w:cs="Times New Roman"/>
                <w:sz w:val="24"/>
                <w:szCs w:val="24"/>
              </w:rPr>
              <w:t xml:space="preserve">)  </w:t>
            </w:r>
          </w:p>
        </w:tc>
        <w:tc>
          <w:tcPr>
            <w:tcW w:w="1029" w:type="dxa"/>
            <w:tcBorders>
              <w:top w:val="single" w:sz="4" w:space="0" w:color="auto"/>
            </w:tcBorders>
          </w:tcPr>
          <w:p w14:paraId="36E12AA6" w14:textId="77777777" w:rsidR="00BA3204" w:rsidRDefault="00BA3204" w:rsidP="00C86D63">
            <w:r w:rsidRPr="009905B6">
              <w:rPr>
                <w:rFonts w:ascii="Times New Roman" w:hAnsi="Times New Roman" w:cs="Times New Roman"/>
                <w:sz w:val="24"/>
                <w:szCs w:val="24"/>
              </w:rPr>
              <w:t>0.</w:t>
            </w:r>
            <w:r>
              <w:rPr>
                <w:rFonts w:ascii="Times New Roman" w:hAnsi="Times New Roman" w:cs="Times New Roman"/>
                <w:sz w:val="24"/>
                <w:szCs w:val="24"/>
              </w:rPr>
              <w:t>03</w:t>
            </w:r>
          </w:p>
        </w:tc>
        <w:tc>
          <w:tcPr>
            <w:tcW w:w="1043" w:type="dxa"/>
            <w:tcBorders>
              <w:top w:val="single" w:sz="4" w:space="0" w:color="auto"/>
            </w:tcBorders>
          </w:tcPr>
          <w:p w14:paraId="772DF88B" w14:textId="77777777" w:rsidR="00BA3204" w:rsidRDefault="00BA3204" w:rsidP="00C86D63">
            <w:r w:rsidRPr="009905B6">
              <w:rPr>
                <w:rFonts w:ascii="Times New Roman" w:hAnsi="Times New Roman" w:cs="Times New Roman"/>
                <w:sz w:val="24"/>
                <w:szCs w:val="24"/>
              </w:rPr>
              <w:t>0.</w:t>
            </w:r>
            <w:r>
              <w:rPr>
                <w:rFonts w:ascii="Times New Roman" w:hAnsi="Times New Roman" w:cs="Times New Roman"/>
                <w:sz w:val="24"/>
                <w:szCs w:val="24"/>
              </w:rPr>
              <w:t>10</w:t>
            </w:r>
          </w:p>
        </w:tc>
        <w:tc>
          <w:tcPr>
            <w:tcW w:w="1256" w:type="dxa"/>
            <w:tcBorders>
              <w:top w:val="single" w:sz="4" w:space="0" w:color="auto"/>
            </w:tcBorders>
          </w:tcPr>
          <w:p w14:paraId="39A4EF52" w14:textId="77777777" w:rsidR="00BA3204" w:rsidRDefault="00BA3204" w:rsidP="00C86D63">
            <w:r w:rsidRPr="009905B6">
              <w:rPr>
                <w:rFonts w:ascii="Times New Roman" w:hAnsi="Times New Roman" w:cs="Times New Roman"/>
                <w:sz w:val="24"/>
                <w:szCs w:val="24"/>
              </w:rPr>
              <w:t>0.</w:t>
            </w:r>
            <w:r>
              <w:rPr>
                <w:rFonts w:ascii="Times New Roman" w:hAnsi="Times New Roman" w:cs="Times New Roman"/>
                <w:sz w:val="24"/>
                <w:szCs w:val="24"/>
              </w:rPr>
              <w:t>15</w:t>
            </w:r>
            <w:r>
              <w:rPr>
                <w:rFonts w:ascii="Times New Roman" w:hAnsi="Times New Roman" w:cs="Times New Roman"/>
                <w:sz w:val="24"/>
                <w:szCs w:val="24"/>
                <w:vertAlign w:val="superscript"/>
              </w:rPr>
              <w:t>*</w:t>
            </w:r>
          </w:p>
        </w:tc>
        <w:tc>
          <w:tcPr>
            <w:tcW w:w="1003" w:type="dxa"/>
            <w:tcBorders>
              <w:top w:val="single" w:sz="4" w:space="0" w:color="auto"/>
            </w:tcBorders>
          </w:tcPr>
          <w:p w14:paraId="077DFC2D" w14:textId="77777777" w:rsidR="00BA3204" w:rsidRDefault="00BA3204" w:rsidP="00C86D63">
            <w:r w:rsidRPr="009905B6">
              <w:rPr>
                <w:rFonts w:ascii="Times New Roman" w:hAnsi="Times New Roman" w:cs="Times New Roman"/>
                <w:sz w:val="24"/>
                <w:szCs w:val="24"/>
              </w:rPr>
              <w:t>0.</w:t>
            </w:r>
            <w:r>
              <w:rPr>
                <w:rFonts w:ascii="Times New Roman" w:hAnsi="Times New Roman" w:cs="Times New Roman"/>
                <w:sz w:val="24"/>
                <w:szCs w:val="24"/>
              </w:rPr>
              <w:t>08</w:t>
            </w:r>
          </w:p>
        </w:tc>
        <w:tc>
          <w:tcPr>
            <w:tcW w:w="1003" w:type="dxa"/>
            <w:tcBorders>
              <w:top w:val="single" w:sz="4" w:space="0" w:color="auto"/>
            </w:tcBorders>
          </w:tcPr>
          <w:p w14:paraId="07400698" w14:textId="77777777" w:rsidR="00BA3204" w:rsidRDefault="00BA3204" w:rsidP="00C86D63">
            <w:r w:rsidRPr="009905B6">
              <w:rPr>
                <w:rFonts w:ascii="Times New Roman" w:hAnsi="Times New Roman" w:cs="Times New Roman"/>
                <w:sz w:val="24"/>
                <w:szCs w:val="24"/>
              </w:rPr>
              <w:t>0.</w:t>
            </w:r>
            <w:r>
              <w:rPr>
                <w:rFonts w:ascii="Times New Roman" w:hAnsi="Times New Roman" w:cs="Times New Roman"/>
                <w:sz w:val="24"/>
                <w:szCs w:val="24"/>
              </w:rPr>
              <w:t>02</w:t>
            </w:r>
          </w:p>
        </w:tc>
        <w:tc>
          <w:tcPr>
            <w:tcW w:w="976" w:type="dxa"/>
            <w:tcBorders>
              <w:top w:val="single" w:sz="4" w:space="0" w:color="auto"/>
            </w:tcBorders>
          </w:tcPr>
          <w:p w14:paraId="3E49AA32" w14:textId="799FCD0B" w:rsidR="00BA3204" w:rsidRDefault="00BA3204" w:rsidP="00C86D63">
            <w:r w:rsidRPr="009905B6">
              <w:rPr>
                <w:rFonts w:ascii="Times New Roman" w:hAnsi="Times New Roman" w:cs="Times New Roman"/>
                <w:sz w:val="24"/>
                <w:szCs w:val="24"/>
              </w:rPr>
              <w:t>0.</w:t>
            </w:r>
            <w:r>
              <w:rPr>
                <w:rFonts w:ascii="Times New Roman" w:hAnsi="Times New Roman" w:cs="Times New Roman"/>
                <w:sz w:val="24"/>
                <w:szCs w:val="24"/>
              </w:rPr>
              <w:t>0</w:t>
            </w:r>
            <w:r w:rsidR="00AD1F34">
              <w:rPr>
                <w:rFonts w:ascii="Times New Roman" w:hAnsi="Times New Roman" w:cs="Times New Roman"/>
                <w:sz w:val="24"/>
                <w:szCs w:val="24"/>
              </w:rPr>
              <w:t>3</w:t>
            </w:r>
          </w:p>
        </w:tc>
        <w:tc>
          <w:tcPr>
            <w:tcW w:w="1029" w:type="dxa"/>
            <w:tcBorders>
              <w:top w:val="single" w:sz="4" w:space="0" w:color="auto"/>
            </w:tcBorders>
          </w:tcPr>
          <w:p w14:paraId="2B1303C0" w14:textId="77777777" w:rsidR="00BA3204" w:rsidRDefault="00BA3204" w:rsidP="00C86D63">
            <w:r w:rsidRPr="009905B6">
              <w:rPr>
                <w:rFonts w:ascii="Times New Roman" w:hAnsi="Times New Roman" w:cs="Times New Roman"/>
                <w:sz w:val="24"/>
                <w:szCs w:val="24"/>
              </w:rPr>
              <w:t>0.</w:t>
            </w:r>
            <w:r>
              <w:rPr>
                <w:rFonts w:ascii="Times New Roman" w:hAnsi="Times New Roman" w:cs="Times New Roman"/>
                <w:sz w:val="24"/>
                <w:szCs w:val="24"/>
              </w:rPr>
              <w:t>06</w:t>
            </w:r>
          </w:p>
        </w:tc>
        <w:tc>
          <w:tcPr>
            <w:tcW w:w="1043" w:type="dxa"/>
            <w:tcBorders>
              <w:top w:val="single" w:sz="4" w:space="0" w:color="auto"/>
            </w:tcBorders>
          </w:tcPr>
          <w:p w14:paraId="1383B073" w14:textId="77777777" w:rsidR="00BA3204" w:rsidRDefault="00BA3204" w:rsidP="00C86D63">
            <w:r w:rsidRPr="009905B6">
              <w:rPr>
                <w:rFonts w:ascii="Times New Roman" w:hAnsi="Times New Roman" w:cs="Times New Roman"/>
                <w:sz w:val="24"/>
                <w:szCs w:val="24"/>
              </w:rPr>
              <w:t>0.</w:t>
            </w:r>
            <w:r>
              <w:rPr>
                <w:rFonts w:ascii="Times New Roman" w:hAnsi="Times New Roman" w:cs="Times New Roman"/>
                <w:sz w:val="24"/>
                <w:szCs w:val="24"/>
              </w:rPr>
              <w:t>03</w:t>
            </w:r>
          </w:p>
        </w:tc>
      </w:tr>
      <w:tr w:rsidR="00BA3204" w:rsidRPr="00160D6B" w14:paraId="64B4A24B" w14:textId="77777777" w:rsidTr="00570911">
        <w:trPr>
          <w:trHeight w:val="255"/>
        </w:trPr>
        <w:tc>
          <w:tcPr>
            <w:tcW w:w="468" w:type="dxa"/>
            <w:tcBorders>
              <w:bottom w:val="single" w:sz="4" w:space="0" w:color="auto"/>
            </w:tcBorders>
          </w:tcPr>
          <w:p w14:paraId="41277966" w14:textId="77777777" w:rsidR="00BA3204" w:rsidRPr="00160D6B" w:rsidRDefault="00BA3204" w:rsidP="00C86D63">
            <w:pPr>
              <w:rPr>
                <w:rFonts w:ascii="Times New Roman" w:hAnsi="Times New Roman" w:cs="Times New Roman"/>
                <w:sz w:val="24"/>
                <w:szCs w:val="24"/>
              </w:rPr>
            </w:pPr>
          </w:p>
        </w:tc>
        <w:tc>
          <w:tcPr>
            <w:tcW w:w="3960" w:type="dxa"/>
            <w:tcBorders>
              <w:bottom w:val="single" w:sz="4" w:space="0" w:color="auto"/>
            </w:tcBorders>
          </w:tcPr>
          <w:p w14:paraId="226913ED" w14:textId="06CAA57D" w:rsidR="00BA3204" w:rsidRPr="00160D6B" w:rsidRDefault="005930AF">
            <w:pPr>
              <w:rPr>
                <w:rFonts w:ascii="Times New Roman" w:hAnsi="Times New Roman" w:cs="Times New Roman"/>
                <w:sz w:val="24"/>
                <w:szCs w:val="24"/>
              </w:rPr>
            </w:pPr>
            <w:r>
              <w:rPr>
                <w:rFonts w:ascii="Times New Roman" w:hAnsi="Times New Roman" w:cs="Times New Roman"/>
                <w:sz w:val="24"/>
                <w:szCs w:val="24"/>
              </w:rPr>
              <w:t>Change 2011-2013</w:t>
            </w:r>
            <w:r w:rsidR="00BA3204">
              <w:rPr>
                <w:rFonts w:ascii="Times New Roman" w:hAnsi="Times New Roman" w:cs="Times New Roman"/>
                <w:sz w:val="24"/>
                <w:szCs w:val="24"/>
              </w:rPr>
              <w:t xml:space="preserve"> (high </w:t>
            </w:r>
            <w:r w:rsidR="00BA3204" w:rsidRPr="004E445D">
              <w:rPr>
                <w:rFonts w:ascii="Times New Roman" w:hAnsi="Times New Roman" w:cs="Times New Roman"/>
                <w:sz w:val="24"/>
                <w:szCs w:val="24"/>
              </w:rPr>
              <w:t>awareness</w:t>
            </w:r>
            <w:r w:rsidR="00BA3204">
              <w:rPr>
                <w:rFonts w:ascii="Times New Roman" w:hAnsi="Times New Roman" w:cs="Times New Roman"/>
                <w:sz w:val="24"/>
                <w:szCs w:val="24"/>
              </w:rPr>
              <w:t>)</w:t>
            </w:r>
          </w:p>
        </w:tc>
        <w:tc>
          <w:tcPr>
            <w:tcW w:w="1029" w:type="dxa"/>
            <w:tcBorders>
              <w:bottom w:val="single" w:sz="4" w:space="0" w:color="auto"/>
            </w:tcBorders>
          </w:tcPr>
          <w:p w14:paraId="342E24B8" w14:textId="77777777" w:rsidR="00BA3204" w:rsidRPr="005930AF" w:rsidRDefault="00BA3204" w:rsidP="00C86D63">
            <w:r w:rsidRPr="005930AF">
              <w:rPr>
                <w:rFonts w:ascii="Times New Roman" w:hAnsi="Times New Roman" w:cs="Times New Roman"/>
                <w:sz w:val="24"/>
                <w:szCs w:val="24"/>
              </w:rPr>
              <w:t>0.03</w:t>
            </w:r>
          </w:p>
        </w:tc>
        <w:tc>
          <w:tcPr>
            <w:tcW w:w="1043" w:type="dxa"/>
            <w:tcBorders>
              <w:bottom w:val="single" w:sz="4" w:space="0" w:color="auto"/>
            </w:tcBorders>
          </w:tcPr>
          <w:p w14:paraId="69437478" w14:textId="77777777" w:rsidR="00BA3204" w:rsidRPr="005930AF" w:rsidRDefault="00BA3204" w:rsidP="00C86D63">
            <w:r w:rsidRPr="005930AF">
              <w:rPr>
                <w:rFonts w:ascii="Times New Roman" w:hAnsi="Times New Roman" w:cs="Times New Roman"/>
                <w:sz w:val="24"/>
                <w:szCs w:val="24"/>
              </w:rPr>
              <w:t>0.06</w:t>
            </w:r>
            <w:r w:rsidRPr="005930AF">
              <w:rPr>
                <w:rFonts w:ascii="Times New Roman" w:hAnsi="Times New Roman" w:cs="Times New Roman"/>
                <w:sz w:val="24"/>
                <w:szCs w:val="24"/>
                <w:vertAlign w:val="superscript"/>
              </w:rPr>
              <w:t>***</w:t>
            </w:r>
          </w:p>
        </w:tc>
        <w:tc>
          <w:tcPr>
            <w:tcW w:w="1256" w:type="dxa"/>
            <w:tcBorders>
              <w:bottom w:val="single" w:sz="4" w:space="0" w:color="auto"/>
            </w:tcBorders>
          </w:tcPr>
          <w:p w14:paraId="5BD80053" w14:textId="77777777" w:rsidR="00BA3204" w:rsidRPr="005930AF" w:rsidRDefault="00BA3204" w:rsidP="00C86D63">
            <w:r w:rsidRPr="005930AF">
              <w:rPr>
                <w:rFonts w:ascii="Times New Roman" w:hAnsi="Times New Roman" w:cs="Times New Roman"/>
                <w:sz w:val="24"/>
                <w:szCs w:val="24"/>
              </w:rPr>
              <w:t>0.12</w:t>
            </w:r>
            <w:r w:rsidRPr="005930AF">
              <w:rPr>
                <w:rFonts w:ascii="Times New Roman" w:hAnsi="Times New Roman" w:cs="Times New Roman"/>
                <w:sz w:val="24"/>
                <w:szCs w:val="24"/>
                <w:vertAlign w:val="superscript"/>
              </w:rPr>
              <w:t>***</w:t>
            </w:r>
          </w:p>
        </w:tc>
        <w:tc>
          <w:tcPr>
            <w:tcW w:w="1003" w:type="dxa"/>
            <w:tcBorders>
              <w:bottom w:val="single" w:sz="4" w:space="0" w:color="auto"/>
            </w:tcBorders>
          </w:tcPr>
          <w:p w14:paraId="08915D1A" w14:textId="77777777" w:rsidR="00BA3204" w:rsidRPr="005930AF" w:rsidRDefault="00BA3204" w:rsidP="00C86D63">
            <w:r w:rsidRPr="005930AF">
              <w:rPr>
                <w:rFonts w:ascii="Times New Roman" w:hAnsi="Times New Roman" w:cs="Times New Roman"/>
                <w:sz w:val="24"/>
                <w:szCs w:val="24"/>
              </w:rPr>
              <w:t>-0.04</w:t>
            </w:r>
            <w:r w:rsidRPr="005930AF">
              <w:rPr>
                <w:rFonts w:ascii="Times New Roman" w:hAnsi="Times New Roman" w:cs="Times New Roman"/>
                <w:sz w:val="24"/>
                <w:szCs w:val="24"/>
                <w:vertAlign w:val="superscript"/>
              </w:rPr>
              <w:t>*</w:t>
            </w:r>
          </w:p>
        </w:tc>
        <w:tc>
          <w:tcPr>
            <w:tcW w:w="1003" w:type="dxa"/>
            <w:tcBorders>
              <w:bottom w:val="single" w:sz="4" w:space="0" w:color="auto"/>
            </w:tcBorders>
          </w:tcPr>
          <w:p w14:paraId="4BAD65F7" w14:textId="77777777" w:rsidR="00BA3204" w:rsidRPr="005930AF" w:rsidRDefault="00BA3204" w:rsidP="00C86D63">
            <w:r w:rsidRPr="005930AF">
              <w:rPr>
                <w:rFonts w:ascii="Times New Roman" w:hAnsi="Times New Roman" w:cs="Times New Roman"/>
                <w:sz w:val="24"/>
                <w:szCs w:val="24"/>
              </w:rPr>
              <w:t>0.06</w:t>
            </w:r>
            <w:r w:rsidRPr="005930AF">
              <w:rPr>
                <w:rFonts w:ascii="Times New Roman" w:hAnsi="Times New Roman" w:cs="Times New Roman"/>
                <w:sz w:val="24"/>
                <w:szCs w:val="24"/>
                <w:vertAlign w:val="superscript"/>
              </w:rPr>
              <w:t>***</w:t>
            </w:r>
          </w:p>
        </w:tc>
        <w:tc>
          <w:tcPr>
            <w:tcW w:w="976" w:type="dxa"/>
            <w:tcBorders>
              <w:bottom w:val="single" w:sz="4" w:space="0" w:color="auto"/>
            </w:tcBorders>
          </w:tcPr>
          <w:p w14:paraId="562DA56C" w14:textId="77777777" w:rsidR="00BA3204" w:rsidRPr="005930AF" w:rsidRDefault="00BA3204" w:rsidP="00C86D63">
            <w:r w:rsidRPr="005930AF">
              <w:rPr>
                <w:rFonts w:ascii="Times New Roman" w:hAnsi="Times New Roman" w:cs="Times New Roman"/>
                <w:sz w:val="24"/>
                <w:szCs w:val="24"/>
              </w:rPr>
              <w:t>-0.02</w:t>
            </w:r>
          </w:p>
        </w:tc>
        <w:tc>
          <w:tcPr>
            <w:tcW w:w="1029" w:type="dxa"/>
            <w:tcBorders>
              <w:bottom w:val="single" w:sz="4" w:space="0" w:color="auto"/>
            </w:tcBorders>
          </w:tcPr>
          <w:p w14:paraId="30300145" w14:textId="77777777" w:rsidR="00BA3204" w:rsidRPr="005930AF" w:rsidRDefault="00BA3204" w:rsidP="00C86D63">
            <w:r w:rsidRPr="005930AF">
              <w:rPr>
                <w:rFonts w:ascii="Times New Roman" w:hAnsi="Times New Roman" w:cs="Times New Roman"/>
                <w:sz w:val="24"/>
                <w:szCs w:val="24"/>
              </w:rPr>
              <w:t>-0.02</w:t>
            </w:r>
          </w:p>
        </w:tc>
        <w:tc>
          <w:tcPr>
            <w:tcW w:w="1043" w:type="dxa"/>
            <w:tcBorders>
              <w:bottom w:val="single" w:sz="4" w:space="0" w:color="auto"/>
            </w:tcBorders>
          </w:tcPr>
          <w:p w14:paraId="3CAD7029" w14:textId="77777777" w:rsidR="00BA3204" w:rsidRDefault="00BA3204" w:rsidP="00C86D63">
            <w:r w:rsidRPr="009905B6">
              <w:rPr>
                <w:rFonts w:ascii="Times New Roman" w:hAnsi="Times New Roman" w:cs="Times New Roman"/>
                <w:sz w:val="24"/>
                <w:szCs w:val="24"/>
              </w:rPr>
              <w:t>0.</w:t>
            </w:r>
            <w:r>
              <w:rPr>
                <w:rFonts w:ascii="Times New Roman" w:hAnsi="Times New Roman" w:cs="Times New Roman"/>
                <w:sz w:val="24"/>
                <w:szCs w:val="24"/>
              </w:rPr>
              <w:t>02</w:t>
            </w:r>
          </w:p>
        </w:tc>
      </w:tr>
      <w:tr w:rsidR="00152765" w:rsidRPr="00ED4EDD" w14:paraId="5409E943" w14:textId="77777777" w:rsidTr="00570911">
        <w:trPr>
          <w:trHeight w:val="270"/>
        </w:trPr>
        <w:tc>
          <w:tcPr>
            <w:tcW w:w="468" w:type="dxa"/>
            <w:tcBorders>
              <w:top w:val="single" w:sz="4" w:space="0" w:color="auto"/>
              <w:bottom w:val="nil"/>
            </w:tcBorders>
          </w:tcPr>
          <w:p w14:paraId="5A4139E8" w14:textId="77777777" w:rsidR="00152765" w:rsidRPr="00ED4EDD" w:rsidRDefault="00152765" w:rsidP="00C86D63">
            <w:pPr>
              <w:rPr>
                <w:rFonts w:ascii="Times New Roman" w:hAnsi="Times New Roman" w:cs="Times New Roman"/>
                <w:sz w:val="24"/>
                <w:szCs w:val="24"/>
              </w:rPr>
            </w:pPr>
          </w:p>
        </w:tc>
        <w:tc>
          <w:tcPr>
            <w:tcW w:w="3960" w:type="dxa"/>
            <w:tcBorders>
              <w:top w:val="single" w:sz="4" w:space="0" w:color="auto"/>
              <w:bottom w:val="nil"/>
            </w:tcBorders>
          </w:tcPr>
          <w:p w14:paraId="1357621C" w14:textId="2CF70354" w:rsidR="00152765" w:rsidRPr="00963E9C" w:rsidRDefault="005930AF">
            <w:pPr>
              <w:rPr>
                <w:rFonts w:ascii="Times New Roman" w:hAnsi="Times New Roman" w:cs="Times New Roman"/>
                <w:sz w:val="24"/>
                <w:szCs w:val="24"/>
                <w:lang w:val="en-US"/>
              </w:rPr>
            </w:pPr>
            <w:r>
              <w:rPr>
                <w:rFonts w:ascii="Times New Roman" w:hAnsi="Times New Roman" w:cs="Times New Roman"/>
                <w:sz w:val="24"/>
                <w:szCs w:val="24"/>
                <w:lang w:val="en-US"/>
              </w:rPr>
              <w:t>Absolute d</w:t>
            </w:r>
            <w:r w:rsidR="00152765">
              <w:rPr>
                <w:rFonts w:ascii="Times New Roman" w:hAnsi="Times New Roman" w:cs="Times New Roman"/>
                <w:sz w:val="24"/>
                <w:szCs w:val="24"/>
                <w:lang w:val="en-US"/>
              </w:rPr>
              <w:t xml:space="preserve">ifference: </w:t>
            </w:r>
            <w:r w:rsidR="00C86D63">
              <w:rPr>
                <w:rFonts w:ascii="Times New Roman" w:hAnsi="Times New Roman" w:cs="Times New Roman"/>
                <w:sz w:val="24"/>
                <w:szCs w:val="24"/>
                <w:lang w:val="en-US"/>
              </w:rPr>
              <w:t>l</w:t>
            </w:r>
            <w:r w:rsidR="00152765" w:rsidRPr="00963E9C">
              <w:rPr>
                <w:rFonts w:ascii="Times New Roman" w:hAnsi="Times New Roman" w:cs="Times New Roman"/>
                <w:sz w:val="24"/>
                <w:szCs w:val="24"/>
                <w:lang w:val="en-US"/>
              </w:rPr>
              <w:t xml:space="preserve">ow vs. </w:t>
            </w:r>
            <w:r w:rsidR="00C86D63">
              <w:rPr>
                <w:rFonts w:ascii="Times New Roman" w:hAnsi="Times New Roman" w:cs="Times New Roman"/>
                <w:sz w:val="24"/>
                <w:szCs w:val="24"/>
                <w:lang w:val="en-US"/>
              </w:rPr>
              <w:t xml:space="preserve">high </w:t>
            </w:r>
          </w:p>
        </w:tc>
        <w:tc>
          <w:tcPr>
            <w:tcW w:w="1029" w:type="dxa"/>
            <w:tcBorders>
              <w:top w:val="single" w:sz="4" w:space="0" w:color="auto"/>
              <w:bottom w:val="nil"/>
            </w:tcBorders>
          </w:tcPr>
          <w:p w14:paraId="1A5B8412" w14:textId="1B477C9B" w:rsidR="00152765" w:rsidRPr="005930AF" w:rsidRDefault="00152765" w:rsidP="00C86D63">
            <w:pPr>
              <w:rPr>
                <w:rFonts w:ascii="Times New Roman" w:hAnsi="Times New Roman" w:cs="Times New Roman"/>
                <w:sz w:val="24"/>
                <w:szCs w:val="24"/>
              </w:rPr>
            </w:pPr>
            <w:r w:rsidRPr="005930AF">
              <w:rPr>
                <w:rFonts w:ascii="Times New Roman" w:hAnsi="Times New Roman" w:cs="Times New Roman"/>
                <w:sz w:val="24"/>
                <w:szCs w:val="24"/>
              </w:rPr>
              <w:t>0.0</w:t>
            </w:r>
            <w:r w:rsidR="006F073C" w:rsidRPr="005930AF">
              <w:rPr>
                <w:rFonts w:ascii="Times New Roman" w:hAnsi="Times New Roman" w:cs="Times New Roman"/>
                <w:sz w:val="24"/>
                <w:szCs w:val="24"/>
              </w:rPr>
              <w:t>1</w:t>
            </w:r>
          </w:p>
        </w:tc>
        <w:tc>
          <w:tcPr>
            <w:tcW w:w="1043" w:type="dxa"/>
            <w:tcBorders>
              <w:top w:val="single" w:sz="4" w:space="0" w:color="auto"/>
              <w:bottom w:val="nil"/>
            </w:tcBorders>
          </w:tcPr>
          <w:p w14:paraId="43E66D59" w14:textId="2084024A" w:rsidR="00152765" w:rsidRPr="005930AF" w:rsidRDefault="00152765" w:rsidP="00C86D63">
            <w:pPr>
              <w:rPr>
                <w:rFonts w:ascii="Times New Roman" w:hAnsi="Times New Roman" w:cs="Times New Roman"/>
                <w:sz w:val="24"/>
                <w:szCs w:val="24"/>
              </w:rPr>
            </w:pPr>
            <w:r w:rsidRPr="005930AF">
              <w:rPr>
                <w:rFonts w:ascii="Times New Roman" w:hAnsi="Times New Roman" w:cs="Times New Roman"/>
                <w:sz w:val="24"/>
                <w:szCs w:val="24"/>
              </w:rPr>
              <w:t>0.04</w:t>
            </w:r>
          </w:p>
        </w:tc>
        <w:tc>
          <w:tcPr>
            <w:tcW w:w="1256" w:type="dxa"/>
            <w:tcBorders>
              <w:top w:val="single" w:sz="4" w:space="0" w:color="auto"/>
              <w:bottom w:val="nil"/>
            </w:tcBorders>
          </w:tcPr>
          <w:p w14:paraId="79FDBBC1" w14:textId="0358A704" w:rsidR="00152765" w:rsidRPr="005930AF" w:rsidRDefault="00152765" w:rsidP="00C86D63">
            <w:pPr>
              <w:rPr>
                <w:rFonts w:ascii="Times New Roman" w:hAnsi="Times New Roman" w:cs="Times New Roman"/>
                <w:sz w:val="24"/>
                <w:szCs w:val="24"/>
              </w:rPr>
            </w:pPr>
            <w:r w:rsidRPr="005930AF">
              <w:rPr>
                <w:rFonts w:ascii="Times New Roman" w:hAnsi="Times New Roman" w:cs="Times New Roman"/>
                <w:sz w:val="24"/>
                <w:szCs w:val="24"/>
              </w:rPr>
              <w:t>0.0</w:t>
            </w:r>
            <w:r w:rsidR="006F073C" w:rsidRPr="005930AF">
              <w:rPr>
                <w:rFonts w:ascii="Times New Roman" w:hAnsi="Times New Roman" w:cs="Times New Roman"/>
                <w:sz w:val="24"/>
                <w:szCs w:val="24"/>
              </w:rPr>
              <w:t>3</w:t>
            </w:r>
          </w:p>
        </w:tc>
        <w:tc>
          <w:tcPr>
            <w:tcW w:w="1003" w:type="dxa"/>
            <w:tcBorders>
              <w:top w:val="single" w:sz="4" w:space="0" w:color="auto"/>
              <w:bottom w:val="nil"/>
            </w:tcBorders>
          </w:tcPr>
          <w:p w14:paraId="1618E5CF" w14:textId="7B0C0347" w:rsidR="00152765" w:rsidRPr="005930AF" w:rsidRDefault="00152765" w:rsidP="00C86D63">
            <w:pPr>
              <w:rPr>
                <w:rFonts w:ascii="Times New Roman" w:hAnsi="Times New Roman" w:cs="Times New Roman"/>
                <w:sz w:val="24"/>
                <w:szCs w:val="24"/>
              </w:rPr>
            </w:pPr>
            <w:r w:rsidRPr="005930AF">
              <w:rPr>
                <w:rFonts w:ascii="Times New Roman" w:hAnsi="Times New Roman" w:cs="Times New Roman"/>
                <w:sz w:val="24"/>
                <w:szCs w:val="24"/>
              </w:rPr>
              <w:t>0.1</w:t>
            </w:r>
            <w:r w:rsidR="006F073C" w:rsidRPr="005930AF">
              <w:rPr>
                <w:rFonts w:ascii="Times New Roman" w:hAnsi="Times New Roman" w:cs="Times New Roman"/>
                <w:sz w:val="24"/>
                <w:szCs w:val="24"/>
              </w:rPr>
              <w:t>2</w:t>
            </w:r>
            <w:r w:rsidRPr="005930AF">
              <w:rPr>
                <w:rFonts w:ascii="Times New Roman" w:hAnsi="Times New Roman" w:cs="Times New Roman"/>
                <w:sz w:val="24"/>
                <w:szCs w:val="24"/>
                <w:vertAlign w:val="superscript"/>
                <w:lang w:val="en-US"/>
              </w:rPr>
              <w:t>*</w:t>
            </w:r>
          </w:p>
        </w:tc>
        <w:tc>
          <w:tcPr>
            <w:tcW w:w="1003" w:type="dxa"/>
            <w:tcBorders>
              <w:top w:val="single" w:sz="4" w:space="0" w:color="auto"/>
              <w:bottom w:val="nil"/>
            </w:tcBorders>
          </w:tcPr>
          <w:p w14:paraId="5434F211" w14:textId="2B829737" w:rsidR="00152765" w:rsidRPr="005930AF" w:rsidRDefault="00152765" w:rsidP="00C86D63">
            <w:pPr>
              <w:rPr>
                <w:rFonts w:ascii="Times New Roman" w:hAnsi="Times New Roman" w:cs="Times New Roman"/>
                <w:sz w:val="24"/>
                <w:szCs w:val="24"/>
              </w:rPr>
            </w:pPr>
            <w:r w:rsidRPr="005930AF">
              <w:rPr>
                <w:rFonts w:ascii="Times New Roman" w:hAnsi="Times New Roman" w:cs="Times New Roman"/>
                <w:sz w:val="24"/>
                <w:szCs w:val="24"/>
              </w:rPr>
              <w:t>0.04</w:t>
            </w:r>
          </w:p>
        </w:tc>
        <w:tc>
          <w:tcPr>
            <w:tcW w:w="976" w:type="dxa"/>
            <w:tcBorders>
              <w:top w:val="single" w:sz="4" w:space="0" w:color="auto"/>
              <w:bottom w:val="nil"/>
            </w:tcBorders>
          </w:tcPr>
          <w:p w14:paraId="0E37550A" w14:textId="4BEFE9E7" w:rsidR="00152765" w:rsidRPr="005930AF" w:rsidRDefault="00152765" w:rsidP="00C86D63">
            <w:pPr>
              <w:rPr>
                <w:rFonts w:ascii="Times New Roman" w:hAnsi="Times New Roman" w:cs="Times New Roman"/>
                <w:sz w:val="24"/>
                <w:szCs w:val="24"/>
              </w:rPr>
            </w:pPr>
            <w:r w:rsidRPr="005930AF">
              <w:rPr>
                <w:rFonts w:ascii="Times New Roman" w:hAnsi="Times New Roman" w:cs="Times New Roman"/>
                <w:sz w:val="24"/>
                <w:szCs w:val="24"/>
              </w:rPr>
              <w:t>0.06</w:t>
            </w:r>
          </w:p>
        </w:tc>
        <w:tc>
          <w:tcPr>
            <w:tcW w:w="1029" w:type="dxa"/>
            <w:tcBorders>
              <w:top w:val="single" w:sz="4" w:space="0" w:color="auto"/>
              <w:bottom w:val="nil"/>
            </w:tcBorders>
          </w:tcPr>
          <w:p w14:paraId="7BC61275" w14:textId="4DED235A" w:rsidR="00152765" w:rsidRPr="005930AF" w:rsidRDefault="00152765" w:rsidP="00C86D63">
            <w:pPr>
              <w:rPr>
                <w:rFonts w:ascii="Times New Roman" w:hAnsi="Times New Roman" w:cs="Times New Roman"/>
                <w:sz w:val="24"/>
                <w:szCs w:val="24"/>
              </w:rPr>
            </w:pPr>
            <w:r w:rsidRPr="005930AF">
              <w:rPr>
                <w:rFonts w:ascii="Times New Roman" w:hAnsi="Times New Roman" w:cs="Times New Roman"/>
                <w:sz w:val="24"/>
                <w:szCs w:val="24"/>
              </w:rPr>
              <w:t>0.0</w:t>
            </w:r>
            <w:r w:rsidR="006F073C" w:rsidRPr="005930AF">
              <w:rPr>
                <w:rFonts w:ascii="Times New Roman" w:hAnsi="Times New Roman" w:cs="Times New Roman"/>
                <w:sz w:val="24"/>
                <w:szCs w:val="24"/>
              </w:rPr>
              <w:t>8</w:t>
            </w:r>
          </w:p>
        </w:tc>
        <w:tc>
          <w:tcPr>
            <w:tcW w:w="1043" w:type="dxa"/>
            <w:tcBorders>
              <w:top w:val="single" w:sz="4" w:space="0" w:color="auto"/>
              <w:bottom w:val="nil"/>
            </w:tcBorders>
          </w:tcPr>
          <w:p w14:paraId="78BF0AB0" w14:textId="1D7204C5" w:rsidR="00152765" w:rsidRPr="00ED4EDD" w:rsidRDefault="00152765" w:rsidP="00C86D63">
            <w:pPr>
              <w:rPr>
                <w:rFonts w:ascii="Times New Roman" w:hAnsi="Times New Roman" w:cs="Times New Roman"/>
                <w:sz w:val="24"/>
                <w:szCs w:val="24"/>
              </w:rPr>
            </w:pPr>
            <w:r>
              <w:rPr>
                <w:rFonts w:ascii="Times New Roman" w:hAnsi="Times New Roman" w:cs="Times New Roman"/>
                <w:sz w:val="24"/>
                <w:szCs w:val="24"/>
              </w:rPr>
              <w:t>0.0</w:t>
            </w:r>
            <w:r w:rsidR="006F073C">
              <w:rPr>
                <w:rFonts w:ascii="Times New Roman" w:hAnsi="Times New Roman" w:cs="Times New Roman"/>
                <w:sz w:val="24"/>
                <w:szCs w:val="24"/>
              </w:rPr>
              <w:t>2</w:t>
            </w:r>
          </w:p>
        </w:tc>
      </w:tr>
      <w:tr w:rsidR="00BA3204" w:rsidRPr="00160D6B" w14:paraId="3A5AB74B" w14:textId="77777777" w:rsidTr="00570911">
        <w:trPr>
          <w:trHeight w:val="285"/>
        </w:trPr>
        <w:tc>
          <w:tcPr>
            <w:tcW w:w="468" w:type="dxa"/>
            <w:tcBorders>
              <w:top w:val="single" w:sz="4" w:space="0" w:color="auto"/>
              <w:bottom w:val="nil"/>
            </w:tcBorders>
          </w:tcPr>
          <w:p w14:paraId="00C30971" w14:textId="77777777" w:rsidR="00BA3204" w:rsidRPr="00160D6B" w:rsidRDefault="00BA3204" w:rsidP="00C86D63">
            <w:pPr>
              <w:rPr>
                <w:rFonts w:ascii="Times New Roman" w:hAnsi="Times New Roman" w:cs="Times New Roman"/>
                <w:sz w:val="24"/>
                <w:szCs w:val="24"/>
              </w:rPr>
            </w:pPr>
          </w:p>
        </w:tc>
        <w:tc>
          <w:tcPr>
            <w:tcW w:w="3960" w:type="dxa"/>
            <w:tcBorders>
              <w:top w:val="single" w:sz="4" w:space="0" w:color="auto"/>
              <w:bottom w:val="nil"/>
            </w:tcBorders>
          </w:tcPr>
          <w:p w14:paraId="554DE0A2" w14:textId="3A2DC193" w:rsidR="00BA3204" w:rsidRPr="00160D6B" w:rsidRDefault="00BA3204" w:rsidP="00C86D63">
            <w:pPr>
              <w:rPr>
                <w:rFonts w:ascii="Times New Roman" w:hAnsi="Times New Roman" w:cs="Times New Roman"/>
                <w:sz w:val="24"/>
                <w:szCs w:val="24"/>
              </w:rPr>
            </w:pPr>
            <w:r w:rsidRPr="00160D6B">
              <w:rPr>
                <w:rFonts w:ascii="Times New Roman" w:hAnsi="Times New Roman" w:cs="Times New Roman"/>
                <w:sz w:val="24"/>
                <w:szCs w:val="24"/>
              </w:rPr>
              <w:t>N</w:t>
            </w:r>
            <w:r>
              <w:rPr>
                <w:rFonts w:ascii="Times New Roman" w:hAnsi="Times New Roman" w:cs="Times New Roman"/>
                <w:sz w:val="24"/>
                <w:szCs w:val="24"/>
              </w:rPr>
              <w:t xml:space="preserve"> (low </w:t>
            </w:r>
            <w:r w:rsidRPr="004E445D">
              <w:rPr>
                <w:rFonts w:ascii="Times New Roman" w:hAnsi="Times New Roman" w:cs="Times New Roman"/>
                <w:sz w:val="24"/>
                <w:szCs w:val="24"/>
              </w:rPr>
              <w:t>awareness</w:t>
            </w:r>
            <w:r>
              <w:rPr>
                <w:rFonts w:ascii="Times New Roman" w:hAnsi="Times New Roman" w:cs="Times New Roman"/>
                <w:sz w:val="24"/>
                <w:szCs w:val="24"/>
              </w:rPr>
              <w:t xml:space="preserve">)  </w:t>
            </w:r>
          </w:p>
        </w:tc>
        <w:tc>
          <w:tcPr>
            <w:tcW w:w="1029" w:type="dxa"/>
            <w:tcBorders>
              <w:top w:val="single" w:sz="4" w:space="0" w:color="auto"/>
              <w:bottom w:val="nil"/>
            </w:tcBorders>
          </w:tcPr>
          <w:p w14:paraId="27AF839E" w14:textId="77777777" w:rsidR="00BA3204" w:rsidRPr="005930AF"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24</w:t>
            </w:r>
          </w:p>
        </w:tc>
        <w:tc>
          <w:tcPr>
            <w:tcW w:w="1043" w:type="dxa"/>
            <w:tcBorders>
              <w:top w:val="single" w:sz="4" w:space="0" w:color="auto"/>
              <w:bottom w:val="nil"/>
            </w:tcBorders>
          </w:tcPr>
          <w:p w14:paraId="1358FE65" w14:textId="77777777" w:rsidR="00BA3204" w:rsidRPr="005930AF"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17</w:t>
            </w:r>
          </w:p>
        </w:tc>
        <w:tc>
          <w:tcPr>
            <w:tcW w:w="1256" w:type="dxa"/>
            <w:tcBorders>
              <w:top w:val="single" w:sz="4" w:space="0" w:color="auto"/>
              <w:bottom w:val="nil"/>
            </w:tcBorders>
          </w:tcPr>
          <w:p w14:paraId="582432CB" w14:textId="77777777" w:rsidR="00BA3204" w:rsidRPr="005930AF"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25</w:t>
            </w:r>
          </w:p>
        </w:tc>
        <w:tc>
          <w:tcPr>
            <w:tcW w:w="1003" w:type="dxa"/>
            <w:tcBorders>
              <w:top w:val="single" w:sz="4" w:space="0" w:color="auto"/>
              <w:bottom w:val="nil"/>
            </w:tcBorders>
          </w:tcPr>
          <w:p w14:paraId="7FBD883C" w14:textId="77777777" w:rsidR="00BA3204" w:rsidRPr="005930AF"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19</w:t>
            </w:r>
          </w:p>
        </w:tc>
        <w:tc>
          <w:tcPr>
            <w:tcW w:w="1003" w:type="dxa"/>
            <w:tcBorders>
              <w:top w:val="single" w:sz="4" w:space="0" w:color="auto"/>
              <w:bottom w:val="nil"/>
            </w:tcBorders>
          </w:tcPr>
          <w:p w14:paraId="2520549E" w14:textId="77777777" w:rsidR="00BA3204" w:rsidRPr="005930AF"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25</w:t>
            </w:r>
          </w:p>
        </w:tc>
        <w:tc>
          <w:tcPr>
            <w:tcW w:w="976" w:type="dxa"/>
            <w:tcBorders>
              <w:top w:val="single" w:sz="4" w:space="0" w:color="auto"/>
              <w:bottom w:val="nil"/>
            </w:tcBorders>
          </w:tcPr>
          <w:p w14:paraId="645AFDC0" w14:textId="77777777" w:rsidR="00BA3204" w:rsidRPr="005930AF"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22</w:t>
            </w:r>
          </w:p>
        </w:tc>
        <w:tc>
          <w:tcPr>
            <w:tcW w:w="1029" w:type="dxa"/>
            <w:tcBorders>
              <w:top w:val="single" w:sz="4" w:space="0" w:color="auto"/>
              <w:bottom w:val="nil"/>
            </w:tcBorders>
          </w:tcPr>
          <w:p w14:paraId="11C58C1D" w14:textId="77777777" w:rsidR="00BA3204" w:rsidRPr="005930AF"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22</w:t>
            </w:r>
          </w:p>
        </w:tc>
        <w:tc>
          <w:tcPr>
            <w:tcW w:w="1043" w:type="dxa"/>
            <w:tcBorders>
              <w:top w:val="single" w:sz="4" w:space="0" w:color="auto"/>
              <w:bottom w:val="nil"/>
            </w:tcBorders>
          </w:tcPr>
          <w:p w14:paraId="629CF472" w14:textId="77777777" w:rsidR="00BA3204" w:rsidRPr="00160D6B" w:rsidRDefault="00BA3204" w:rsidP="00C86D63">
            <w:pPr>
              <w:rPr>
                <w:rFonts w:ascii="Times New Roman" w:hAnsi="Times New Roman" w:cs="Times New Roman"/>
                <w:sz w:val="24"/>
                <w:szCs w:val="24"/>
              </w:rPr>
            </w:pPr>
            <w:r>
              <w:rPr>
                <w:rFonts w:ascii="Times New Roman" w:hAnsi="Times New Roman" w:cs="Times New Roman"/>
                <w:sz w:val="24"/>
                <w:szCs w:val="24"/>
              </w:rPr>
              <w:t>22</w:t>
            </w:r>
          </w:p>
        </w:tc>
      </w:tr>
      <w:tr w:rsidR="00BA3204" w:rsidRPr="00160D6B" w14:paraId="43CBE85A" w14:textId="77777777" w:rsidTr="00570911">
        <w:trPr>
          <w:trHeight w:val="285"/>
        </w:trPr>
        <w:tc>
          <w:tcPr>
            <w:tcW w:w="468" w:type="dxa"/>
            <w:tcBorders>
              <w:top w:val="nil"/>
              <w:bottom w:val="single" w:sz="4" w:space="0" w:color="auto"/>
            </w:tcBorders>
          </w:tcPr>
          <w:p w14:paraId="45369814" w14:textId="77777777" w:rsidR="00BA3204" w:rsidRPr="00160D6B" w:rsidRDefault="00BA3204" w:rsidP="00C86D63">
            <w:pPr>
              <w:rPr>
                <w:rFonts w:ascii="Times New Roman" w:hAnsi="Times New Roman" w:cs="Times New Roman"/>
                <w:sz w:val="24"/>
                <w:szCs w:val="24"/>
              </w:rPr>
            </w:pPr>
          </w:p>
        </w:tc>
        <w:tc>
          <w:tcPr>
            <w:tcW w:w="3960" w:type="dxa"/>
            <w:tcBorders>
              <w:top w:val="nil"/>
              <w:bottom w:val="single" w:sz="4" w:space="0" w:color="auto"/>
            </w:tcBorders>
          </w:tcPr>
          <w:p w14:paraId="5A751D51" w14:textId="0867ED3D" w:rsidR="00BA3204" w:rsidRPr="00160D6B" w:rsidRDefault="00BA3204" w:rsidP="00C86D63">
            <w:pPr>
              <w:rPr>
                <w:rFonts w:ascii="Times New Roman" w:hAnsi="Times New Roman" w:cs="Times New Roman"/>
                <w:sz w:val="24"/>
                <w:szCs w:val="24"/>
              </w:rPr>
            </w:pPr>
            <w:r w:rsidRPr="00160D6B">
              <w:rPr>
                <w:rFonts w:ascii="Times New Roman" w:hAnsi="Times New Roman" w:cs="Times New Roman"/>
                <w:sz w:val="24"/>
                <w:szCs w:val="24"/>
              </w:rPr>
              <w:t>N</w:t>
            </w:r>
            <w:r>
              <w:rPr>
                <w:rFonts w:ascii="Times New Roman" w:hAnsi="Times New Roman" w:cs="Times New Roman"/>
                <w:sz w:val="24"/>
                <w:szCs w:val="24"/>
              </w:rPr>
              <w:t xml:space="preserve"> (high </w:t>
            </w:r>
            <w:r w:rsidRPr="004E445D">
              <w:rPr>
                <w:rFonts w:ascii="Times New Roman" w:hAnsi="Times New Roman" w:cs="Times New Roman"/>
                <w:sz w:val="24"/>
                <w:szCs w:val="24"/>
              </w:rPr>
              <w:t>awareness</w:t>
            </w:r>
            <w:r>
              <w:rPr>
                <w:rFonts w:ascii="Times New Roman" w:hAnsi="Times New Roman" w:cs="Times New Roman"/>
                <w:sz w:val="24"/>
                <w:szCs w:val="24"/>
              </w:rPr>
              <w:t xml:space="preserve">)  </w:t>
            </w:r>
          </w:p>
        </w:tc>
        <w:tc>
          <w:tcPr>
            <w:tcW w:w="1029" w:type="dxa"/>
            <w:tcBorders>
              <w:top w:val="nil"/>
              <w:bottom w:val="single" w:sz="4" w:space="0" w:color="auto"/>
            </w:tcBorders>
          </w:tcPr>
          <w:p w14:paraId="59F29566" w14:textId="77777777" w:rsidR="00BA3204" w:rsidRPr="005930AF"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149</w:t>
            </w:r>
          </w:p>
        </w:tc>
        <w:tc>
          <w:tcPr>
            <w:tcW w:w="1043" w:type="dxa"/>
            <w:tcBorders>
              <w:top w:val="nil"/>
              <w:bottom w:val="single" w:sz="4" w:space="0" w:color="auto"/>
            </w:tcBorders>
          </w:tcPr>
          <w:p w14:paraId="4A5A5640" w14:textId="77777777" w:rsidR="00BA3204" w:rsidRPr="005930AF"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149</w:t>
            </w:r>
          </w:p>
        </w:tc>
        <w:tc>
          <w:tcPr>
            <w:tcW w:w="1256" w:type="dxa"/>
            <w:tcBorders>
              <w:top w:val="nil"/>
              <w:bottom w:val="single" w:sz="4" w:space="0" w:color="auto"/>
            </w:tcBorders>
          </w:tcPr>
          <w:p w14:paraId="06ABBA2F" w14:textId="77777777" w:rsidR="00BA3204" w:rsidRPr="005930AF"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149</w:t>
            </w:r>
          </w:p>
        </w:tc>
        <w:tc>
          <w:tcPr>
            <w:tcW w:w="1003" w:type="dxa"/>
            <w:tcBorders>
              <w:top w:val="nil"/>
              <w:bottom w:val="single" w:sz="4" w:space="0" w:color="auto"/>
            </w:tcBorders>
          </w:tcPr>
          <w:p w14:paraId="051243E4" w14:textId="77777777" w:rsidR="00BA3204" w:rsidRPr="005930AF"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145</w:t>
            </w:r>
          </w:p>
        </w:tc>
        <w:tc>
          <w:tcPr>
            <w:tcW w:w="1003" w:type="dxa"/>
            <w:tcBorders>
              <w:top w:val="nil"/>
              <w:bottom w:val="single" w:sz="4" w:space="0" w:color="auto"/>
            </w:tcBorders>
          </w:tcPr>
          <w:p w14:paraId="28C338C1" w14:textId="77777777" w:rsidR="00BA3204" w:rsidRPr="005930AF"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150</w:t>
            </w:r>
          </w:p>
        </w:tc>
        <w:tc>
          <w:tcPr>
            <w:tcW w:w="976" w:type="dxa"/>
            <w:tcBorders>
              <w:top w:val="nil"/>
              <w:bottom w:val="single" w:sz="4" w:space="0" w:color="auto"/>
            </w:tcBorders>
          </w:tcPr>
          <w:p w14:paraId="6464FD0F" w14:textId="77777777" w:rsidR="00BA3204" w:rsidRPr="005930AF"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150</w:t>
            </w:r>
          </w:p>
        </w:tc>
        <w:tc>
          <w:tcPr>
            <w:tcW w:w="1029" w:type="dxa"/>
            <w:tcBorders>
              <w:top w:val="nil"/>
              <w:bottom w:val="single" w:sz="4" w:space="0" w:color="auto"/>
            </w:tcBorders>
          </w:tcPr>
          <w:p w14:paraId="114D0417" w14:textId="77777777" w:rsidR="00BA3204" w:rsidRPr="005930AF"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146</w:t>
            </w:r>
          </w:p>
        </w:tc>
        <w:tc>
          <w:tcPr>
            <w:tcW w:w="1043" w:type="dxa"/>
            <w:tcBorders>
              <w:top w:val="nil"/>
              <w:bottom w:val="single" w:sz="4" w:space="0" w:color="auto"/>
            </w:tcBorders>
          </w:tcPr>
          <w:p w14:paraId="52A29F73" w14:textId="77777777" w:rsidR="00BA3204" w:rsidRPr="00160D6B" w:rsidRDefault="00BA3204" w:rsidP="00C86D63">
            <w:pPr>
              <w:rPr>
                <w:rFonts w:ascii="Times New Roman" w:hAnsi="Times New Roman" w:cs="Times New Roman"/>
                <w:sz w:val="24"/>
                <w:szCs w:val="24"/>
              </w:rPr>
            </w:pPr>
            <w:r>
              <w:rPr>
                <w:rFonts w:ascii="Times New Roman" w:hAnsi="Times New Roman" w:cs="Times New Roman"/>
                <w:sz w:val="24"/>
                <w:szCs w:val="24"/>
              </w:rPr>
              <w:t>143</w:t>
            </w:r>
          </w:p>
        </w:tc>
      </w:tr>
      <w:tr w:rsidR="00BA3204" w:rsidRPr="002A0C0E" w14:paraId="3BEC7962" w14:textId="77777777" w:rsidTr="00570911">
        <w:tblPrEx>
          <w:tblBorders>
            <w:left w:val="single" w:sz="4" w:space="0" w:color="auto"/>
            <w:right w:val="single" w:sz="4" w:space="0" w:color="auto"/>
            <w:insideH w:val="single" w:sz="4" w:space="0" w:color="auto"/>
            <w:insideV w:val="single" w:sz="4" w:space="0" w:color="auto"/>
          </w:tblBorders>
        </w:tblPrEx>
        <w:trPr>
          <w:trHeight w:val="395"/>
        </w:trPr>
        <w:tc>
          <w:tcPr>
            <w:tcW w:w="8759" w:type="dxa"/>
            <w:gridSpan w:val="6"/>
            <w:tcBorders>
              <w:top w:val="single" w:sz="4" w:space="0" w:color="auto"/>
              <w:left w:val="nil"/>
              <w:bottom w:val="single" w:sz="4" w:space="0" w:color="auto"/>
              <w:right w:val="nil"/>
            </w:tcBorders>
            <w:vAlign w:val="bottom"/>
          </w:tcPr>
          <w:p w14:paraId="009D9BEB" w14:textId="77777777" w:rsidR="00BA3204" w:rsidRPr="005930AF" w:rsidRDefault="00BA3204" w:rsidP="00C86D63">
            <w:pPr>
              <w:rPr>
                <w:rFonts w:ascii="Times New Roman" w:hAnsi="Times New Roman" w:cs="Times New Roman"/>
                <w:b/>
                <w:sz w:val="24"/>
                <w:szCs w:val="24"/>
                <w:lang w:val="en-US"/>
              </w:rPr>
            </w:pPr>
            <w:r w:rsidRPr="005930AF">
              <w:rPr>
                <w:rFonts w:ascii="Times New Roman" w:hAnsi="Times New Roman" w:cs="Times New Roman"/>
                <w:b/>
                <w:sz w:val="24"/>
                <w:szCs w:val="24"/>
                <w:lang w:val="en-US"/>
              </w:rPr>
              <w:t>Representation of the lowest income groups</w:t>
            </w:r>
          </w:p>
        </w:tc>
        <w:tc>
          <w:tcPr>
            <w:tcW w:w="1003" w:type="dxa"/>
            <w:tcBorders>
              <w:top w:val="single" w:sz="4" w:space="0" w:color="auto"/>
              <w:left w:val="nil"/>
              <w:bottom w:val="single" w:sz="4" w:space="0" w:color="auto"/>
              <w:right w:val="nil"/>
            </w:tcBorders>
          </w:tcPr>
          <w:p w14:paraId="397323F8" w14:textId="77777777" w:rsidR="00BA3204" w:rsidRPr="005930AF" w:rsidRDefault="00BA3204" w:rsidP="00C86D63">
            <w:pPr>
              <w:rPr>
                <w:rFonts w:ascii="Times New Roman" w:hAnsi="Times New Roman" w:cs="Times New Roman"/>
                <w:b/>
                <w:sz w:val="24"/>
                <w:szCs w:val="24"/>
                <w:lang w:val="en-US"/>
              </w:rPr>
            </w:pPr>
          </w:p>
        </w:tc>
        <w:tc>
          <w:tcPr>
            <w:tcW w:w="976" w:type="dxa"/>
            <w:tcBorders>
              <w:top w:val="single" w:sz="4" w:space="0" w:color="auto"/>
              <w:left w:val="nil"/>
              <w:bottom w:val="single" w:sz="4" w:space="0" w:color="auto"/>
              <w:right w:val="nil"/>
            </w:tcBorders>
          </w:tcPr>
          <w:p w14:paraId="1137B145" w14:textId="77777777" w:rsidR="00BA3204" w:rsidRPr="005930AF" w:rsidRDefault="00BA3204" w:rsidP="00C86D63">
            <w:pPr>
              <w:rPr>
                <w:rFonts w:ascii="Times New Roman" w:hAnsi="Times New Roman" w:cs="Times New Roman"/>
                <w:b/>
                <w:sz w:val="24"/>
                <w:szCs w:val="24"/>
                <w:lang w:val="en-US"/>
              </w:rPr>
            </w:pPr>
          </w:p>
        </w:tc>
        <w:tc>
          <w:tcPr>
            <w:tcW w:w="1029" w:type="dxa"/>
            <w:tcBorders>
              <w:top w:val="single" w:sz="4" w:space="0" w:color="auto"/>
              <w:left w:val="nil"/>
              <w:bottom w:val="single" w:sz="4" w:space="0" w:color="auto"/>
              <w:right w:val="nil"/>
            </w:tcBorders>
          </w:tcPr>
          <w:p w14:paraId="209870A5" w14:textId="77777777" w:rsidR="00BA3204" w:rsidRPr="005930AF" w:rsidRDefault="00BA3204" w:rsidP="00C86D63">
            <w:pPr>
              <w:rPr>
                <w:rFonts w:ascii="Times New Roman" w:hAnsi="Times New Roman" w:cs="Times New Roman"/>
                <w:b/>
                <w:sz w:val="24"/>
                <w:szCs w:val="24"/>
                <w:lang w:val="en-US"/>
              </w:rPr>
            </w:pPr>
          </w:p>
        </w:tc>
        <w:tc>
          <w:tcPr>
            <w:tcW w:w="1043" w:type="dxa"/>
            <w:tcBorders>
              <w:top w:val="single" w:sz="4" w:space="0" w:color="auto"/>
              <w:left w:val="nil"/>
              <w:bottom w:val="single" w:sz="4" w:space="0" w:color="auto"/>
              <w:right w:val="nil"/>
            </w:tcBorders>
          </w:tcPr>
          <w:p w14:paraId="132635D9" w14:textId="77777777" w:rsidR="00BA3204" w:rsidRPr="00EE26B0" w:rsidRDefault="00BA3204" w:rsidP="00C86D63">
            <w:pPr>
              <w:rPr>
                <w:rFonts w:ascii="Times New Roman" w:hAnsi="Times New Roman" w:cs="Times New Roman"/>
                <w:b/>
                <w:sz w:val="24"/>
                <w:szCs w:val="24"/>
                <w:lang w:val="en-US"/>
              </w:rPr>
            </w:pPr>
          </w:p>
        </w:tc>
      </w:tr>
      <w:tr w:rsidR="00BA3204" w:rsidRPr="00160D6B" w14:paraId="2C6A8A12" w14:textId="77777777" w:rsidTr="00570911">
        <w:tblPrEx>
          <w:tblBorders>
            <w:left w:val="single" w:sz="4" w:space="0" w:color="auto"/>
            <w:right w:val="single" w:sz="4" w:space="0" w:color="auto"/>
            <w:insideH w:val="single" w:sz="4" w:space="0" w:color="auto"/>
            <w:insideV w:val="single" w:sz="4" w:space="0" w:color="auto"/>
          </w:tblBorders>
        </w:tblPrEx>
        <w:trPr>
          <w:trHeight w:val="270"/>
        </w:trPr>
        <w:tc>
          <w:tcPr>
            <w:tcW w:w="468" w:type="dxa"/>
            <w:tcBorders>
              <w:top w:val="single" w:sz="4" w:space="0" w:color="auto"/>
              <w:left w:val="nil"/>
              <w:bottom w:val="nil"/>
              <w:right w:val="nil"/>
            </w:tcBorders>
          </w:tcPr>
          <w:p w14:paraId="79F97D3D" w14:textId="77777777" w:rsidR="00BA3204" w:rsidRPr="00EE26B0" w:rsidRDefault="00BA3204" w:rsidP="00C86D63">
            <w:pPr>
              <w:rPr>
                <w:rFonts w:ascii="Times New Roman" w:hAnsi="Times New Roman" w:cs="Times New Roman"/>
                <w:sz w:val="24"/>
                <w:szCs w:val="24"/>
                <w:lang w:val="en-US"/>
              </w:rPr>
            </w:pPr>
          </w:p>
        </w:tc>
        <w:tc>
          <w:tcPr>
            <w:tcW w:w="3960" w:type="dxa"/>
            <w:tcBorders>
              <w:top w:val="single" w:sz="4" w:space="0" w:color="auto"/>
              <w:left w:val="nil"/>
              <w:bottom w:val="nil"/>
              <w:right w:val="nil"/>
            </w:tcBorders>
          </w:tcPr>
          <w:p w14:paraId="734688CA" w14:textId="54010C5F" w:rsidR="00BA3204" w:rsidRPr="00160D6B" w:rsidRDefault="005930AF" w:rsidP="00C86D63">
            <w:pPr>
              <w:rPr>
                <w:rFonts w:ascii="Times New Roman" w:hAnsi="Times New Roman" w:cs="Times New Roman"/>
                <w:sz w:val="24"/>
                <w:szCs w:val="24"/>
              </w:rPr>
            </w:pPr>
            <w:r>
              <w:rPr>
                <w:rFonts w:ascii="Times New Roman" w:hAnsi="Times New Roman" w:cs="Times New Roman"/>
                <w:sz w:val="24"/>
                <w:szCs w:val="24"/>
              </w:rPr>
              <w:t>Change 2011-2013</w:t>
            </w:r>
            <w:r w:rsidR="00BA3204">
              <w:rPr>
                <w:rFonts w:ascii="Times New Roman" w:hAnsi="Times New Roman" w:cs="Times New Roman"/>
                <w:sz w:val="24"/>
                <w:szCs w:val="24"/>
              </w:rPr>
              <w:t xml:space="preserve"> (low </w:t>
            </w:r>
            <w:r w:rsidR="00BA3204" w:rsidRPr="004E445D">
              <w:rPr>
                <w:rFonts w:ascii="Times New Roman" w:hAnsi="Times New Roman" w:cs="Times New Roman"/>
                <w:sz w:val="24"/>
                <w:szCs w:val="24"/>
              </w:rPr>
              <w:t>awareness</w:t>
            </w:r>
            <w:r w:rsidR="00BA3204">
              <w:rPr>
                <w:rFonts w:ascii="Times New Roman" w:hAnsi="Times New Roman" w:cs="Times New Roman"/>
                <w:sz w:val="24"/>
                <w:szCs w:val="24"/>
              </w:rPr>
              <w:t xml:space="preserve">)  </w:t>
            </w:r>
          </w:p>
        </w:tc>
        <w:tc>
          <w:tcPr>
            <w:tcW w:w="1029" w:type="dxa"/>
            <w:tcBorders>
              <w:top w:val="single" w:sz="4" w:space="0" w:color="auto"/>
              <w:left w:val="nil"/>
              <w:bottom w:val="nil"/>
              <w:right w:val="nil"/>
            </w:tcBorders>
          </w:tcPr>
          <w:p w14:paraId="73FAA258" w14:textId="474484C8" w:rsidR="00BA3204" w:rsidRPr="005930AF" w:rsidRDefault="00BA3204" w:rsidP="00C86D63">
            <w:r w:rsidRPr="005930AF">
              <w:rPr>
                <w:rFonts w:ascii="Times New Roman" w:hAnsi="Times New Roman" w:cs="Times New Roman"/>
                <w:sz w:val="24"/>
                <w:szCs w:val="24"/>
              </w:rPr>
              <w:t>0.34</w:t>
            </w:r>
            <w:r w:rsidRPr="005930AF">
              <w:rPr>
                <w:rFonts w:ascii="Times New Roman" w:hAnsi="Times New Roman" w:cs="Times New Roman"/>
                <w:sz w:val="24"/>
                <w:szCs w:val="24"/>
                <w:vertAlign w:val="superscript"/>
              </w:rPr>
              <w:t>***</w:t>
            </w:r>
          </w:p>
        </w:tc>
        <w:tc>
          <w:tcPr>
            <w:tcW w:w="1043" w:type="dxa"/>
            <w:tcBorders>
              <w:top w:val="single" w:sz="4" w:space="0" w:color="auto"/>
              <w:left w:val="nil"/>
              <w:bottom w:val="nil"/>
              <w:right w:val="nil"/>
            </w:tcBorders>
          </w:tcPr>
          <w:p w14:paraId="7132F8A3" w14:textId="7A65A24B" w:rsidR="00BA3204" w:rsidRPr="005930AF" w:rsidRDefault="00AD1F34" w:rsidP="00C86D63">
            <w:r w:rsidRPr="005930AF">
              <w:rPr>
                <w:rFonts w:ascii="Times New Roman" w:hAnsi="Times New Roman" w:cs="Times New Roman"/>
                <w:sz w:val="24"/>
                <w:szCs w:val="24"/>
              </w:rPr>
              <w:t>-</w:t>
            </w:r>
            <w:r w:rsidR="00BA3204" w:rsidRPr="005930AF">
              <w:rPr>
                <w:rFonts w:ascii="Times New Roman" w:hAnsi="Times New Roman" w:cs="Times New Roman"/>
                <w:sz w:val="24"/>
                <w:szCs w:val="24"/>
              </w:rPr>
              <w:t>0.13</w:t>
            </w:r>
            <w:r w:rsidR="00BA3204" w:rsidRPr="005930AF">
              <w:rPr>
                <w:rFonts w:ascii="Times New Roman" w:hAnsi="Times New Roman" w:cs="Times New Roman"/>
                <w:sz w:val="24"/>
                <w:szCs w:val="24"/>
                <w:vertAlign w:val="superscript"/>
              </w:rPr>
              <w:t>**</w:t>
            </w:r>
          </w:p>
        </w:tc>
        <w:tc>
          <w:tcPr>
            <w:tcW w:w="1256" w:type="dxa"/>
            <w:tcBorders>
              <w:top w:val="single" w:sz="4" w:space="0" w:color="auto"/>
              <w:left w:val="nil"/>
              <w:bottom w:val="nil"/>
              <w:right w:val="nil"/>
            </w:tcBorders>
          </w:tcPr>
          <w:p w14:paraId="4B7969FE" w14:textId="281013EE" w:rsidR="00BA3204" w:rsidRPr="005930AF" w:rsidRDefault="00AD1F34" w:rsidP="00C86D63">
            <w:r w:rsidRPr="005930AF">
              <w:rPr>
                <w:rFonts w:ascii="Times New Roman" w:hAnsi="Times New Roman" w:cs="Times New Roman"/>
                <w:sz w:val="24"/>
                <w:szCs w:val="24"/>
              </w:rPr>
              <w:t>-</w:t>
            </w:r>
            <w:r w:rsidR="00BA3204" w:rsidRPr="005930AF">
              <w:rPr>
                <w:rFonts w:ascii="Times New Roman" w:hAnsi="Times New Roman" w:cs="Times New Roman"/>
                <w:sz w:val="24"/>
                <w:szCs w:val="24"/>
              </w:rPr>
              <w:t>0.23</w:t>
            </w:r>
            <w:r w:rsidR="00BA3204" w:rsidRPr="005930AF">
              <w:rPr>
                <w:rFonts w:ascii="Times New Roman" w:hAnsi="Times New Roman" w:cs="Times New Roman"/>
                <w:sz w:val="24"/>
                <w:szCs w:val="24"/>
                <w:vertAlign w:val="superscript"/>
              </w:rPr>
              <w:t>***</w:t>
            </w:r>
          </w:p>
        </w:tc>
        <w:tc>
          <w:tcPr>
            <w:tcW w:w="1003" w:type="dxa"/>
            <w:tcBorders>
              <w:top w:val="single" w:sz="4" w:space="0" w:color="auto"/>
              <w:left w:val="nil"/>
              <w:bottom w:val="nil"/>
              <w:right w:val="nil"/>
            </w:tcBorders>
          </w:tcPr>
          <w:p w14:paraId="0BE41AF4" w14:textId="2AA6D88E" w:rsidR="00BA3204" w:rsidRPr="005930AF" w:rsidRDefault="00BA3204" w:rsidP="00C86D63">
            <w:r w:rsidRPr="005930AF">
              <w:rPr>
                <w:rFonts w:ascii="Times New Roman" w:hAnsi="Times New Roman" w:cs="Times New Roman"/>
                <w:sz w:val="24"/>
                <w:szCs w:val="24"/>
              </w:rPr>
              <w:t>0.03</w:t>
            </w:r>
          </w:p>
        </w:tc>
        <w:tc>
          <w:tcPr>
            <w:tcW w:w="1003" w:type="dxa"/>
            <w:tcBorders>
              <w:top w:val="single" w:sz="4" w:space="0" w:color="auto"/>
              <w:left w:val="nil"/>
              <w:bottom w:val="nil"/>
              <w:right w:val="nil"/>
            </w:tcBorders>
          </w:tcPr>
          <w:p w14:paraId="48EAC8C6" w14:textId="77777777" w:rsidR="00BA3204" w:rsidRPr="005930AF" w:rsidRDefault="00BA3204" w:rsidP="00C86D63">
            <w:r w:rsidRPr="005930AF">
              <w:rPr>
                <w:rFonts w:ascii="Times New Roman" w:hAnsi="Times New Roman" w:cs="Times New Roman"/>
                <w:sz w:val="24"/>
                <w:szCs w:val="24"/>
              </w:rPr>
              <w:t>0.00</w:t>
            </w:r>
          </w:p>
        </w:tc>
        <w:tc>
          <w:tcPr>
            <w:tcW w:w="976" w:type="dxa"/>
            <w:tcBorders>
              <w:top w:val="single" w:sz="4" w:space="0" w:color="auto"/>
              <w:left w:val="nil"/>
              <w:bottom w:val="nil"/>
              <w:right w:val="nil"/>
            </w:tcBorders>
          </w:tcPr>
          <w:p w14:paraId="72252E5E" w14:textId="77777777" w:rsidR="00BA3204" w:rsidRPr="005930AF" w:rsidRDefault="00BA3204" w:rsidP="00C86D63">
            <w:r w:rsidRPr="005930AF">
              <w:rPr>
                <w:rFonts w:ascii="Times New Roman" w:hAnsi="Times New Roman" w:cs="Times New Roman"/>
                <w:sz w:val="24"/>
                <w:szCs w:val="24"/>
              </w:rPr>
              <w:t>0.00</w:t>
            </w:r>
          </w:p>
        </w:tc>
        <w:tc>
          <w:tcPr>
            <w:tcW w:w="1029" w:type="dxa"/>
            <w:tcBorders>
              <w:top w:val="single" w:sz="4" w:space="0" w:color="auto"/>
              <w:left w:val="nil"/>
              <w:bottom w:val="nil"/>
              <w:right w:val="nil"/>
            </w:tcBorders>
          </w:tcPr>
          <w:p w14:paraId="1770AF35" w14:textId="5DCE88A4" w:rsidR="00BA3204" w:rsidRPr="005930AF" w:rsidRDefault="00BA3204" w:rsidP="00C86D63">
            <w:r w:rsidRPr="005930AF">
              <w:rPr>
                <w:rFonts w:ascii="Times New Roman" w:hAnsi="Times New Roman" w:cs="Times New Roman"/>
                <w:sz w:val="24"/>
                <w:szCs w:val="24"/>
              </w:rPr>
              <w:t>0.04</w:t>
            </w:r>
          </w:p>
        </w:tc>
        <w:tc>
          <w:tcPr>
            <w:tcW w:w="1043" w:type="dxa"/>
            <w:tcBorders>
              <w:top w:val="single" w:sz="4" w:space="0" w:color="auto"/>
              <w:left w:val="nil"/>
              <w:bottom w:val="nil"/>
              <w:right w:val="nil"/>
            </w:tcBorders>
          </w:tcPr>
          <w:p w14:paraId="58FE3CAC" w14:textId="77777777" w:rsidR="00BA3204" w:rsidRDefault="00BA3204" w:rsidP="00C86D63">
            <w:r w:rsidRPr="009C0B1F">
              <w:rPr>
                <w:rFonts w:ascii="Times New Roman" w:hAnsi="Times New Roman" w:cs="Times New Roman"/>
                <w:sz w:val="24"/>
                <w:szCs w:val="24"/>
              </w:rPr>
              <w:t>0.</w:t>
            </w:r>
            <w:r>
              <w:rPr>
                <w:rFonts w:ascii="Times New Roman" w:hAnsi="Times New Roman" w:cs="Times New Roman"/>
                <w:sz w:val="24"/>
                <w:szCs w:val="24"/>
              </w:rPr>
              <w:t>00</w:t>
            </w:r>
          </w:p>
        </w:tc>
      </w:tr>
      <w:tr w:rsidR="00BA3204" w:rsidRPr="00160D6B" w14:paraId="59D81235" w14:textId="77777777" w:rsidTr="00570911">
        <w:trPr>
          <w:trHeight w:val="255"/>
        </w:trPr>
        <w:tc>
          <w:tcPr>
            <w:tcW w:w="468" w:type="dxa"/>
            <w:tcBorders>
              <w:top w:val="nil"/>
              <w:left w:val="nil"/>
              <w:bottom w:val="single" w:sz="4" w:space="0" w:color="auto"/>
              <w:right w:val="nil"/>
            </w:tcBorders>
          </w:tcPr>
          <w:p w14:paraId="0E3FAA7C" w14:textId="77777777" w:rsidR="00BA3204" w:rsidRPr="00160D6B" w:rsidRDefault="00BA3204" w:rsidP="00C86D63">
            <w:pPr>
              <w:rPr>
                <w:rFonts w:ascii="Times New Roman" w:hAnsi="Times New Roman" w:cs="Times New Roman"/>
                <w:sz w:val="24"/>
                <w:szCs w:val="24"/>
              </w:rPr>
            </w:pPr>
          </w:p>
        </w:tc>
        <w:tc>
          <w:tcPr>
            <w:tcW w:w="3960" w:type="dxa"/>
            <w:tcBorders>
              <w:top w:val="nil"/>
              <w:left w:val="nil"/>
              <w:bottom w:val="single" w:sz="4" w:space="0" w:color="auto"/>
              <w:right w:val="nil"/>
            </w:tcBorders>
          </w:tcPr>
          <w:p w14:paraId="3B7C17A3" w14:textId="2006D4F3" w:rsidR="00BA3204" w:rsidRPr="00160D6B" w:rsidRDefault="005930AF" w:rsidP="00C86D63">
            <w:pPr>
              <w:rPr>
                <w:rFonts w:ascii="Times New Roman" w:hAnsi="Times New Roman" w:cs="Times New Roman"/>
                <w:sz w:val="24"/>
                <w:szCs w:val="24"/>
              </w:rPr>
            </w:pPr>
            <w:r>
              <w:rPr>
                <w:rFonts w:ascii="Times New Roman" w:hAnsi="Times New Roman" w:cs="Times New Roman"/>
                <w:sz w:val="24"/>
                <w:szCs w:val="24"/>
              </w:rPr>
              <w:t>Change 2011-2013</w:t>
            </w:r>
            <w:r w:rsidR="00BA3204">
              <w:rPr>
                <w:rFonts w:ascii="Times New Roman" w:hAnsi="Times New Roman" w:cs="Times New Roman"/>
                <w:sz w:val="24"/>
                <w:szCs w:val="24"/>
              </w:rPr>
              <w:t xml:space="preserve"> (high </w:t>
            </w:r>
            <w:r w:rsidR="00BA3204" w:rsidRPr="004E445D">
              <w:rPr>
                <w:rFonts w:ascii="Times New Roman" w:hAnsi="Times New Roman" w:cs="Times New Roman"/>
                <w:sz w:val="24"/>
                <w:szCs w:val="24"/>
              </w:rPr>
              <w:t>awareness</w:t>
            </w:r>
            <w:r w:rsidR="00BA3204">
              <w:rPr>
                <w:rFonts w:ascii="Times New Roman" w:hAnsi="Times New Roman" w:cs="Times New Roman"/>
                <w:sz w:val="24"/>
                <w:szCs w:val="24"/>
              </w:rPr>
              <w:t>)</w:t>
            </w:r>
          </w:p>
        </w:tc>
        <w:tc>
          <w:tcPr>
            <w:tcW w:w="1029" w:type="dxa"/>
            <w:tcBorders>
              <w:top w:val="nil"/>
              <w:left w:val="nil"/>
              <w:bottom w:val="single" w:sz="4" w:space="0" w:color="auto"/>
              <w:right w:val="nil"/>
            </w:tcBorders>
          </w:tcPr>
          <w:p w14:paraId="22A391B9" w14:textId="4124354F" w:rsidR="00BA3204" w:rsidRPr="005930AF" w:rsidRDefault="00BA3204" w:rsidP="00C86D63">
            <w:r w:rsidRPr="005930AF">
              <w:rPr>
                <w:rFonts w:ascii="Times New Roman" w:hAnsi="Times New Roman" w:cs="Times New Roman"/>
                <w:sz w:val="24"/>
                <w:szCs w:val="24"/>
              </w:rPr>
              <w:t>0.10</w:t>
            </w:r>
            <w:r w:rsidRPr="005930AF">
              <w:rPr>
                <w:rFonts w:ascii="Times New Roman" w:hAnsi="Times New Roman" w:cs="Times New Roman"/>
                <w:sz w:val="24"/>
                <w:szCs w:val="24"/>
                <w:vertAlign w:val="superscript"/>
              </w:rPr>
              <w:t>***</w:t>
            </w:r>
          </w:p>
        </w:tc>
        <w:tc>
          <w:tcPr>
            <w:tcW w:w="1043" w:type="dxa"/>
            <w:tcBorders>
              <w:top w:val="nil"/>
              <w:left w:val="nil"/>
              <w:bottom w:val="single" w:sz="4" w:space="0" w:color="auto"/>
              <w:right w:val="nil"/>
            </w:tcBorders>
          </w:tcPr>
          <w:p w14:paraId="781A20F3" w14:textId="070232DB" w:rsidR="00BA3204" w:rsidRPr="005930AF" w:rsidRDefault="00AD1F34" w:rsidP="00C86D63">
            <w:r w:rsidRPr="005930AF">
              <w:rPr>
                <w:rFonts w:ascii="Times New Roman" w:hAnsi="Times New Roman" w:cs="Times New Roman"/>
                <w:sz w:val="24"/>
                <w:szCs w:val="24"/>
              </w:rPr>
              <w:t>-</w:t>
            </w:r>
            <w:r w:rsidR="00BA3204" w:rsidRPr="005930AF">
              <w:rPr>
                <w:rFonts w:ascii="Times New Roman" w:hAnsi="Times New Roman" w:cs="Times New Roman"/>
                <w:sz w:val="24"/>
                <w:szCs w:val="24"/>
              </w:rPr>
              <w:t>0.07</w:t>
            </w:r>
            <w:r w:rsidR="00BA3204" w:rsidRPr="005930AF">
              <w:rPr>
                <w:rFonts w:ascii="Times New Roman" w:hAnsi="Times New Roman" w:cs="Times New Roman"/>
                <w:sz w:val="24"/>
                <w:szCs w:val="24"/>
                <w:vertAlign w:val="superscript"/>
              </w:rPr>
              <w:t>**</w:t>
            </w:r>
          </w:p>
        </w:tc>
        <w:tc>
          <w:tcPr>
            <w:tcW w:w="1256" w:type="dxa"/>
            <w:tcBorders>
              <w:top w:val="nil"/>
              <w:left w:val="nil"/>
              <w:bottom w:val="single" w:sz="4" w:space="0" w:color="auto"/>
              <w:right w:val="nil"/>
            </w:tcBorders>
          </w:tcPr>
          <w:p w14:paraId="1D6EF3B4" w14:textId="0BD94E88" w:rsidR="00BA3204" w:rsidRPr="005930AF" w:rsidRDefault="00AD1F34" w:rsidP="00C86D63">
            <w:r w:rsidRPr="005930AF">
              <w:rPr>
                <w:rFonts w:ascii="Times New Roman" w:hAnsi="Times New Roman" w:cs="Times New Roman"/>
                <w:sz w:val="24"/>
                <w:szCs w:val="24"/>
              </w:rPr>
              <w:t>-</w:t>
            </w:r>
            <w:r w:rsidR="00BA3204" w:rsidRPr="005930AF">
              <w:rPr>
                <w:rFonts w:ascii="Times New Roman" w:hAnsi="Times New Roman" w:cs="Times New Roman"/>
                <w:sz w:val="24"/>
                <w:szCs w:val="24"/>
              </w:rPr>
              <w:t>0.08</w:t>
            </w:r>
            <w:r w:rsidR="00BA3204" w:rsidRPr="005930AF">
              <w:rPr>
                <w:rFonts w:ascii="Times New Roman" w:hAnsi="Times New Roman" w:cs="Times New Roman"/>
                <w:sz w:val="24"/>
                <w:szCs w:val="24"/>
                <w:vertAlign w:val="superscript"/>
              </w:rPr>
              <w:t>***</w:t>
            </w:r>
          </w:p>
        </w:tc>
        <w:tc>
          <w:tcPr>
            <w:tcW w:w="1003" w:type="dxa"/>
            <w:tcBorders>
              <w:top w:val="nil"/>
              <w:left w:val="nil"/>
              <w:bottom w:val="single" w:sz="4" w:space="0" w:color="auto"/>
              <w:right w:val="nil"/>
            </w:tcBorders>
          </w:tcPr>
          <w:p w14:paraId="448809BF" w14:textId="251DF908" w:rsidR="00BA3204" w:rsidRPr="005930AF" w:rsidRDefault="00BA3204" w:rsidP="00C86D63">
            <w:r w:rsidRPr="005930AF">
              <w:rPr>
                <w:rFonts w:ascii="Times New Roman" w:hAnsi="Times New Roman" w:cs="Times New Roman"/>
                <w:sz w:val="24"/>
                <w:szCs w:val="24"/>
              </w:rPr>
              <w:t>0.00</w:t>
            </w:r>
          </w:p>
        </w:tc>
        <w:tc>
          <w:tcPr>
            <w:tcW w:w="1003" w:type="dxa"/>
            <w:tcBorders>
              <w:top w:val="nil"/>
              <w:left w:val="nil"/>
              <w:bottom w:val="single" w:sz="4" w:space="0" w:color="auto"/>
              <w:right w:val="nil"/>
            </w:tcBorders>
          </w:tcPr>
          <w:p w14:paraId="31EAB78F" w14:textId="4D95CF51" w:rsidR="00BA3204" w:rsidRPr="005930AF" w:rsidRDefault="00AD1F34" w:rsidP="00C86D63">
            <w:r w:rsidRPr="005930AF">
              <w:rPr>
                <w:rFonts w:ascii="Times New Roman" w:hAnsi="Times New Roman" w:cs="Times New Roman"/>
                <w:sz w:val="24"/>
                <w:szCs w:val="24"/>
              </w:rPr>
              <w:t>-</w:t>
            </w:r>
            <w:r w:rsidR="00BA3204" w:rsidRPr="005930AF">
              <w:rPr>
                <w:rFonts w:ascii="Times New Roman" w:hAnsi="Times New Roman" w:cs="Times New Roman"/>
                <w:sz w:val="24"/>
                <w:szCs w:val="24"/>
              </w:rPr>
              <w:t>0.01</w:t>
            </w:r>
          </w:p>
        </w:tc>
        <w:tc>
          <w:tcPr>
            <w:tcW w:w="976" w:type="dxa"/>
            <w:tcBorders>
              <w:top w:val="nil"/>
              <w:left w:val="nil"/>
              <w:bottom w:val="single" w:sz="4" w:space="0" w:color="auto"/>
              <w:right w:val="nil"/>
            </w:tcBorders>
          </w:tcPr>
          <w:p w14:paraId="1490B441" w14:textId="09E77FE0" w:rsidR="00BA3204" w:rsidRPr="005930AF" w:rsidRDefault="00BA3204" w:rsidP="00C86D63">
            <w:r w:rsidRPr="005930AF">
              <w:rPr>
                <w:rFonts w:ascii="Times New Roman" w:hAnsi="Times New Roman" w:cs="Times New Roman"/>
                <w:sz w:val="24"/>
                <w:szCs w:val="24"/>
              </w:rPr>
              <w:t>0.01</w:t>
            </w:r>
          </w:p>
        </w:tc>
        <w:tc>
          <w:tcPr>
            <w:tcW w:w="1029" w:type="dxa"/>
            <w:tcBorders>
              <w:top w:val="nil"/>
              <w:left w:val="nil"/>
              <w:bottom w:val="single" w:sz="4" w:space="0" w:color="auto"/>
              <w:right w:val="nil"/>
            </w:tcBorders>
          </w:tcPr>
          <w:p w14:paraId="0E5FEA26" w14:textId="1DDDD5DF" w:rsidR="00BA3204" w:rsidRPr="005930AF" w:rsidRDefault="00AD1F34" w:rsidP="00C86D63">
            <w:r w:rsidRPr="005930AF">
              <w:rPr>
                <w:rFonts w:ascii="Times New Roman" w:hAnsi="Times New Roman" w:cs="Times New Roman"/>
                <w:sz w:val="24"/>
                <w:szCs w:val="24"/>
              </w:rPr>
              <w:t>-</w:t>
            </w:r>
            <w:r w:rsidR="00BA3204" w:rsidRPr="005930AF">
              <w:rPr>
                <w:rFonts w:ascii="Times New Roman" w:hAnsi="Times New Roman" w:cs="Times New Roman"/>
                <w:sz w:val="24"/>
                <w:szCs w:val="24"/>
              </w:rPr>
              <w:t>0.01</w:t>
            </w:r>
          </w:p>
        </w:tc>
        <w:tc>
          <w:tcPr>
            <w:tcW w:w="1043" w:type="dxa"/>
            <w:tcBorders>
              <w:top w:val="nil"/>
              <w:left w:val="nil"/>
              <w:bottom w:val="single" w:sz="4" w:space="0" w:color="auto"/>
              <w:right w:val="nil"/>
            </w:tcBorders>
          </w:tcPr>
          <w:p w14:paraId="10A660B1" w14:textId="1121714B" w:rsidR="00BA3204" w:rsidRDefault="00BA3204" w:rsidP="00C86D63">
            <w:r w:rsidRPr="009C0B1F">
              <w:rPr>
                <w:rFonts w:ascii="Times New Roman" w:hAnsi="Times New Roman" w:cs="Times New Roman"/>
                <w:sz w:val="24"/>
                <w:szCs w:val="24"/>
              </w:rPr>
              <w:t>0.</w:t>
            </w:r>
            <w:r>
              <w:rPr>
                <w:rFonts w:ascii="Times New Roman" w:hAnsi="Times New Roman" w:cs="Times New Roman"/>
                <w:sz w:val="24"/>
                <w:szCs w:val="24"/>
              </w:rPr>
              <w:t>04</w:t>
            </w:r>
            <w:r>
              <w:rPr>
                <w:rFonts w:ascii="Times New Roman" w:hAnsi="Times New Roman" w:cs="Times New Roman"/>
                <w:sz w:val="24"/>
                <w:szCs w:val="24"/>
                <w:vertAlign w:val="superscript"/>
              </w:rPr>
              <w:t>*</w:t>
            </w:r>
          </w:p>
        </w:tc>
      </w:tr>
      <w:tr w:rsidR="00152765" w:rsidRPr="00ED4EDD" w14:paraId="7989BA49" w14:textId="77777777" w:rsidTr="00570911">
        <w:tblPrEx>
          <w:tblBorders>
            <w:left w:val="single" w:sz="4" w:space="0" w:color="auto"/>
            <w:right w:val="single" w:sz="4" w:space="0" w:color="auto"/>
            <w:insideH w:val="single" w:sz="4" w:space="0" w:color="auto"/>
            <w:insideV w:val="single" w:sz="4" w:space="0" w:color="auto"/>
          </w:tblBorders>
        </w:tblPrEx>
        <w:trPr>
          <w:trHeight w:val="270"/>
        </w:trPr>
        <w:tc>
          <w:tcPr>
            <w:tcW w:w="468" w:type="dxa"/>
            <w:tcBorders>
              <w:top w:val="single" w:sz="4" w:space="0" w:color="auto"/>
              <w:left w:val="nil"/>
              <w:bottom w:val="nil"/>
              <w:right w:val="nil"/>
            </w:tcBorders>
          </w:tcPr>
          <w:p w14:paraId="0EFB2F3D" w14:textId="77777777" w:rsidR="00152765" w:rsidRPr="00ED4EDD" w:rsidRDefault="00152765" w:rsidP="00C86D63">
            <w:pPr>
              <w:rPr>
                <w:rFonts w:ascii="Times New Roman" w:hAnsi="Times New Roman" w:cs="Times New Roman"/>
                <w:sz w:val="24"/>
                <w:szCs w:val="24"/>
                <w:lang w:val="en-US"/>
              </w:rPr>
            </w:pPr>
          </w:p>
        </w:tc>
        <w:tc>
          <w:tcPr>
            <w:tcW w:w="3960" w:type="dxa"/>
            <w:tcBorders>
              <w:top w:val="single" w:sz="4" w:space="0" w:color="auto"/>
              <w:left w:val="nil"/>
              <w:bottom w:val="nil"/>
              <w:right w:val="nil"/>
            </w:tcBorders>
          </w:tcPr>
          <w:p w14:paraId="554FE4F1" w14:textId="35340C68" w:rsidR="00152765" w:rsidRPr="00963E9C" w:rsidRDefault="005930AF" w:rsidP="00C86D63">
            <w:pPr>
              <w:rPr>
                <w:rFonts w:ascii="Times New Roman" w:hAnsi="Times New Roman" w:cs="Times New Roman"/>
                <w:sz w:val="24"/>
                <w:szCs w:val="24"/>
                <w:lang w:val="en-US"/>
              </w:rPr>
            </w:pPr>
            <w:r>
              <w:rPr>
                <w:rFonts w:ascii="Times New Roman" w:hAnsi="Times New Roman" w:cs="Times New Roman"/>
                <w:sz w:val="24"/>
                <w:szCs w:val="24"/>
                <w:lang w:val="en-US"/>
              </w:rPr>
              <w:t>Absolute difference: l</w:t>
            </w:r>
            <w:r w:rsidRPr="00963E9C">
              <w:rPr>
                <w:rFonts w:ascii="Times New Roman" w:hAnsi="Times New Roman" w:cs="Times New Roman"/>
                <w:sz w:val="24"/>
                <w:szCs w:val="24"/>
                <w:lang w:val="en-US"/>
              </w:rPr>
              <w:t xml:space="preserve">ow vs. </w:t>
            </w:r>
            <w:r>
              <w:rPr>
                <w:rFonts w:ascii="Times New Roman" w:hAnsi="Times New Roman" w:cs="Times New Roman"/>
                <w:sz w:val="24"/>
                <w:szCs w:val="24"/>
                <w:lang w:val="en-US"/>
              </w:rPr>
              <w:t>high</w:t>
            </w:r>
          </w:p>
        </w:tc>
        <w:tc>
          <w:tcPr>
            <w:tcW w:w="1029" w:type="dxa"/>
            <w:tcBorders>
              <w:top w:val="single" w:sz="4" w:space="0" w:color="auto"/>
              <w:left w:val="nil"/>
              <w:bottom w:val="nil"/>
              <w:right w:val="nil"/>
            </w:tcBorders>
          </w:tcPr>
          <w:p w14:paraId="750ECAB6" w14:textId="28CCCE2B" w:rsidR="00152765" w:rsidRPr="005930AF" w:rsidRDefault="00152765" w:rsidP="00C86D63">
            <w:pPr>
              <w:rPr>
                <w:rFonts w:ascii="Times New Roman" w:hAnsi="Times New Roman" w:cs="Times New Roman"/>
                <w:sz w:val="24"/>
                <w:szCs w:val="24"/>
              </w:rPr>
            </w:pPr>
            <w:r w:rsidRPr="005930AF">
              <w:rPr>
                <w:rFonts w:ascii="Times New Roman" w:hAnsi="Times New Roman" w:cs="Times New Roman"/>
                <w:sz w:val="24"/>
                <w:szCs w:val="24"/>
              </w:rPr>
              <w:t>0.24</w:t>
            </w:r>
            <w:r w:rsidRPr="005930AF">
              <w:rPr>
                <w:rFonts w:ascii="Times New Roman" w:hAnsi="Times New Roman" w:cs="Times New Roman"/>
                <w:sz w:val="24"/>
                <w:szCs w:val="24"/>
                <w:vertAlign w:val="superscript"/>
                <w:lang w:val="en-US"/>
              </w:rPr>
              <w:t>***</w:t>
            </w:r>
          </w:p>
        </w:tc>
        <w:tc>
          <w:tcPr>
            <w:tcW w:w="1043" w:type="dxa"/>
            <w:tcBorders>
              <w:top w:val="single" w:sz="4" w:space="0" w:color="auto"/>
              <w:left w:val="nil"/>
              <w:bottom w:val="nil"/>
              <w:right w:val="nil"/>
            </w:tcBorders>
          </w:tcPr>
          <w:p w14:paraId="5383AE2A" w14:textId="3CEFDFFF" w:rsidR="00152765" w:rsidRPr="005930AF" w:rsidRDefault="00152765" w:rsidP="00C86D63">
            <w:pPr>
              <w:rPr>
                <w:rFonts w:ascii="Times New Roman" w:hAnsi="Times New Roman" w:cs="Times New Roman"/>
                <w:sz w:val="24"/>
                <w:szCs w:val="24"/>
              </w:rPr>
            </w:pPr>
            <w:r w:rsidRPr="005930AF">
              <w:rPr>
                <w:rFonts w:ascii="Times New Roman" w:hAnsi="Times New Roman" w:cs="Times New Roman"/>
                <w:sz w:val="24"/>
                <w:szCs w:val="24"/>
              </w:rPr>
              <w:t>0.06</w:t>
            </w:r>
          </w:p>
        </w:tc>
        <w:tc>
          <w:tcPr>
            <w:tcW w:w="1256" w:type="dxa"/>
            <w:tcBorders>
              <w:top w:val="single" w:sz="4" w:space="0" w:color="auto"/>
              <w:left w:val="nil"/>
              <w:bottom w:val="nil"/>
              <w:right w:val="nil"/>
            </w:tcBorders>
          </w:tcPr>
          <w:p w14:paraId="7DBD5972" w14:textId="62301F0D" w:rsidR="00152765" w:rsidRPr="005930AF" w:rsidRDefault="00152765" w:rsidP="00C86D63">
            <w:pPr>
              <w:rPr>
                <w:rFonts w:ascii="Times New Roman" w:hAnsi="Times New Roman" w:cs="Times New Roman"/>
                <w:sz w:val="24"/>
                <w:szCs w:val="24"/>
              </w:rPr>
            </w:pPr>
            <w:r w:rsidRPr="005930AF">
              <w:rPr>
                <w:rFonts w:ascii="Times New Roman" w:hAnsi="Times New Roman" w:cs="Times New Roman"/>
                <w:sz w:val="24"/>
                <w:szCs w:val="24"/>
              </w:rPr>
              <w:t>0.15</w:t>
            </w:r>
            <w:r w:rsidRPr="005930AF">
              <w:rPr>
                <w:rFonts w:ascii="Times New Roman" w:hAnsi="Times New Roman" w:cs="Times New Roman"/>
                <w:sz w:val="24"/>
                <w:szCs w:val="24"/>
                <w:vertAlign w:val="superscript"/>
                <w:lang w:val="en-US"/>
              </w:rPr>
              <w:t>*</w:t>
            </w:r>
          </w:p>
        </w:tc>
        <w:tc>
          <w:tcPr>
            <w:tcW w:w="1003" w:type="dxa"/>
            <w:tcBorders>
              <w:top w:val="single" w:sz="4" w:space="0" w:color="auto"/>
              <w:left w:val="nil"/>
              <w:bottom w:val="nil"/>
              <w:right w:val="nil"/>
            </w:tcBorders>
          </w:tcPr>
          <w:p w14:paraId="641D6299" w14:textId="6B241E05" w:rsidR="00152765" w:rsidRPr="005930AF" w:rsidRDefault="00152765">
            <w:pPr>
              <w:rPr>
                <w:rFonts w:ascii="Times New Roman" w:hAnsi="Times New Roman" w:cs="Times New Roman"/>
                <w:sz w:val="24"/>
                <w:szCs w:val="24"/>
              </w:rPr>
            </w:pPr>
            <w:r w:rsidRPr="005930AF">
              <w:rPr>
                <w:rFonts w:ascii="Times New Roman" w:hAnsi="Times New Roman" w:cs="Times New Roman"/>
                <w:sz w:val="24"/>
                <w:szCs w:val="24"/>
              </w:rPr>
              <w:t>0.02</w:t>
            </w:r>
          </w:p>
        </w:tc>
        <w:tc>
          <w:tcPr>
            <w:tcW w:w="1003" w:type="dxa"/>
            <w:tcBorders>
              <w:top w:val="single" w:sz="4" w:space="0" w:color="auto"/>
              <w:left w:val="nil"/>
              <w:bottom w:val="nil"/>
              <w:right w:val="nil"/>
            </w:tcBorders>
          </w:tcPr>
          <w:p w14:paraId="565C6EE8" w14:textId="63A0A006" w:rsidR="00152765" w:rsidRPr="005930AF" w:rsidRDefault="00152765" w:rsidP="00C86D63">
            <w:pPr>
              <w:rPr>
                <w:rFonts w:ascii="Times New Roman" w:hAnsi="Times New Roman" w:cs="Times New Roman"/>
                <w:sz w:val="24"/>
                <w:szCs w:val="24"/>
              </w:rPr>
            </w:pPr>
            <w:r w:rsidRPr="005930AF">
              <w:rPr>
                <w:rFonts w:ascii="Times New Roman" w:hAnsi="Times New Roman" w:cs="Times New Roman"/>
                <w:sz w:val="24"/>
                <w:szCs w:val="24"/>
              </w:rPr>
              <w:t>0.0</w:t>
            </w:r>
            <w:r w:rsidR="006F073C" w:rsidRPr="005930AF">
              <w:rPr>
                <w:rFonts w:ascii="Times New Roman" w:hAnsi="Times New Roman" w:cs="Times New Roman"/>
                <w:sz w:val="24"/>
                <w:szCs w:val="24"/>
              </w:rPr>
              <w:t>1</w:t>
            </w:r>
          </w:p>
        </w:tc>
        <w:tc>
          <w:tcPr>
            <w:tcW w:w="976" w:type="dxa"/>
            <w:tcBorders>
              <w:top w:val="single" w:sz="4" w:space="0" w:color="auto"/>
              <w:left w:val="nil"/>
              <w:bottom w:val="nil"/>
              <w:right w:val="nil"/>
            </w:tcBorders>
          </w:tcPr>
          <w:p w14:paraId="3317A6A1" w14:textId="2427E9E9" w:rsidR="00152765" w:rsidRPr="005930AF" w:rsidRDefault="00152765" w:rsidP="00C86D63">
            <w:pPr>
              <w:rPr>
                <w:rFonts w:ascii="Times New Roman" w:hAnsi="Times New Roman" w:cs="Times New Roman"/>
                <w:sz w:val="24"/>
                <w:szCs w:val="24"/>
              </w:rPr>
            </w:pPr>
            <w:r w:rsidRPr="005930AF">
              <w:rPr>
                <w:rFonts w:ascii="Times New Roman" w:hAnsi="Times New Roman" w:cs="Times New Roman"/>
                <w:sz w:val="24"/>
                <w:szCs w:val="24"/>
              </w:rPr>
              <w:t>-0.0</w:t>
            </w:r>
            <w:r w:rsidR="006F073C" w:rsidRPr="005930AF">
              <w:rPr>
                <w:rFonts w:ascii="Times New Roman" w:hAnsi="Times New Roman" w:cs="Times New Roman"/>
                <w:sz w:val="24"/>
                <w:szCs w:val="24"/>
              </w:rPr>
              <w:t>1</w:t>
            </w:r>
          </w:p>
        </w:tc>
        <w:tc>
          <w:tcPr>
            <w:tcW w:w="1029" w:type="dxa"/>
            <w:tcBorders>
              <w:top w:val="single" w:sz="4" w:space="0" w:color="auto"/>
              <w:left w:val="nil"/>
              <w:bottom w:val="nil"/>
              <w:right w:val="nil"/>
            </w:tcBorders>
          </w:tcPr>
          <w:p w14:paraId="2D603AFE" w14:textId="2A45606B" w:rsidR="00152765" w:rsidRPr="005930AF" w:rsidRDefault="00152765">
            <w:pPr>
              <w:rPr>
                <w:rFonts w:ascii="Times New Roman" w:hAnsi="Times New Roman" w:cs="Times New Roman"/>
                <w:sz w:val="24"/>
                <w:szCs w:val="24"/>
              </w:rPr>
            </w:pPr>
            <w:r w:rsidRPr="005930AF">
              <w:rPr>
                <w:rFonts w:ascii="Times New Roman" w:hAnsi="Times New Roman" w:cs="Times New Roman"/>
                <w:sz w:val="24"/>
                <w:szCs w:val="24"/>
              </w:rPr>
              <w:t>0.04</w:t>
            </w:r>
          </w:p>
        </w:tc>
        <w:tc>
          <w:tcPr>
            <w:tcW w:w="1043" w:type="dxa"/>
            <w:tcBorders>
              <w:top w:val="single" w:sz="4" w:space="0" w:color="auto"/>
              <w:left w:val="nil"/>
              <w:bottom w:val="nil"/>
              <w:right w:val="nil"/>
            </w:tcBorders>
          </w:tcPr>
          <w:p w14:paraId="5FC3E735" w14:textId="4290BB5E" w:rsidR="00152765" w:rsidRPr="00ED4EDD" w:rsidRDefault="00152765" w:rsidP="00C86D63">
            <w:pPr>
              <w:rPr>
                <w:rFonts w:ascii="Times New Roman" w:hAnsi="Times New Roman" w:cs="Times New Roman"/>
                <w:sz w:val="24"/>
                <w:szCs w:val="24"/>
              </w:rPr>
            </w:pPr>
            <w:r>
              <w:rPr>
                <w:rFonts w:ascii="Times New Roman" w:hAnsi="Times New Roman" w:cs="Times New Roman"/>
                <w:sz w:val="24"/>
                <w:szCs w:val="24"/>
              </w:rPr>
              <w:t>-0.0</w:t>
            </w:r>
            <w:r w:rsidR="006F073C">
              <w:rPr>
                <w:rFonts w:ascii="Times New Roman" w:hAnsi="Times New Roman" w:cs="Times New Roman"/>
                <w:sz w:val="24"/>
                <w:szCs w:val="24"/>
              </w:rPr>
              <w:t>4</w:t>
            </w:r>
          </w:p>
        </w:tc>
      </w:tr>
      <w:tr w:rsidR="00BA3204" w:rsidRPr="00160D6B" w14:paraId="1A43DD59" w14:textId="77777777" w:rsidTr="00570911">
        <w:trPr>
          <w:trHeight w:val="285"/>
        </w:trPr>
        <w:tc>
          <w:tcPr>
            <w:tcW w:w="468" w:type="dxa"/>
            <w:tcBorders>
              <w:top w:val="single" w:sz="4" w:space="0" w:color="auto"/>
              <w:left w:val="nil"/>
              <w:bottom w:val="nil"/>
              <w:right w:val="nil"/>
            </w:tcBorders>
          </w:tcPr>
          <w:p w14:paraId="513F6607" w14:textId="77777777" w:rsidR="00BA3204" w:rsidRPr="00160D6B" w:rsidRDefault="00BA3204" w:rsidP="00C86D63">
            <w:pPr>
              <w:rPr>
                <w:rFonts w:ascii="Times New Roman" w:hAnsi="Times New Roman" w:cs="Times New Roman"/>
                <w:sz w:val="24"/>
                <w:szCs w:val="24"/>
              </w:rPr>
            </w:pPr>
          </w:p>
        </w:tc>
        <w:tc>
          <w:tcPr>
            <w:tcW w:w="3960" w:type="dxa"/>
            <w:tcBorders>
              <w:top w:val="single" w:sz="4" w:space="0" w:color="auto"/>
              <w:left w:val="nil"/>
              <w:bottom w:val="nil"/>
              <w:right w:val="nil"/>
            </w:tcBorders>
          </w:tcPr>
          <w:p w14:paraId="0839EE2B" w14:textId="4570DE77" w:rsidR="00BA3204" w:rsidRPr="00160D6B" w:rsidRDefault="00BA3204" w:rsidP="00C86D63">
            <w:pPr>
              <w:rPr>
                <w:rFonts w:ascii="Times New Roman" w:hAnsi="Times New Roman" w:cs="Times New Roman"/>
                <w:sz w:val="24"/>
                <w:szCs w:val="24"/>
              </w:rPr>
            </w:pPr>
            <w:r w:rsidRPr="00160D6B">
              <w:rPr>
                <w:rFonts w:ascii="Times New Roman" w:hAnsi="Times New Roman" w:cs="Times New Roman"/>
                <w:sz w:val="24"/>
                <w:szCs w:val="24"/>
              </w:rPr>
              <w:t>N</w:t>
            </w:r>
            <w:r>
              <w:rPr>
                <w:rFonts w:ascii="Times New Roman" w:hAnsi="Times New Roman" w:cs="Times New Roman"/>
                <w:sz w:val="24"/>
                <w:szCs w:val="24"/>
              </w:rPr>
              <w:t xml:space="preserve"> (low </w:t>
            </w:r>
            <w:r w:rsidRPr="004E445D">
              <w:rPr>
                <w:rFonts w:ascii="Times New Roman" w:hAnsi="Times New Roman" w:cs="Times New Roman"/>
                <w:sz w:val="24"/>
                <w:szCs w:val="24"/>
              </w:rPr>
              <w:t>awareness</w:t>
            </w:r>
            <w:r>
              <w:rPr>
                <w:rFonts w:ascii="Times New Roman" w:hAnsi="Times New Roman" w:cs="Times New Roman"/>
                <w:sz w:val="24"/>
                <w:szCs w:val="24"/>
              </w:rPr>
              <w:t xml:space="preserve">)  </w:t>
            </w:r>
          </w:p>
        </w:tc>
        <w:tc>
          <w:tcPr>
            <w:tcW w:w="1029" w:type="dxa"/>
            <w:tcBorders>
              <w:top w:val="single" w:sz="4" w:space="0" w:color="auto"/>
              <w:left w:val="nil"/>
              <w:bottom w:val="nil"/>
              <w:right w:val="nil"/>
            </w:tcBorders>
          </w:tcPr>
          <w:p w14:paraId="31729002" w14:textId="77777777" w:rsidR="00BA3204" w:rsidRPr="005930AF"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79</w:t>
            </w:r>
          </w:p>
        </w:tc>
        <w:tc>
          <w:tcPr>
            <w:tcW w:w="1043" w:type="dxa"/>
            <w:tcBorders>
              <w:top w:val="single" w:sz="4" w:space="0" w:color="auto"/>
              <w:left w:val="nil"/>
              <w:bottom w:val="nil"/>
              <w:right w:val="nil"/>
            </w:tcBorders>
          </w:tcPr>
          <w:p w14:paraId="130B72E6" w14:textId="77777777" w:rsidR="00BA3204" w:rsidRPr="005930AF"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79</w:t>
            </w:r>
          </w:p>
        </w:tc>
        <w:tc>
          <w:tcPr>
            <w:tcW w:w="1256" w:type="dxa"/>
            <w:tcBorders>
              <w:top w:val="single" w:sz="4" w:space="0" w:color="auto"/>
              <w:left w:val="nil"/>
              <w:bottom w:val="nil"/>
              <w:right w:val="nil"/>
            </w:tcBorders>
          </w:tcPr>
          <w:p w14:paraId="394390AF" w14:textId="77777777" w:rsidR="00BA3204" w:rsidRPr="005930AF"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79</w:t>
            </w:r>
          </w:p>
        </w:tc>
        <w:tc>
          <w:tcPr>
            <w:tcW w:w="1003" w:type="dxa"/>
            <w:tcBorders>
              <w:top w:val="single" w:sz="4" w:space="0" w:color="auto"/>
              <w:left w:val="nil"/>
              <w:bottom w:val="nil"/>
              <w:right w:val="nil"/>
            </w:tcBorders>
          </w:tcPr>
          <w:p w14:paraId="70126D14" w14:textId="77777777" w:rsidR="00BA3204" w:rsidRPr="005930AF"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79</w:t>
            </w:r>
          </w:p>
        </w:tc>
        <w:tc>
          <w:tcPr>
            <w:tcW w:w="1003" w:type="dxa"/>
            <w:tcBorders>
              <w:top w:val="single" w:sz="4" w:space="0" w:color="auto"/>
              <w:left w:val="nil"/>
              <w:bottom w:val="nil"/>
              <w:right w:val="nil"/>
            </w:tcBorders>
          </w:tcPr>
          <w:p w14:paraId="0DEF7A80" w14:textId="77777777" w:rsidR="00BA3204" w:rsidRPr="005930AF"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79</w:t>
            </w:r>
          </w:p>
        </w:tc>
        <w:tc>
          <w:tcPr>
            <w:tcW w:w="976" w:type="dxa"/>
            <w:tcBorders>
              <w:top w:val="single" w:sz="4" w:space="0" w:color="auto"/>
              <w:left w:val="nil"/>
              <w:bottom w:val="nil"/>
              <w:right w:val="nil"/>
            </w:tcBorders>
          </w:tcPr>
          <w:p w14:paraId="373B3912" w14:textId="77777777" w:rsidR="00BA3204" w:rsidRPr="005930AF"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79</w:t>
            </w:r>
          </w:p>
        </w:tc>
        <w:tc>
          <w:tcPr>
            <w:tcW w:w="1029" w:type="dxa"/>
            <w:tcBorders>
              <w:top w:val="single" w:sz="4" w:space="0" w:color="auto"/>
              <w:left w:val="nil"/>
              <w:bottom w:val="nil"/>
              <w:right w:val="nil"/>
            </w:tcBorders>
          </w:tcPr>
          <w:p w14:paraId="760946B2" w14:textId="77777777" w:rsidR="00BA3204" w:rsidRPr="005930AF"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79</w:t>
            </w:r>
          </w:p>
        </w:tc>
        <w:tc>
          <w:tcPr>
            <w:tcW w:w="1043" w:type="dxa"/>
            <w:tcBorders>
              <w:top w:val="single" w:sz="4" w:space="0" w:color="auto"/>
              <w:left w:val="nil"/>
              <w:bottom w:val="nil"/>
              <w:right w:val="nil"/>
            </w:tcBorders>
          </w:tcPr>
          <w:p w14:paraId="5CEA0EBA" w14:textId="77777777" w:rsidR="00BA3204" w:rsidRPr="00160D6B" w:rsidRDefault="00BA3204" w:rsidP="00C86D63">
            <w:pPr>
              <w:rPr>
                <w:rFonts w:ascii="Times New Roman" w:hAnsi="Times New Roman" w:cs="Times New Roman"/>
                <w:sz w:val="24"/>
                <w:szCs w:val="24"/>
              </w:rPr>
            </w:pPr>
            <w:r>
              <w:rPr>
                <w:rFonts w:ascii="Times New Roman" w:hAnsi="Times New Roman" w:cs="Times New Roman"/>
                <w:sz w:val="24"/>
                <w:szCs w:val="24"/>
              </w:rPr>
              <w:t>79</w:t>
            </w:r>
          </w:p>
        </w:tc>
      </w:tr>
      <w:tr w:rsidR="00BA3204" w:rsidRPr="00160D6B" w14:paraId="0AFA076F" w14:textId="77777777" w:rsidTr="00570911">
        <w:trPr>
          <w:trHeight w:val="285"/>
        </w:trPr>
        <w:tc>
          <w:tcPr>
            <w:tcW w:w="468" w:type="dxa"/>
            <w:tcBorders>
              <w:top w:val="nil"/>
              <w:left w:val="nil"/>
              <w:bottom w:val="single" w:sz="4" w:space="0" w:color="auto"/>
              <w:right w:val="nil"/>
            </w:tcBorders>
          </w:tcPr>
          <w:p w14:paraId="388F68C3" w14:textId="77777777" w:rsidR="00BA3204" w:rsidRPr="00160D6B" w:rsidRDefault="00BA3204" w:rsidP="00C86D63">
            <w:pPr>
              <w:rPr>
                <w:rFonts w:ascii="Times New Roman" w:hAnsi="Times New Roman" w:cs="Times New Roman"/>
                <w:sz w:val="24"/>
                <w:szCs w:val="24"/>
              </w:rPr>
            </w:pPr>
          </w:p>
        </w:tc>
        <w:tc>
          <w:tcPr>
            <w:tcW w:w="3960" w:type="dxa"/>
            <w:tcBorders>
              <w:top w:val="nil"/>
              <w:left w:val="nil"/>
              <w:bottom w:val="single" w:sz="4" w:space="0" w:color="auto"/>
              <w:right w:val="nil"/>
            </w:tcBorders>
          </w:tcPr>
          <w:p w14:paraId="70B2DAFA" w14:textId="1613427D" w:rsidR="00BA3204" w:rsidRPr="00160D6B" w:rsidDel="00947E27" w:rsidRDefault="00BA3204" w:rsidP="00C86D63">
            <w:pPr>
              <w:rPr>
                <w:rFonts w:ascii="Times New Roman" w:hAnsi="Times New Roman" w:cs="Times New Roman"/>
                <w:sz w:val="24"/>
                <w:szCs w:val="24"/>
              </w:rPr>
            </w:pPr>
            <w:r w:rsidRPr="00160D6B">
              <w:rPr>
                <w:rFonts w:ascii="Times New Roman" w:hAnsi="Times New Roman" w:cs="Times New Roman"/>
                <w:sz w:val="24"/>
                <w:szCs w:val="24"/>
              </w:rPr>
              <w:t>N</w:t>
            </w:r>
            <w:r>
              <w:rPr>
                <w:rFonts w:ascii="Times New Roman" w:hAnsi="Times New Roman" w:cs="Times New Roman"/>
                <w:sz w:val="24"/>
                <w:szCs w:val="24"/>
              </w:rPr>
              <w:t xml:space="preserve"> (high </w:t>
            </w:r>
            <w:r w:rsidRPr="004E445D">
              <w:rPr>
                <w:rFonts w:ascii="Times New Roman" w:hAnsi="Times New Roman" w:cs="Times New Roman"/>
                <w:sz w:val="24"/>
                <w:szCs w:val="24"/>
              </w:rPr>
              <w:t>awareness</w:t>
            </w:r>
            <w:r>
              <w:rPr>
                <w:rFonts w:ascii="Times New Roman" w:hAnsi="Times New Roman" w:cs="Times New Roman"/>
                <w:sz w:val="24"/>
                <w:szCs w:val="24"/>
              </w:rPr>
              <w:t xml:space="preserve">)  </w:t>
            </w:r>
          </w:p>
        </w:tc>
        <w:tc>
          <w:tcPr>
            <w:tcW w:w="1029" w:type="dxa"/>
            <w:tcBorders>
              <w:top w:val="nil"/>
              <w:left w:val="nil"/>
              <w:bottom w:val="single" w:sz="4" w:space="0" w:color="auto"/>
              <w:right w:val="nil"/>
            </w:tcBorders>
          </w:tcPr>
          <w:p w14:paraId="1887965E" w14:textId="77777777" w:rsidR="00BA3204" w:rsidRPr="005930AF" w:rsidDel="00947E27"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363</w:t>
            </w:r>
          </w:p>
        </w:tc>
        <w:tc>
          <w:tcPr>
            <w:tcW w:w="1043" w:type="dxa"/>
            <w:tcBorders>
              <w:top w:val="nil"/>
              <w:left w:val="nil"/>
              <w:bottom w:val="single" w:sz="4" w:space="0" w:color="auto"/>
              <w:right w:val="nil"/>
            </w:tcBorders>
          </w:tcPr>
          <w:p w14:paraId="24A05D0E" w14:textId="77777777" w:rsidR="00BA3204" w:rsidRPr="005930AF" w:rsidDel="00947E27"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363</w:t>
            </w:r>
          </w:p>
        </w:tc>
        <w:tc>
          <w:tcPr>
            <w:tcW w:w="1256" w:type="dxa"/>
            <w:tcBorders>
              <w:top w:val="nil"/>
              <w:left w:val="nil"/>
              <w:bottom w:val="single" w:sz="4" w:space="0" w:color="auto"/>
              <w:right w:val="nil"/>
            </w:tcBorders>
          </w:tcPr>
          <w:p w14:paraId="371EB1CF" w14:textId="77777777" w:rsidR="00BA3204" w:rsidRPr="005930AF" w:rsidDel="00947E27"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363</w:t>
            </w:r>
          </w:p>
        </w:tc>
        <w:tc>
          <w:tcPr>
            <w:tcW w:w="1003" w:type="dxa"/>
            <w:tcBorders>
              <w:top w:val="nil"/>
              <w:left w:val="nil"/>
              <w:bottom w:val="single" w:sz="4" w:space="0" w:color="auto"/>
              <w:right w:val="nil"/>
            </w:tcBorders>
          </w:tcPr>
          <w:p w14:paraId="2F98363B" w14:textId="77777777" w:rsidR="00BA3204" w:rsidRPr="005930AF" w:rsidDel="00947E27"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363</w:t>
            </w:r>
          </w:p>
        </w:tc>
        <w:tc>
          <w:tcPr>
            <w:tcW w:w="1003" w:type="dxa"/>
            <w:tcBorders>
              <w:top w:val="nil"/>
              <w:left w:val="nil"/>
              <w:bottom w:val="single" w:sz="4" w:space="0" w:color="auto"/>
              <w:right w:val="nil"/>
            </w:tcBorders>
          </w:tcPr>
          <w:p w14:paraId="7D653BB7" w14:textId="77777777" w:rsidR="00BA3204" w:rsidRPr="005930AF" w:rsidDel="00947E27"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363</w:t>
            </w:r>
          </w:p>
        </w:tc>
        <w:tc>
          <w:tcPr>
            <w:tcW w:w="976" w:type="dxa"/>
            <w:tcBorders>
              <w:top w:val="nil"/>
              <w:left w:val="nil"/>
              <w:bottom w:val="single" w:sz="4" w:space="0" w:color="auto"/>
              <w:right w:val="nil"/>
            </w:tcBorders>
          </w:tcPr>
          <w:p w14:paraId="2FB0C3DB" w14:textId="77777777" w:rsidR="00BA3204" w:rsidRPr="005930AF" w:rsidDel="00947E27"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363</w:t>
            </w:r>
          </w:p>
        </w:tc>
        <w:tc>
          <w:tcPr>
            <w:tcW w:w="1029" w:type="dxa"/>
            <w:tcBorders>
              <w:top w:val="nil"/>
              <w:left w:val="nil"/>
              <w:bottom w:val="single" w:sz="4" w:space="0" w:color="auto"/>
              <w:right w:val="nil"/>
            </w:tcBorders>
          </w:tcPr>
          <w:p w14:paraId="2B568373" w14:textId="77777777" w:rsidR="00BA3204" w:rsidRPr="005930AF" w:rsidDel="00947E27" w:rsidRDefault="00BA3204" w:rsidP="00C86D63">
            <w:pPr>
              <w:rPr>
                <w:rFonts w:ascii="Times New Roman" w:hAnsi="Times New Roman" w:cs="Times New Roman"/>
                <w:sz w:val="24"/>
                <w:szCs w:val="24"/>
              </w:rPr>
            </w:pPr>
            <w:r w:rsidRPr="005930AF">
              <w:rPr>
                <w:rFonts w:ascii="Times New Roman" w:hAnsi="Times New Roman" w:cs="Times New Roman"/>
                <w:sz w:val="24"/>
                <w:szCs w:val="24"/>
              </w:rPr>
              <w:t>363</w:t>
            </w:r>
          </w:p>
        </w:tc>
        <w:tc>
          <w:tcPr>
            <w:tcW w:w="1043" w:type="dxa"/>
            <w:tcBorders>
              <w:top w:val="nil"/>
              <w:left w:val="nil"/>
              <w:bottom w:val="single" w:sz="4" w:space="0" w:color="auto"/>
              <w:right w:val="nil"/>
            </w:tcBorders>
          </w:tcPr>
          <w:p w14:paraId="30FD92EB" w14:textId="77777777" w:rsidR="00BA3204" w:rsidRPr="00160D6B" w:rsidDel="00947E27" w:rsidRDefault="00BA3204" w:rsidP="00C86D63">
            <w:pPr>
              <w:rPr>
                <w:rFonts w:ascii="Times New Roman" w:hAnsi="Times New Roman" w:cs="Times New Roman"/>
                <w:sz w:val="24"/>
                <w:szCs w:val="24"/>
              </w:rPr>
            </w:pPr>
            <w:r>
              <w:rPr>
                <w:rFonts w:ascii="Times New Roman" w:hAnsi="Times New Roman" w:cs="Times New Roman"/>
                <w:sz w:val="24"/>
                <w:szCs w:val="24"/>
              </w:rPr>
              <w:t>363</w:t>
            </w:r>
          </w:p>
        </w:tc>
      </w:tr>
      <w:tr w:rsidR="00BA3204" w:rsidRPr="001A08EB" w14:paraId="12A029EC" w14:textId="77777777" w:rsidTr="00570911">
        <w:tblPrEx>
          <w:tblBorders>
            <w:left w:val="single" w:sz="4" w:space="0" w:color="auto"/>
            <w:right w:val="single" w:sz="4" w:space="0" w:color="auto"/>
            <w:insideH w:val="single" w:sz="4" w:space="0" w:color="auto"/>
            <w:insideV w:val="single" w:sz="4" w:space="0" w:color="auto"/>
          </w:tblBorders>
        </w:tblPrEx>
        <w:trPr>
          <w:trHeight w:val="413"/>
        </w:trPr>
        <w:tc>
          <w:tcPr>
            <w:tcW w:w="6500" w:type="dxa"/>
            <w:gridSpan w:val="4"/>
            <w:tcBorders>
              <w:top w:val="single" w:sz="4" w:space="0" w:color="auto"/>
              <w:left w:val="nil"/>
              <w:bottom w:val="single" w:sz="4" w:space="0" w:color="auto"/>
              <w:right w:val="nil"/>
            </w:tcBorders>
            <w:vAlign w:val="bottom"/>
          </w:tcPr>
          <w:p w14:paraId="34FBDA6F" w14:textId="77777777" w:rsidR="00BA3204" w:rsidRPr="005930AF" w:rsidRDefault="00BA3204" w:rsidP="00C86D63">
            <w:pPr>
              <w:rPr>
                <w:rFonts w:ascii="Times New Roman" w:hAnsi="Times New Roman" w:cs="Times New Roman"/>
                <w:b/>
                <w:sz w:val="24"/>
                <w:szCs w:val="24"/>
              </w:rPr>
            </w:pPr>
            <w:r w:rsidRPr="005930AF">
              <w:rPr>
                <w:rFonts w:ascii="Times New Roman" w:hAnsi="Times New Roman" w:cs="Times New Roman"/>
                <w:b/>
                <w:sz w:val="24"/>
                <w:szCs w:val="24"/>
              </w:rPr>
              <w:t>Policy position on equality</w:t>
            </w:r>
          </w:p>
        </w:tc>
        <w:tc>
          <w:tcPr>
            <w:tcW w:w="1256" w:type="dxa"/>
            <w:tcBorders>
              <w:top w:val="single" w:sz="4" w:space="0" w:color="auto"/>
              <w:left w:val="nil"/>
              <w:bottom w:val="single" w:sz="4" w:space="0" w:color="auto"/>
              <w:right w:val="nil"/>
            </w:tcBorders>
          </w:tcPr>
          <w:p w14:paraId="3CF79523" w14:textId="77777777" w:rsidR="00BA3204" w:rsidRPr="005930AF" w:rsidRDefault="00BA3204" w:rsidP="00C86D63">
            <w:pPr>
              <w:rPr>
                <w:rFonts w:ascii="Times New Roman" w:hAnsi="Times New Roman" w:cs="Times New Roman"/>
                <w:b/>
                <w:sz w:val="24"/>
                <w:szCs w:val="24"/>
              </w:rPr>
            </w:pPr>
          </w:p>
        </w:tc>
        <w:tc>
          <w:tcPr>
            <w:tcW w:w="1003" w:type="dxa"/>
            <w:tcBorders>
              <w:top w:val="single" w:sz="4" w:space="0" w:color="auto"/>
              <w:left w:val="nil"/>
              <w:bottom w:val="single" w:sz="4" w:space="0" w:color="auto"/>
              <w:right w:val="nil"/>
            </w:tcBorders>
          </w:tcPr>
          <w:p w14:paraId="01213E21" w14:textId="77777777" w:rsidR="00BA3204" w:rsidRPr="005930AF" w:rsidRDefault="00BA3204" w:rsidP="00C86D63">
            <w:pPr>
              <w:rPr>
                <w:rFonts w:ascii="Times New Roman" w:hAnsi="Times New Roman" w:cs="Times New Roman"/>
                <w:b/>
                <w:sz w:val="24"/>
                <w:szCs w:val="24"/>
              </w:rPr>
            </w:pPr>
          </w:p>
        </w:tc>
        <w:tc>
          <w:tcPr>
            <w:tcW w:w="1003" w:type="dxa"/>
            <w:tcBorders>
              <w:top w:val="single" w:sz="4" w:space="0" w:color="auto"/>
              <w:left w:val="nil"/>
              <w:bottom w:val="single" w:sz="4" w:space="0" w:color="auto"/>
              <w:right w:val="nil"/>
            </w:tcBorders>
          </w:tcPr>
          <w:p w14:paraId="7359265E" w14:textId="77777777" w:rsidR="00BA3204" w:rsidRPr="005930AF" w:rsidRDefault="00BA3204" w:rsidP="00C86D63">
            <w:pPr>
              <w:rPr>
                <w:rFonts w:ascii="Times New Roman" w:hAnsi="Times New Roman" w:cs="Times New Roman"/>
                <w:b/>
                <w:sz w:val="24"/>
                <w:szCs w:val="24"/>
              </w:rPr>
            </w:pPr>
          </w:p>
        </w:tc>
        <w:tc>
          <w:tcPr>
            <w:tcW w:w="976" w:type="dxa"/>
            <w:tcBorders>
              <w:top w:val="single" w:sz="4" w:space="0" w:color="auto"/>
              <w:left w:val="nil"/>
              <w:bottom w:val="single" w:sz="4" w:space="0" w:color="auto"/>
              <w:right w:val="nil"/>
            </w:tcBorders>
          </w:tcPr>
          <w:p w14:paraId="3E21CEB3" w14:textId="77777777" w:rsidR="00BA3204" w:rsidRPr="005930AF" w:rsidRDefault="00BA3204" w:rsidP="00C86D63">
            <w:pPr>
              <w:rPr>
                <w:rFonts w:ascii="Times New Roman" w:hAnsi="Times New Roman" w:cs="Times New Roman"/>
                <w:b/>
                <w:sz w:val="24"/>
                <w:szCs w:val="24"/>
              </w:rPr>
            </w:pPr>
          </w:p>
        </w:tc>
        <w:tc>
          <w:tcPr>
            <w:tcW w:w="1029" w:type="dxa"/>
            <w:tcBorders>
              <w:top w:val="single" w:sz="4" w:space="0" w:color="auto"/>
              <w:left w:val="nil"/>
              <w:bottom w:val="single" w:sz="4" w:space="0" w:color="auto"/>
              <w:right w:val="nil"/>
            </w:tcBorders>
          </w:tcPr>
          <w:p w14:paraId="32037348" w14:textId="77777777" w:rsidR="00BA3204" w:rsidRPr="005930AF" w:rsidRDefault="00BA3204" w:rsidP="00C86D63">
            <w:pPr>
              <w:rPr>
                <w:rFonts w:ascii="Times New Roman" w:hAnsi="Times New Roman" w:cs="Times New Roman"/>
                <w:b/>
                <w:sz w:val="24"/>
                <w:szCs w:val="24"/>
              </w:rPr>
            </w:pPr>
          </w:p>
        </w:tc>
        <w:tc>
          <w:tcPr>
            <w:tcW w:w="1043" w:type="dxa"/>
            <w:tcBorders>
              <w:top w:val="single" w:sz="4" w:space="0" w:color="auto"/>
              <w:left w:val="nil"/>
              <w:bottom w:val="single" w:sz="4" w:space="0" w:color="auto"/>
              <w:right w:val="nil"/>
            </w:tcBorders>
          </w:tcPr>
          <w:p w14:paraId="496A6B38" w14:textId="77777777" w:rsidR="00BA3204" w:rsidRPr="001A08EB" w:rsidRDefault="00BA3204" w:rsidP="00C86D63">
            <w:pPr>
              <w:rPr>
                <w:rFonts w:ascii="Times New Roman" w:hAnsi="Times New Roman" w:cs="Times New Roman"/>
                <w:b/>
                <w:sz w:val="24"/>
                <w:szCs w:val="24"/>
              </w:rPr>
            </w:pPr>
          </w:p>
        </w:tc>
      </w:tr>
      <w:tr w:rsidR="00BA3204" w:rsidRPr="00160D6B" w14:paraId="40C71814" w14:textId="77777777" w:rsidTr="00570911">
        <w:tblPrEx>
          <w:tblBorders>
            <w:left w:val="single" w:sz="4" w:space="0" w:color="auto"/>
            <w:right w:val="single" w:sz="4" w:space="0" w:color="auto"/>
            <w:insideH w:val="single" w:sz="4" w:space="0" w:color="auto"/>
            <w:insideV w:val="single" w:sz="4" w:space="0" w:color="auto"/>
          </w:tblBorders>
        </w:tblPrEx>
        <w:trPr>
          <w:trHeight w:val="270"/>
        </w:trPr>
        <w:tc>
          <w:tcPr>
            <w:tcW w:w="468" w:type="dxa"/>
            <w:tcBorders>
              <w:top w:val="single" w:sz="4" w:space="0" w:color="auto"/>
              <w:left w:val="nil"/>
              <w:bottom w:val="nil"/>
              <w:right w:val="nil"/>
            </w:tcBorders>
          </w:tcPr>
          <w:p w14:paraId="25750FC3" w14:textId="77777777" w:rsidR="00BA3204" w:rsidRPr="00160D6B" w:rsidRDefault="00BA3204" w:rsidP="00C86D63">
            <w:pPr>
              <w:rPr>
                <w:rFonts w:ascii="Times New Roman" w:hAnsi="Times New Roman" w:cs="Times New Roman"/>
                <w:sz w:val="24"/>
                <w:szCs w:val="24"/>
              </w:rPr>
            </w:pPr>
          </w:p>
        </w:tc>
        <w:tc>
          <w:tcPr>
            <w:tcW w:w="3960" w:type="dxa"/>
            <w:tcBorders>
              <w:top w:val="single" w:sz="4" w:space="0" w:color="auto"/>
              <w:left w:val="nil"/>
              <w:bottom w:val="nil"/>
              <w:right w:val="nil"/>
            </w:tcBorders>
          </w:tcPr>
          <w:p w14:paraId="16EA7B31" w14:textId="6F080D1F" w:rsidR="00BA3204" w:rsidRPr="00160D6B" w:rsidRDefault="005930AF" w:rsidP="00C86D63">
            <w:pPr>
              <w:rPr>
                <w:rFonts w:ascii="Times New Roman" w:hAnsi="Times New Roman" w:cs="Times New Roman"/>
                <w:sz w:val="24"/>
                <w:szCs w:val="24"/>
              </w:rPr>
            </w:pPr>
            <w:r>
              <w:rPr>
                <w:rFonts w:ascii="Times New Roman" w:hAnsi="Times New Roman" w:cs="Times New Roman"/>
                <w:sz w:val="24"/>
                <w:szCs w:val="24"/>
              </w:rPr>
              <w:t>Change 2011-2013</w:t>
            </w:r>
            <w:r w:rsidR="00BA3204">
              <w:rPr>
                <w:rFonts w:ascii="Times New Roman" w:hAnsi="Times New Roman" w:cs="Times New Roman"/>
                <w:sz w:val="24"/>
                <w:szCs w:val="24"/>
              </w:rPr>
              <w:t xml:space="preserve"> (low </w:t>
            </w:r>
            <w:r w:rsidR="00BA3204" w:rsidRPr="004E445D">
              <w:rPr>
                <w:rFonts w:ascii="Times New Roman" w:hAnsi="Times New Roman" w:cs="Times New Roman"/>
                <w:sz w:val="24"/>
                <w:szCs w:val="24"/>
              </w:rPr>
              <w:t>awareness</w:t>
            </w:r>
            <w:r w:rsidR="00BA3204">
              <w:rPr>
                <w:rFonts w:ascii="Times New Roman" w:hAnsi="Times New Roman" w:cs="Times New Roman"/>
                <w:sz w:val="24"/>
                <w:szCs w:val="24"/>
              </w:rPr>
              <w:t xml:space="preserve">)  </w:t>
            </w:r>
          </w:p>
        </w:tc>
        <w:tc>
          <w:tcPr>
            <w:tcW w:w="1029" w:type="dxa"/>
            <w:tcBorders>
              <w:top w:val="single" w:sz="4" w:space="0" w:color="auto"/>
              <w:left w:val="nil"/>
              <w:bottom w:val="nil"/>
              <w:right w:val="nil"/>
            </w:tcBorders>
          </w:tcPr>
          <w:p w14:paraId="3C84C7FD" w14:textId="77777777" w:rsidR="00BA3204" w:rsidRPr="005930AF" w:rsidRDefault="00BA3204" w:rsidP="00C86D63">
            <w:r w:rsidRPr="005930AF">
              <w:rPr>
                <w:rFonts w:ascii="Times New Roman" w:hAnsi="Times New Roman" w:cs="Times New Roman"/>
                <w:sz w:val="24"/>
                <w:szCs w:val="24"/>
              </w:rPr>
              <w:t>0.06</w:t>
            </w:r>
          </w:p>
        </w:tc>
        <w:tc>
          <w:tcPr>
            <w:tcW w:w="1043" w:type="dxa"/>
            <w:tcBorders>
              <w:top w:val="single" w:sz="4" w:space="0" w:color="auto"/>
              <w:left w:val="nil"/>
              <w:bottom w:val="nil"/>
              <w:right w:val="nil"/>
            </w:tcBorders>
          </w:tcPr>
          <w:p w14:paraId="4CF90FCC" w14:textId="77777777" w:rsidR="00BA3204" w:rsidRPr="005930AF" w:rsidRDefault="00BA3204" w:rsidP="00C86D63">
            <w:r w:rsidRPr="005930AF">
              <w:rPr>
                <w:rFonts w:ascii="Times New Roman" w:hAnsi="Times New Roman" w:cs="Times New Roman"/>
                <w:sz w:val="24"/>
                <w:szCs w:val="24"/>
              </w:rPr>
              <w:t>0.03</w:t>
            </w:r>
          </w:p>
        </w:tc>
        <w:tc>
          <w:tcPr>
            <w:tcW w:w="1256" w:type="dxa"/>
            <w:tcBorders>
              <w:top w:val="single" w:sz="4" w:space="0" w:color="auto"/>
              <w:left w:val="nil"/>
              <w:bottom w:val="nil"/>
              <w:right w:val="nil"/>
            </w:tcBorders>
          </w:tcPr>
          <w:p w14:paraId="09DFEB9D" w14:textId="77777777" w:rsidR="00BA3204" w:rsidRPr="005930AF" w:rsidRDefault="00BA3204" w:rsidP="00C86D63">
            <w:r w:rsidRPr="005930AF">
              <w:rPr>
                <w:rFonts w:ascii="Times New Roman" w:hAnsi="Times New Roman" w:cs="Times New Roman"/>
                <w:sz w:val="24"/>
                <w:szCs w:val="24"/>
              </w:rPr>
              <w:t>0.08</w:t>
            </w:r>
          </w:p>
        </w:tc>
        <w:tc>
          <w:tcPr>
            <w:tcW w:w="1003" w:type="dxa"/>
            <w:tcBorders>
              <w:top w:val="single" w:sz="4" w:space="0" w:color="auto"/>
              <w:left w:val="nil"/>
              <w:bottom w:val="nil"/>
              <w:right w:val="nil"/>
            </w:tcBorders>
          </w:tcPr>
          <w:p w14:paraId="6E5EAC17" w14:textId="77777777" w:rsidR="00BA3204" w:rsidRPr="005930AF" w:rsidRDefault="00BA3204" w:rsidP="00C86D63">
            <w:r w:rsidRPr="005930AF">
              <w:rPr>
                <w:rFonts w:ascii="Times New Roman" w:hAnsi="Times New Roman" w:cs="Times New Roman"/>
                <w:sz w:val="24"/>
                <w:szCs w:val="24"/>
              </w:rPr>
              <w:t>0.06</w:t>
            </w:r>
          </w:p>
        </w:tc>
        <w:tc>
          <w:tcPr>
            <w:tcW w:w="1003" w:type="dxa"/>
            <w:tcBorders>
              <w:top w:val="single" w:sz="4" w:space="0" w:color="auto"/>
              <w:left w:val="nil"/>
              <w:bottom w:val="nil"/>
              <w:right w:val="nil"/>
            </w:tcBorders>
          </w:tcPr>
          <w:p w14:paraId="40FCE830" w14:textId="77777777" w:rsidR="00BA3204" w:rsidRPr="005930AF" w:rsidRDefault="00BA3204" w:rsidP="00C86D63">
            <w:r w:rsidRPr="005930AF">
              <w:rPr>
                <w:rFonts w:ascii="Times New Roman" w:hAnsi="Times New Roman" w:cs="Times New Roman"/>
                <w:sz w:val="24"/>
                <w:szCs w:val="24"/>
              </w:rPr>
              <w:t>0.07</w:t>
            </w:r>
          </w:p>
        </w:tc>
        <w:tc>
          <w:tcPr>
            <w:tcW w:w="976" w:type="dxa"/>
            <w:tcBorders>
              <w:top w:val="single" w:sz="4" w:space="0" w:color="auto"/>
              <w:left w:val="nil"/>
              <w:bottom w:val="nil"/>
              <w:right w:val="nil"/>
            </w:tcBorders>
          </w:tcPr>
          <w:p w14:paraId="4164609D" w14:textId="77777777" w:rsidR="00BA3204" w:rsidRPr="005930AF" w:rsidRDefault="00BA3204" w:rsidP="00C86D63">
            <w:r w:rsidRPr="005930AF">
              <w:rPr>
                <w:rFonts w:ascii="Times New Roman" w:hAnsi="Times New Roman" w:cs="Times New Roman"/>
                <w:sz w:val="24"/>
                <w:szCs w:val="24"/>
              </w:rPr>
              <w:t>-0.01</w:t>
            </w:r>
          </w:p>
        </w:tc>
        <w:tc>
          <w:tcPr>
            <w:tcW w:w="1029" w:type="dxa"/>
            <w:tcBorders>
              <w:top w:val="single" w:sz="4" w:space="0" w:color="auto"/>
              <w:left w:val="nil"/>
              <w:bottom w:val="nil"/>
              <w:right w:val="nil"/>
            </w:tcBorders>
          </w:tcPr>
          <w:p w14:paraId="42DB4572" w14:textId="77777777" w:rsidR="00BA3204" w:rsidRPr="005930AF" w:rsidRDefault="00BA3204" w:rsidP="00C86D63">
            <w:r w:rsidRPr="005930AF">
              <w:rPr>
                <w:rFonts w:ascii="Times New Roman" w:hAnsi="Times New Roman" w:cs="Times New Roman"/>
                <w:sz w:val="24"/>
                <w:szCs w:val="24"/>
              </w:rPr>
              <w:t>0.12</w:t>
            </w:r>
          </w:p>
        </w:tc>
        <w:tc>
          <w:tcPr>
            <w:tcW w:w="1043" w:type="dxa"/>
            <w:tcBorders>
              <w:top w:val="single" w:sz="4" w:space="0" w:color="auto"/>
              <w:left w:val="nil"/>
              <w:bottom w:val="nil"/>
              <w:right w:val="nil"/>
            </w:tcBorders>
          </w:tcPr>
          <w:p w14:paraId="7103FB28" w14:textId="77777777" w:rsidR="00BA3204" w:rsidRDefault="00BA3204" w:rsidP="00C86D63">
            <w:r>
              <w:rPr>
                <w:rFonts w:ascii="Times New Roman" w:hAnsi="Times New Roman" w:cs="Times New Roman"/>
                <w:sz w:val="24"/>
                <w:szCs w:val="24"/>
              </w:rPr>
              <w:t>-</w:t>
            </w:r>
            <w:r w:rsidRPr="00680D98">
              <w:rPr>
                <w:rFonts w:ascii="Times New Roman" w:hAnsi="Times New Roman" w:cs="Times New Roman"/>
                <w:sz w:val="24"/>
                <w:szCs w:val="24"/>
              </w:rPr>
              <w:t>0.</w:t>
            </w:r>
            <w:r>
              <w:rPr>
                <w:rFonts w:ascii="Times New Roman" w:hAnsi="Times New Roman" w:cs="Times New Roman"/>
                <w:sz w:val="24"/>
                <w:szCs w:val="24"/>
              </w:rPr>
              <w:t>06</w:t>
            </w:r>
          </w:p>
        </w:tc>
      </w:tr>
      <w:tr w:rsidR="00BA3204" w:rsidRPr="00160D6B" w14:paraId="13B0E70A" w14:textId="77777777" w:rsidTr="00570911">
        <w:trPr>
          <w:trHeight w:val="255"/>
        </w:trPr>
        <w:tc>
          <w:tcPr>
            <w:tcW w:w="468" w:type="dxa"/>
            <w:tcBorders>
              <w:top w:val="nil"/>
              <w:left w:val="nil"/>
              <w:bottom w:val="single" w:sz="4" w:space="0" w:color="auto"/>
              <w:right w:val="nil"/>
            </w:tcBorders>
          </w:tcPr>
          <w:p w14:paraId="30F39C58" w14:textId="77777777" w:rsidR="00BA3204" w:rsidRPr="00160D6B" w:rsidRDefault="00BA3204" w:rsidP="00C86D63">
            <w:pPr>
              <w:rPr>
                <w:rFonts w:ascii="Times New Roman" w:hAnsi="Times New Roman" w:cs="Times New Roman"/>
                <w:sz w:val="24"/>
                <w:szCs w:val="24"/>
              </w:rPr>
            </w:pPr>
          </w:p>
        </w:tc>
        <w:tc>
          <w:tcPr>
            <w:tcW w:w="3960" w:type="dxa"/>
            <w:tcBorders>
              <w:top w:val="nil"/>
              <w:left w:val="nil"/>
              <w:bottom w:val="single" w:sz="4" w:space="0" w:color="auto"/>
              <w:right w:val="nil"/>
            </w:tcBorders>
          </w:tcPr>
          <w:p w14:paraId="0CC1B716" w14:textId="5CC93CD4" w:rsidR="00BA3204" w:rsidRPr="00160D6B" w:rsidRDefault="005930AF" w:rsidP="00C86D63">
            <w:pPr>
              <w:rPr>
                <w:rFonts w:ascii="Times New Roman" w:hAnsi="Times New Roman" w:cs="Times New Roman"/>
                <w:sz w:val="24"/>
                <w:szCs w:val="24"/>
              </w:rPr>
            </w:pPr>
            <w:r>
              <w:rPr>
                <w:rFonts w:ascii="Times New Roman" w:hAnsi="Times New Roman" w:cs="Times New Roman"/>
                <w:sz w:val="24"/>
                <w:szCs w:val="24"/>
              </w:rPr>
              <w:t>Change 2011-2013</w:t>
            </w:r>
            <w:r w:rsidR="00BA3204">
              <w:rPr>
                <w:rFonts w:ascii="Times New Roman" w:hAnsi="Times New Roman" w:cs="Times New Roman"/>
                <w:sz w:val="24"/>
                <w:szCs w:val="24"/>
              </w:rPr>
              <w:t xml:space="preserve"> (high </w:t>
            </w:r>
            <w:r w:rsidR="00BA3204" w:rsidRPr="004E445D">
              <w:rPr>
                <w:rFonts w:ascii="Times New Roman" w:hAnsi="Times New Roman" w:cs="Times New Roman"/>
                <w:sz w:val="24"/>
                <w:szCs w:val="24"/>
              </w:rPr>
              <w:t>awareness</w:t>
            </w:r>
            <w:r w:rsidR="00BA3204">
              <w:rPr>
                <w:rFonts w:ascii="Times New Roman" w:hAnsi="Times New Roman" w:cs="Times New Roman"/>
                <w:sz w:val="24"/>
                <w:szCs w:val="24"/>
              </w:rPr>
              <w:t>)</w:t>
            </w:r>
          </w:p>
        </w:tc>
        <w:tc>
          <w:tcPr>
            <w:tcW w:w="1029" w:type="dxa"/>
            <w:tcBorders>
              <w:top w:val="nil"/>
              <w:left w:val="nil"/>
              <w:bottom w:val="single" w:sz="4" w:space="0" w:color="auto"/>
              <w:right w:val="nil"/>
            </w:tcBorders>
          </w:tcPr>
          <w:p w14:paraId="7E9975AB" w14:textId="77777777" w:rsidR="00BA3204" w:rsidRPr="005930AF" w:rsidRDefault="00BA3204" w:rsidP="00C86D63">
            <w:r w:rsidRPr="005930AF">
              <w:rPr>
                <w:rFonts w:ascii="Times New Roman" w:hAnsi="Times New Roman" w:cs="Times New Roman"/>
                <w:sz w:val="24"/>
                <w:szCs w:val="24"/>
              </w:rPr>
              <w:t>0.03</w:t>
            </w:r>
          </w:p>
        </w:tc>
        <w:tc>
          <w:tcPr>
            <w:tcW w:w="1043" w:type="dxa"/>
            <w:tcBorders>
              <w:top w:val="nil"/>
              <w:left w:val="nil"/>
              <w:bottom w:val="single" w:sz="4" w:space="0" w:color="auto"/>
              <w:right w:val="nil"/>
            </w:tcBorders>
          </w:tcPr>
          <w:p w14:paraId="6044278A" w14:textId="77777777" w:rsidR="00BA3204" w:rsidRPr="005930AF" w:rsidRDefault="00BA3204" w:rsidP="00C86D63">
            <w:r w:rsidRPr="005930AF">
              <w:rPr>
                <w:rFonts w:ascii="Times New Roman" w:hAnsi="Times New Roman" w:cs="Times New Roman"/>
                <w:sz w:val="24"/>
                <w:szCs w:val="24"/>
              </w:rPr>
              <w:t>0.05</w:t>
            </w:r>
            <w:r w:rsidRPr="005930AF">
              <w:rPr>
                <w:rFonts w:ascii="Times New Roman" w:hAnsi="Times New Roman" w:cs="Times New Roman"/>
                <w:sz w:val="24"/>
                <w:szCs w:val="24"/>
                <w:vertAlign w:val="superscript"/>
              </w:rPr>
              <w:t>**</w:t>
            </w:r>
          </w:p>
        </w:tc>
        <w:tc>
          <w:tcPr>
            <w:tcW w:w="1256" w:type="dxa"/>
            <w:tcBorders>
              <w:top w:val="nil"/>
              <w:left w:val="nil"/>
              <w:bottom w:val="single" w:sz="4" w:space="0" w:color="auto"/>
              <w:right w:val="nil"/>
            </w:tcBorders>
          </w:tcPr>
          <w:p w14:paraId="31ADD417" w14:textId="77777777" w:rsidR="00BA3204" w:rsidRPr="005930AF" w:rsidRDefault="00BA3204" w:rsidP="00C86D63">
            <w:r w:rsidRPr="005930AF">
              <w:rPr>
                <w:rFonts w:ascii="Times New Roman" w:hAnsi="Times New Roman" w:cs="Times New Roman"/>
                <w:sz w:val="24"/>
                <w:szCs w:val="24"/>
              </w:rPr>
              <w:t>0.08</w:t>
            </w:r>
            <w:r w:rsidRPr="005930AF">
              <w:rPr>
                <w:rFonts w:ascii="Times New Roman" w:hAnsi="Times New Roman" w:cs="Times New Roman"/>
                <w:sz w:val="24"/>
                <w:szCs w:val="24"/>
                <w:vertAlign w:val="superscript"/>
              </w:rPr>
              <w:t>***</w:t>
            </w:r>
          </w:p>
        </w:tc>
        <w:tc>
          <w:tcPr>
            <w:tcW w:w="1003" w:type="dxa"/>
            <w:tcBorders>
              <w:top w:val="nil"/>
              <w:left w:val="nil"/>
              <w:bottom w:val="single" w:sz="4" w:space="0" w:color="auto"/>
              <w:right w:val="nil"/>
            </w:tcBorders>
          </w:tcPr>
          <w:p w14:paraId="74AE52F7" w14:textId="77777777" w:rsidR="00BA3204" w:rsidRPr="005930AF" w:rsidRDefault="00BA3204" w:rsidP="00C86D63">
            <w:r w:rsidRPr="005930AF">
              <w:rPr>
                <w:rFonts w:ascii="Times New Roman" w:hAnsi="Times New Roman" w:cs="Times New Roman"/>
                <w:sz w:val="24"/>
                <w:szCs w:val="24"/>
              </w:rPr>
              <w:t>0.06</w:t>
            </w:r>
            <w:r w:rsidRPr="005930AF">
              <w:rPr>
                <w:rFonts w:ascii="Times New Roman" w:hAnsi="Times New Roman" w:cs="Times New Roman"/>
                <w:sz w:val="24"/>
                <w:szCs w:val="24"/>
                <w:vertAlign w:val="superscript"/>
              </w:rPr>
              <w:t>***</w:t>
            </w:r>
          </w:p>
        </w:tc>
        <w:tc>
          <w:tcPr>
            <w:tcW w:w="1003" w:type="dxa"/>
            <w:tcBorders>
              <w:top w:val="nil"/>
              <w:left w:val="nil"/>
              <w:bottom w:val="single" w:sz="4" w:space="0" w:color="auto"/>
              <w:right w:val="nil"/>
            </w:tcBorders>
          </w:tcPr>
          <w:p w14:paraId="5EB1BB0D" w14:textId="77777777" w:rsidR="00BA3204" w:rsidRPr="005930AF" w:rsidRDefault="00BA3204" w:rsidP="00C86D63">
            <w:r w:rsidRPr="005930AF">
              <w:rPr>
                <w:rFonts w:ascii="Times New Roman" w:hAnsi="Times New Roman" w:cs="Times New Roman"/>
                <w:sz w:val="24"/>
                <w:szCs w:val="24"/>
              </w:rPr>
              <w:t>0.02</w:t>
            </w:r>
          </w:p>
        </w:tc>
        <w:tc>
          <w:tcPr>
            <w:tcW w:w="976" w:type="dxa"/>
            <w:tcBorders>
              <w:top w:val="nil"/>
              <w:left w:val="nil"/>
              <w:bottom w:val="single" w:sz="4" w:space="0" w:color="auto"/>
              <w:right w:val="nil"/>
            </w:tcBorders>
          </w:tcPr>
          <w:p w14:paraId="6361BC29" w14:textId="2F2F67A2" w:rsidR="00BA3204" w:rsidRPr="005930AF" w:rsidRDefault="00BA3204" w:rsidP="00C86D63">
            <w:r w:rsidRPr="005930AF">
              <w:rPr>
                <w:rFonts w:ascii="Times New Roman" w:hAnsi="Times New Roman" w:cs="Times New Roman"/>
                <w:sz w:val="24"/>
                <w:szCs w:val="24"/>
              </w:rPr>
              <w:t>0.00</w:t>
            </w:r>
          </w:p>
        </w:tc>
        <w:tc>
          <w:tcPr>
            <w:tcW w:w="1029" w:type="dxa"/>
            <w:tcBorders>
              <w:top w:val="nil"/>
              <w:left w:val="nil"/>
              <w:bottom w:val="single" w:sz="4" w:space="0" w:color="auto"/>
              <w:right w:val="nil"/>
            </w:tcBorders>
          </w:tcPr>
          <w:p w14:paraId="377C53F3" w14:textId="77777777" w:rsidR="00BA3204" w:rsidRPr="005930AF" w:rsidRDefault="00BA3204" w:rsidP="00C86D63">
            <w:r w:rsidRPr="005930AF">
              <w:rPr>
                <w:rFonts w:ascii="Times New Roman" w:hAnsi="Times New Roman" w:cs="Times New Roman"/>
                <w:sz w:val="24"/>
                <w:szCs w:val="24"/>
              </w:rPr>
              <w:t>-0.03</w:t>
            </w:r>
          </w:p>
        </w:tc>
        <w:tc>
          <w:tcPr>
            <w:tcW w:w="1043" w:type="dxa"/>
            <w:tcBorders>
              <w:top w:val="nil"/>
              <w:left w:val="nil"/>
              <w:bottom w:val="single" w:sz="4" w:space="0" w:color="auto"/>
              <w:right w:val="nil"/>
            </w:tcBorders>
          </w:tcPr>
          <w:p w14:paraId="37AD7010" w14:textId="77777777" w:rsidR="00BA3204" w:rsidRDefault="00BA3204" w:rsidP="00C86D63">
            <w:r>
              <w:rPr>
                <w:rFonts w:ascii="Times New Roman" w:hAnsi="Times New Roman" w:cs="Times New Roman"/>
                <w:sz w:val="24"/>
                <w:szCs w:val="24"/>
              </w:rPr>
              <w:t>-</w:t>
            </w:r>
            <w:r w:rsidRPr="00680D98">
              <w:rPr>
                <w:rFonts w:ascii="Times New Roman" w:hAnsi="Times New Roman" w:cs="Times New Roman"/>
                <w:sz w:val="24"/>
                <w:szCs w:val="24"/>
              </w:rPr>
              <w:t>0.</w:t>
            </w:r>
            <w:r>
              <w:rPr>
                <w:rFonts w:ascii="Times New Roman" w:hAnsi="Times New Roman" w:cs="Times New Roman"/>
                <w:sz w:val="24"/>
                <w:szCs w:val="24"/>
              </w:rPr>
              <w:t>04</w:t>
            </w:r>
          </w:p>
        </w:tc>
      </w:tr>
      <w:tr w:rsidR="00152765" w:rsidRPr="00ED4EDD" w14:paraId="01CF031F" w14:textId="77777777" w:rsidTr="00570911">
        <w:tblPrEx>
          <w:tblBorders>
            <w:left w:val="single" w:sz="4" w:space="0" w:color="auto"/>
            <w:right w:val="single" w:sz="4" w:space="0" w:color="auto"/>
            <w:insideH w:val="single" w:sz="4" w:space="0" w:color="auto"/>
            <w:insideV w:val="single" w:sz="4" w:space="0" w:color="auto"/>
          </w:tblBorders>
        </w:tblPrEx>
        <w:trPr>
          <w:trHeight w:val="270"/>
        </w:trPr>
        <w:tc>
          <w:tcPr>
            <w:tcW w:w="468" w:type="dxa"/>
            <w:tcBorders>
              <w:top w:val="single" w:sz="4" w:space="0" w:color="auto"/>
              <w:left w:val="nil"/>
              <w:bottom w:val="nil"/>
              <w:right w:val="nil"/>
            </w:tcBorders>
          </w:tcPr>
          <w:p w14:paraId="2BB6F76E" w14:textId="77777777" w:rsidR="00152765" w:rsidRPr="00ED4EDD" w:rsidRDefault="00152765" w:rsidP="00C86D63">
            <w:pPr>
              <w:rPr>
                <w:rFonts w:ascii="Times New Roman" w:hAnsi="Times New Roman" w:cs="Times New Roman"/>
                <w:sz w:val="24"/>
                <w:szCs w:val="24"/>
              </w:rPr>
            </w:pPr>
          </w:p>
        </w:tc>
        <w:tc>
          <w:tcPr>
            <w:tcW w:w="3960" w:type="dxa"/>
            <w:tcBorders>
              <w:top w:val="single" w:sz="4" w:space="0" w:color="auto"/>
              <w:left w:val="nil"/>
              <w:bottom w:val="nil"/>
              <w:right w:val="nil"/>
            </w:tcBorders>
          </w:tcPr>
          <w:p w14:paraId="253EEFC2" w14:textId="1644F129" w:rsidR="00152765" w:rsidRPr="00963E9C" w:rsidRDefault="005930AF" w:rsidP="00C86D63">
            <w:pPr>
              <w:rPr>
                <w:rFonts w:ascii="Times New Roman" w:hAnsi="Times New Roman" w:cs="Times New Roman"/>
                <w:sz w:val="24"/>
                <w:szCs w:val="24"/>
                <w:lang w:val="en-US"/>
              </w:rPr>
            </w:pPr>
            <w:r>
              <w:rPr>
                <w:rFonts w:ascii="Times New Roman" w:hAnsi="Times New Roman" w:cs="Times New Roman"/>
                <w:sz w:val="24"/>
                <w:szCs w:val="24"/>
                <w:lang w:val="en-US"/>
              </w:rPr>
              <w:t>Absolute difference: l</w:t>
            </w:r>
            <w:r w:rsidRPr="00963E9C">
              <w:rPr>
                <w:rFonts w:ascii="Times New Roman" w:hAnsi="Times New Roman" w:cs="Times New Roman"/>
                <w:sz w:val="24"/>
                <w:szCs w:val="24"/>
                <w:lang w:val="en-US"/>
              </w:rPr>
              <w:t xml:space="preserve">ow vs. </w:t>
            </w:r>
            <w:r>
              <w:rPr>
                <w:rFonts w:ascii="Times New Roman" w:hAnsi="Times New Roman" w:cs="Times New Roman"/>
                <w:sz w:val="24"/>
                <w:szCs w:val="24"/>
                <w:lang w:val="en-US"/>
              </w:rPr>
              <w:t>high</w:t>
            </w:r>
          </w:p>
        </w:tc>
        <w:tc>
          <w:tcPr>
            <w:tcW w:w="1029" w:type="dxa"/>
            <w:tcBorders>
              <w:top w:val="single" w:sz="4" w:space="0" w:color="auto"/>
              <w:left w:val="nil"/>
              <w:bottom w:val="nil"/>
              <w:right w:val="nil"/>
            </w:tcBorders>
          </w:tcPr>
          <w:p w14:paraId="7A80B32D" w14:textId="6DE47B9F" w:rsidR="00152765" w:rsidRPr="005930AF" w:rsidRDefault="00152765" w:rsidP="00C86D63">
            <w:pPr>
              <w:rPr>
                <w:rFonts w:ascii="Times New Roman" w:hAnsi="Times New Roman" w:cs="Times New Roman"/>
                <w:sz w:val="24"/>
                <w:szCs w:val="24"/>
              </w:rPr>
            </w:pPr>
            <w:r w:rsidRPr="005930AF">
              <w:rPr>
                <w:rFonts w:ascii="Times New Roman" w:hAnsi="Times New Roman" w:cs="Times New Roman"/>
                <w:sz w:val="24"/>
                <w:szCs w:val="24"/>
              </w:rPr>
              <w:t>0.0</w:t>
            </w:r>
            <w:r w:rsidR="006F073C" w:rsidRPr="005930AF">
              <w:rPr>
                <w:rFonts w:ascii="Times New Roman" w:hAnsi="Times New Roman" w:cs="Times New Roman"/>
                <w:sz w:val="24"/>
                <w:szCs w:val="24"/>
              </w:rPr>
              <w:t>3</w:t>
            </w:r>
          </w:p>
        </w:tc>
        <w:tc>
          <w:tcPr>
            <w:tcW w:w="1043" w:type="dxa"/>
            <w:tcBorders>
              <w:top w:val="single" w:sz="4" w:space="0" w:color="auto"/>
              <w:left w:val="nil"/>
              <w:bottom w:val="nil"/>
              <w:right w:val="nil"/>
            </w:tcBorders>
          </w:tcPr>
          <w:p w14:paraId="3666AD0D" w14:textId="29912111" w:rsidR="00152765" w:rsidRPr="005930AF" w:rsidRDefault="00152765">
            <w:pPr>
              <w:rPr>
                <w:rFonts w:ascii="Times New Roman" w:hAnsi="Times New Roman" w:cs="Times New Roman"/>
                <w:sz w:val="24"/>
                <w:szCs w:val="24"/>
              </w:rPr>
            </w:pPr>
            <w:r w:rsidRPr="005930AF">
              <w:rPr>
                <w:rFonts w:ascii="Times New Roman" w:hAnsi="Times New Roman" w:cs="Times New Roman"/>
                <w:sz w:val="24"/>
                <w:szCs w:val="24"/>
              </w:rPr>
              <w:t>0.0</w:t>
            </w:r>
            <w:r w:rsidR="006F073C" w:rsidRPr="005930AF">
              <w:rPr>
                <w:rFonts w:ascii="Times New Roman" w:hAnsi="Times New Roman" w:cs="Times New Roman"/>
                <w:sz w:val="24"/>
                <w:szCs w:val="24"/>
              </w:rPr>
              <w:t>2</w:t>
            </w:r>
          </w:p>
        </w:tc>
        <w:tc>
          <w:tcPr>
            <w:tcW w:w="1256" w:type="dxa"/>
            <w:tcBorders>
              <w:top w:val="single" w:sz="4" w:space="0" w:color="auto"/>
              <w:left w:val="nil"/>
              <w:bottom w:val="nil"/>
              <w:right w:val="nil"/>
            </w:tcBorders>
          </w:tcPr>
          <w:p w14:paraId="1C098E30" w14:textId="3FAE5AA0" w:rsidR="00152765" w:rsidRPr="005930AF" w:rsidRDefault="00152765" w:rsidP="00C86D63">
            <w:pPr>
              <w:rPr>
                <w:rFonts w:ascii="Times New Roman" w:hAnsi="Times New Roman" w:cs="Times New Roman"/>
                <w:sz w:val="24"/>
                <w:szCs w:val="24"/>
              </w:rPr>
            </w:pPr>
            <w:r w:rsidRPr="005930AF">
              <w:rPr>
                <w:rFonts w:ascii="Times New Roman" w:hAnsi="Times New Roman" w:cs="Times New Roman"/>
                <w:sz w:val="24"/>
                <w:szCs w:val="24"/>
              </w:rPr>
              <w:t>-0.0</w:t>
            </w:r>
            <w:r w:rsidR="006F073C" w:rsidRPr="005930AF">
              <w:rPr>
                <w:rFonts w:ascii="Times New Roman" w:hAnsi="Times New Roman" w:cs="Times New Roman"/>
                <w:sz w:val="24"/>
                <w:szCs w:val="24"/>
              </w:rPr>
              <w:t>1</w:t>
            </w:r>
          </w:p>
        </w:tc>
        <w:tc>
          <w:tcPr>
            <w:tcW w:w="1003" w:type="dxa"/>
            <w:tcBorders>
              <w:top w:val="single" w:sz="4" w:space="0" w:color="auto"/>
              <w:left w:val="nil"/>
              <w:bottom w:val="nil"/>
              <w:right w:val="nil"/>
            </w:tcBorders>
          </w:tcPr>
          <w:p w14:paraId="35A07F56" w14:textId="1ED7709D" w:rsidR="00152765" w:rsidRPr="005930AF" w:rsidRDefault="00152765" w:rsidP="00C86D63">
            <w:pPr>
              <w:rPr>
                <w:rFonts w:ascii="Times New Roman" w:hAnsi="Times New Roman" w:cs="Times New Roman"/>
                <w:sz w:val="24"/>
                <w:szCs w:val="24"/>
              </w:rPr>
            </w:pPr>
            <w:r w:rsidRPr="005930AF">
              <w:rPr>
                <w:rFonts w:ascii="Times New Roman" w:hAnsi="Times New Roman" w:cs="Times New Roman"/>
                <w:sz w:val="24"/>
                <w:szCs w:val="24"/>
              </w:rPr>
              <w:t>0.00</w:t>
            </w:r>
          </w:p>
        </w:tc>
        <w:tc>
          <w:tcPr>
            <w:tcW w:w="1003" w:type="dxa"/>
            <w:tcBorders>
              <w:top w:val="single" w:sz="4" w:space="0" w:color="auto"/>
              <w:left w:val="nil"/>
              <w:bottom w:val="nil"/>
              <w:right w:val="nil"/>
            </w:tcBorders>
          </w:tcPr>
          <w:p w14:paraId="6941CD0C" w14:textId="4A07EB43" w:rsidR="00152765" w:rsidRPr="005930AF" w:rsidRDefault="00152765" w:rsidP="00C86D63">
            <w:pPr>
              <w:rPr>
                <w:rFonts w:ascii="Times New Roman" w:hAnsi="Times New Roman" w:cs="Times New Roman"/>
                <w:sz w:val="24"/>
                <w:szCs w:val="24"/>
              </w:rPr>
            </w:pPr>
            <w:r w:rsidRPr="005930AF">
              <w:rPr>
                <w:rFonts w:ascii="Times New Roman" w:hAnsi="Times New Roman" w:cs="Times New Roman"/>
                <w:sz w:val="24"/>
                <w:szCs w:val="24"/>
              </w:rPr>
              <w:t>0.05</w:t>
            </w:r>
          </w:p>
        </w:tc>
        <w:tc>
          <w:tcPr>
            <w:tcW w:w="976" w:type="dxa"/>
            <w:tcBorders>
              <w:top w:val="single" w:sz="4" w:space="0" w:color="auto"/>
              <w:left w:val="nil"/>
              <w:bottom w:val="nil"/>
              <w:right w:val="nil"/>
            </w:tcBorders>
          </w:tcPr>
          <w:p w14:paraId="1C643827" w14:textId="2CD933F8" w:rsidR="00152765" w:rsidRPr="005930AF" w:rsidRDefault="00152765" w:rsidP="00C86D63">
            <w:pPr>
              <w:rPr>
                <w:rFonts w:ascii="Times New Roman" w:hAnsi="Times New Roman" w:cs="Times New Roman"/>
                <w:sz w:val="24"/>
                <w:szCs w:val="24"/>
              </w:rPr>
            </w:pPr>
            <w:r w:rsidRPr="005930AF">
              <w:rPr>
                <w:rFonts w:ascii="Times New Roman" w:hAnsi="Times New Roman" w:cs="Times New Roman"/>
                <w:sz w:val="24"/>
                <w:szCs w:val="24"/>
              </w:rPr>
              <w:t>-0.0</w:t>
            </w:r>
            <w:r w:rsidR="006F073C" w:rsidRPr="005930AF">
              <w:rPr>
                <w:rFonts w:ascii="Times New Roman" w:hAnsi="Times New Roman" w:cs="Times New Roman"/>
                <w:sz w:val="24"/>
                <w:szCs w:val="24"/>
              </w:rPr>
              <w:t>1</w:t>
            </w:r>
          </w:p>
        </w:tc>
        <w:tc>
          <w:tcPr>
            <w:tcW w:w="1029" w:type="dxa"/>
            <w:tcBorders>
              <w:top w:val="single" w:sz="4" w:space="0" w:color="auto"/>
              <w:left w:val="nil"/>
              <w:bottom w:val="nil"/>
              <w:right w:val="nil"/>
            </w:tcBorders>
          </w:tcPr>
          <w:p w14:paraId="4BCAEE22" w14:textId="067F4A31" w:rsidR="00152765" w:rsidRPr="005930AF" w:rsidRDefault="00152765" w:rsidP="00C86D63">
            <w:pPr>
              <w:rPr>
                <w:rFonts w:ascii="Times New Roman" w:hAnsi="Times New Roman" w:cs="Times New Roman"/>
                <w:sz w:val="24"/>
                <w:szCs w:val="24"/>
              </w:rPr>
            </w:pPr>
            <w:r w:rsidRPr="005930AF">
              <w:rPr>
                <w:rFonts w:ascii="Times New Roman" w:hAnsi="Times New Roman" w:cs="Times New Roman"/>
                <w:sz w:val="24"/>
                <w:szCs w:val="24"/>
              </w:rPr>
              <w:t>0.1</w:t>
            </w:r>
            <w:r w:rsidR="006F073C" w:rsidRPr="00570911">
              <w:rPr>
                <w:rFonts w:ascii="Times New Roman" w:hAnsi="Times New Roman" w:cs="Times New Roman"/>
                <w:sz w:val="24"/>
                <w:szCs w:val="24"/>
              </w:rPr>
              <w:t>5</w:t>
            </w:r>
            <w:r w:rsidRPr="005930AF">
              <w:rPr>
                <w:rFonts w:ascii="Times New Roman" w:hAnsi="Times New Roman" w:cs="Times New Roman"/>
                <w:sz w:val="24"/>
                <w:szCs w:val="24"/>
                <w:vertAlign w:val="superscript"/>
                <w:lang w:val="en-US"/>
              </w:rPr>
              <w:t>*</w:t>
            </w:r>
          </w:p>
        </w:tc>
        <w:tc>
          <w:tcPr>
            <w:tcW w:w="1043" w:type="dxa"/>
            <w:tcBorders>
              <w:top w:val="single" w:sz="4" w:space="0" w:color="auto"/>
              <w:left w:val="nil"/>
              <w:bottom w:val="nil"/>
              <w:right w:val="nil"/>
            </w:tcBorders>
          </w:tcPr>
          <w:p w14:paraId="431E7082" w14:textId="5C4DE256" w:rsidR="00152765" w:rsidRPr="00ED4EDD" w:rsidRDefault="00152765" w:rsidP="00C86D63">
            <w:pPr>
              <w:rPr>
                <w:rFonts w:ascii="Times New Roman" w:hAnsi="Times New Roman" w:cs="Times New Roman"/>
                <w:sz w:val="24"/>
                <w:szCs w:val="24"/>
              </w:rPr>
            </w:pPr>
            <w:r>
              <w:rPr>
                <w:rFonts w:ascii="Times New Roman" w:hAnsi="Times New Roman" w:cs="Times New Roman"/>
                <w:sz w:val="24"/>
                <w:szCs w:val="24"/>
              </w:rPr>
              <w:t>-0.02</w:t>
            </w:r>
          </w:p>
        </w:tc>
      </w:tr>
      <w:tr w:rsidR="00BA3204" w:rsidRPr="00160D6B" w14:paraId="18C83AD1" w14:textId="77777777" w:rsidTr="00570911">
        <w:trPr>
          <w:trHeight w:val="285"/>
        </w:trPr>
        <w:tc>
          <w:tcPr>
            <w:tcW w:w="468" w:type="dxa"/>
            <w:tcBorders>
              <w:top w:val="single" w:sz="4" w:space="0" w:color="auto"/>
              <w:left w:val="nil"/>
              <w:bottom w:val="nil"/>
              <w:right w:val="nil"/>
            </w:tcBorders>
          </w:tcPr>
          <w:p w14:paraId="049C1A37" w14:textId="77777777" w:rsidR="00BA3204" w:rsidRPr="00160D6B" w:rsidRDefault="00BA3204" w:rsidP="00C86D63">
            <w:pPr>
              <w:rPr>
                <w:rFonts w:ascii="Times New Roman" w:hAnsi="Times New Roman" w:cs="Times New Roman"/>
                <w:sz w:val="24"/>
                <w:szCs w:val="24"/>
              </w:rPr>
            </w:pPr>
          </w:p>
        </w:tc>
        <w:tc>
          <w:tcPr>
            <w:tcW w:w="3960" w:type="dxa"/>
            <w:tcBorders>
              <w:top w:val="single" w:sz="4" w:space="0" w:color="auto"/>
              <w:left w:val="nil"/>
              <w:bottom w:val="nil"/>
              <w:right w:val="nil"/>
            </w:tcBorders>
          </w:tcPr>
          <w:p w14:paraId="73A67091" w14:textId="32F0E159" w:rsidR="00BA3204" w:rsidRPr="00160D6B" w:rsidRDefault="00BA3204" w:rsidP="00C86D63">
            <w:pPr>
              <w:rPr>
                <w:rFonts w:ascii="Times New Roman" w:hAnsi="Times New Roman" w:cs="Times New Roman"/>
                <w:sz w:val="24"/>
                <w:szCs w:val="24"/>
              </w:rPr>
            </w:pPr>
            <w:r w:rsidRPr="00160D6B">
              <w:rPr>
                <w:rFonts w:ascii="Times New Roman" w:hAnsi="Times New Roman" w:cs="Times New Roman"/>
                <w:sz w:val="24"/>
                <w:szCs w:val="24"/>
              </w:rPr>
              <w:t>N</w:t>
            </w:r>
            <w:r>
              <w:rPr>
                <w:rFonts w:ascii="Times New Roman" w:hAnsi="Times New Roman" w:cs="Times New Roman"/>
                <w:sz w:val="24"/>
                <w:szCs w:val="24"/>
              </w:rPr>
              <w:t xml:space="preserve"> (low </w:t>
            </w:r>
            <w:r w:rsidRPr="004E445D">
              <w:rPr>
                <w:rFonts w:ascii="Times New Roman" w:hAnsi="Times New Roman" w:cs="Times New Roman"/>
                <w:sz w:val="24"/>
                <w:szCs w:val="24"/>
              </w:rPr>
              <w:t>awareness</w:t>
            </w:r>
            <w:r>
              <w:rPr>
                <w:rFonts w:ascii="Times New Roman" w:hAnsi="Times New Roman" w:cs="Times New Roman"/>
                <w:sz w:val="24"/>
                <w:szCs w:val="24"/>
              </w:rPr>
              <w:t xml:space="preserve">)  </w:t>
            </w:r>
          </w:p>
        </w:tc>
        <w:tc>
          <w:tcPr>
            <w:tcW w:w="1029" w:type="dxa"/>
            <w:tcBorders>
              <w:top w:val="single" w:sz="4" w:space="0" w:color="auto"/>
              <w:left w:val="nil"/>
              <w:bottom w:val="nil"/>
              <w:right w:val="nil"/>
            </w:tcBorders>
          </w:tcPr>
          <w:p w14:paraId="53395A8B" w14:textId="77777777" w:rsidR="00BA3204" w:rsidRPr="00160D6B" w:rsidRDefault="00BA3204" w:rsidP="00C86D63">
            <w:pPr>
              <w:rPr>
                <w:rFonts w:ascii="Times New Roman" w:hAnsi="Times New Roman" w:cs="Times New Roman"/>
                <w:sz w:val="24"/>
                <w:szCs w:val="24"/>
              </w:rPr>
            </w:pPr>
            <w:r>
              <w:rPr>
                <w:rFonts w:ascii="Times New Roman" w:hAnsi="Times New Roman" w:cs="Times New Roman"/>
                <w:sz w:val="24"/>
                <w:szCs w:val="24"/>
              </w:rPr>
              <w:t>30</w:t>
            </w:r>
          </w:p>
        </w:tc>
        <w:tc>
          <w:tcPr>
            <w:tcW w:w="1043" w:type="dxa"/>
            <w:tcBorders>
              <w:top w:val="single" w:sz="4" w:space="0" w:color="auto"/>
              <w:left w:val="nil"/>
              <w:bottom w:val="nil"/>
              <w:right w:val="nil"/>
            </w:tcBorders>
          </w:tcPr>
          <w:p w14:paraId="5A5367AD" w14:textId="77777777" w:rsidR="00BA3204" w:rsidRPr="00160D6B" w:rsidRDefault="00BA3204" w:rsidP="00C86D63">
            <w:pPr>
              <w:rPr>
                <w:rFonts w:ascii="Times New Roman" w:hAnsi="Times New Roman" w:cs="Times New Roman"/>
                <w:sz w:val="24"/>
                <w:szCs w:val="24"/>
              </w:rPr>
            </w:pPr>
            <w:r>
              <w:rPr>
                <w:rFonts w:ascii="Times New Roman" w:hAnsi="Times New Roman" w:cs="Times New Roman"/>
                <w:sz w:val="24"/>
                <w:szCs w:val="24"/>
              </w:rPr>
              <w:t>29</w:t>
            </w:r>
          </w:p>
        </w:tc>
        <w:tc>
          <w:tcPr>
            <w:tcW w:w="1256" w:type="dxa"/>
            <w:tcBorders>
              <w:top w:val="single" w:sz="4" w:space="0" w:color="auto"/>
              <w:left w:val="nil"/>
              <w:bottom w:val="nil"/>
              <w:right w:val="nil"/>
            </w:tcBorders>
          </w:tcPr>
          <w:p w14:paraId="4CBD483D" w14:textId="77777777" w:rsidR="00BA3204" w:rsidRPr="00160D6B" w:rsidRDefault="00BA3204" w:rsidP="00C86D63">
            <w:pPr>
              <w:rPr>
                <w:rFonts w:ascii="Times New Roman" w:hAnsi="Times New Roman" w:cs="Times New Roman"/>
                <w:sz w:val="24"/>
                <w:szCs w:val="24"/>
              </w:rPr>
            </w:pPr>
            <w:r>
              <w:rPr>
                <w:rFonts w:ascii="Times New Roman" w:hAnsi="Times New Roman" w:cs="Times New Roman"/>
                <w:sz w:val="24"/>
                <w:szCs w:val="24"/>
              </w:rPr>
              <w:t>29</w:t>
            </w:r>
          </w:p>
        </w:tc>
        <w:tc>
          <w:tcPr>
            <w:tcW w:w="1003" w:type="dxa"/>
            <w:tcBorders>
              <w:top w:val="single" w:sz="4" w:space="0" w:color="auto"/>
              <w:left w:val="nil"/>
              <w:bottom w:val="nil"/>
              <w:right w:val="nil"/>
            </w:tcBorders>
          </w:tcPr>
          <w:p w14:paraId="148937AF" w14:textId="77777777" w:rsidR="00BA3204" w:rsidRPr="00160D6B" w:rsidRDefault="00BA3204" w:rsidP="00C86D63">
            <w:pPr>
              <w:rPr>
                <w:rFonts w:ascii="Times New Roman" w:hAnsi="Times New Roman" w:cs="Times New Roman"/>
                <w:sz w:val="24"/>
                <w:szCs w:val="24"/>
              </w:rPr>
            </w:pPr>
            <w:r>
              <w:rPr>
                <w:rFonts w:ascii="Times New Roman" w:hAnsi="Times New Roman" w:cs="Times New Roman"/>
                <w:sz w:val="24"/>
                <w:szCs w:val="24"/>
              </w:rPr>
              <w:t>27</w:t>
            </w:r>
          </w:p>
        </w:tc>
        <w:tc>
          <w:tcPr>
            <w:tcW w:w="1003" w:type="dxa"/>
            <w:tcBorders>
              <w:top w:val="single" w:sz="4" w:space="0" w:color="auto"/>
              <w:left w:val="nil"/>
              <w:bottom w:val="nil"/>
              <w:right w:val="nil"/>
            </w:tcBorders>
          </w:tcPr>
          <w:p w14:paraId="6F2A0126" w14:textId="77777777" w:rsidR="00BA3204" w:rsidRPr="00160D6B" w:rsidRDefault="00BA3204" w:rsidP="00C86D63">
            <w:pPr>
              <w:rPr>
                <w:rFonts w:ascii="Times New Roman" w:hAnsi="Times New Roman" w:cs="Times New Roman"/>
                <w:sz w:val="24"/>
                <w:szCs w:val="24"/>
              </w:rPr>
            </w:pPr>
            <w:r>
              <w:rPr>
                <w:rFonts w:ascii="Times New Roman" w:hAnsi="Times New Roman" w:cs="Times New Roman"/>
                <w:sz w:val="24"/>
                <w:szCs w:val="24"/>
              </w:rPr>
              <w:t>28</w:t>
            </w:r>
          </w:p>
        </w:tc>
        <w:tc>
          <w:tcPr>
            <w:tcW w:w="976" w:type="dxa"/>
            <w:tcBorders>
              <w:top w:val="single" w:sz="4" w:space="0" w:color="auto"/>
              <w:left w:val="nil"/>
              <w:bottom w:val="nil"/>
              <w:right w:val="nil"/>
            </w:tcBorders>
          </w:tcPr>
          <w:p w14:paraId="397B0112" w14:textId="77777777" w:rsidR="00BA3204" w:rsidRPr="00160D6B" w:rsidRDefault="00BA3204" w:rsidP="00C86D63">
            <w:pPr>
              <w:rPr>
                <w:rFonts w:ascii="Times New Roman" w:hAnsi="Times New Roman" w:cs="Times New Roman"/>
                <w:sz w:val="24"/>
                <w:szCs w:val="24"/>
              </w:rPr>
            </w:pPr>
            <w:r>
              <w:rPr>
                <w:rFonts w:ascii="Times New Roman" w:hAnsi="Times New Roman" w:cs="Times New Roman"/>
                <w:sz w:val="24"/>
                <w:szCs w:val="24"/>
              </w:rPr>
              <w:t>27</w:t>
            </w:r>
          </w:p>
        </w:tc>
        <w:tc>
          <w:tcPr>
            <w:tcW w:w="1029" w:type="dxa"/>
            <w:tcBorders>
              <w:top w:val="single" w:sz="4" w:space="0" w:color="auto"/>
              <w:left w:val="nil"/>
              <w:bottom w:val="nil"/>
              <w:right w:val="nil"/>
            </w:tcBorders>
          </w:tcPr>
          <w:p w14:paraId="3EE4E987" w14:textId="77777777" w:rsidR="00BA3204" w:rsidRPr="00160D6B" w:rsidRDefault="00BA3204" w:rsidP="00C86D63">
            <w:pPr>
              <w:rPr>
                <w:rFonts w:ascii="Times New Roman" w:hAnsi="Times New Roman" w:cs="Times New Roman"/>
                <w:sz w:val="24"/>
                <w:szCs w:val="24"/>
              </w:rPr>
            </w:pPr>
            <w:r>
              <w:rPr>
                <w:rFonts w:ascii="Times New Roman" w:hAnsi="Times New Roman" w:cs="Times New Roman"/>
                <w:sz w:val="24"/>
                <w:szCs w:val="24"/>
              </w:rPr>
              <w:t>23</w:t>
            </w:r>
          </w:p>
        </w:tc>
        <w:tc>
          <w:tcPr>
            <w:tcW w:w="1043" w:type="dxa"/>
            <w:tcBorders>
              <w:top w:val="single" w:sz="4" w:space="0" w:color="auto"/>
              <w:left w:val="nil"/>
              <w:bottom w:val="nil"/>
              <w:right w:val="nil"/>
            </w:tcBorders>
          </w:tcPr>
          <w:p w14:paraId="6EDFBFA6" w14:textId="77777777" w:rsidR="00BA3204" w:rsidRPr="00160D6B" w:rsidRDefault="00BA3204" w:rsidP="00C86D63">
            <w:pPr>
              <w:rPr>
                <w:rFonts w:ascii="Times New Roman" w:hAnsi="Times New Roman" w:cs="Times New Roman"/>
                <w:sz w:val="24"/>
                <w:szCs w:val="24"/>
              </w:rPr>
            </w:pPr>
            <w:r>
              <w:rPr>
                <w:rFonts w:ascii="Times New Roman" w:hAnsi="Times New Roman" w:cs="Times New Roman"/>
                <w:sz w:val="24"/>
                <w:szCs w:val="24"/>
              </w:rPr>
              <w:t>25</w:t>
            </w:r>
          </w:p>
        </w:tc>
      </w:tr>
      <w:tr w:rsidR="00BA3204" w:rsidRPr="00160D6B" w14:paraId="3FB4EB8C" w14:textId="77777777" w:rsidTr="00570911">
        <w:trPr>
          <w:trHeight w:val="285"/>
        </w:trPr>
        <w:tc>
          <w:tcPr>
            <w:tcW w:w="468" w:type="dxa"/>
            <w:tcBorders>
              <w:top w:val="nil"/>
              <w:left w:val="nil"/>
              <w:bottom w:val="single" w:sz="4" w:space="0" w:color="auto"/>
              <w:right w:val="nil"/>
            </w:tcBorders>
          </w:tcPr>
          <w:p w14:paraId="548532F9" w14:textId="77777777" w:rsidR="00BA3204" w:rsidRPr="00160D6B" w:rsidRDefault="00BA3204" w:rsidP="00C86D63">
            <w:pPr>
              <w:rPr>
                <w:rFonts w:ascii="Times New Roman" w:hAnsi="Times New Roman" w:cs="Times New Roman"/>
                <w:sz w:val="24"/>
                <w:szCs w:val="24"/>
              </w:rPr>
            </w:pPr>
          </w:p>
        </w:tc>
        <w:tc>
          <w:tcPr>
            <w:tcW w:w="3960" w:type="dxa"/>
            <w:tcBorders>
              <w:top w:val="nil"/>
              <w:left w:val="nil"/>
              <w:bottom w:val="single" w:sz="4" w:space="0" w:color="auto"/>
              <w:right w:val="nil"/>
            </w:tcBorders>
          </w:tcPr>
          <w:p w14:paraId="15016C80" w14:textId="5E01E095" w:rsidR="00BA3204" w:rsidRPr="00160D6B" w:rsidDel="00947E27" w:rsidRDefault="00BA3204" w:rsidP="00C86D63">
            <w:pPr>
              <w:rPr>
                <w:rFonts w:ascii="Times New Roman" w:hAnsi="Times New Roman" w:cs="Times New Roman"/>
                <w:sz w:val="24"/>
                <w:szCs w:val="24"/>
              </w:rPr>
            </w:pPr>
            <w:r w:rsidRPr="00160D6B">
              <w:rPr>
                <w:rFonts w:ascii="Times New Roman" w:hAnsi="Times New Roman" w:cs="Times New Roman"/>
                <w:sz w:val="24"/>
                <w:szCs w:val="24"/>
              </w:rPr>
              <w:t>N</w:t>
            </w:r>
            <w:r>
              <w:rPr>
                <w:rFonts w:ascii="Times New Roman" w:hAnsi="Times New Roman" w:cs="Times New Roman"/>
                <w:sz w:val="24"/>
                <w:szCs w:val="24"/>
              </w:rPr>
              <w:t xml:space="preserve"> (high </w:t>
            </w:r>
            <w:r w:rsidRPr="004E445D">
              <w:rPr>
                <w:rFonts w:ascii="Times New Roman" w:hAnsi="Times New Roman" w:cs="Times New Roman"/>
                <w:sz w:val="24"/>
                <w:szCs w:val="24"/>
              </w:rPr>
              <w:t>awareness</w:t>
            </w:r>
            <w:r>
              <w:rPr>
                <w:rFonts w:ascii="Times New Roman" w:hAnsi="Times New Roman" w:cs="Times New Roman"/>
                <w:sz w:val="24"/>
                <w:szCs w:val="24"/>
              </w:rPr>
              <w:t xml:space="preserve">)  </w:t>
            </w:r>
          </w:p>
        </w:tc>
        <w:tc>
          <w:tcPr>
            <w:tcW w:w="1029" w:type="dxa"/>
            <w:tcBorders>
              <w:top w:val="nil"/>
              <w:left w:val="nil"/>
              <w:bottom w:val="single" w:sz="4" w:space="0" w:color="auto"/>
              <w:right w:val="nil"/>
            </w:tcBorders>
          </w:tcPr>
          <w:p w14:paraId="72AC2F82" w14:textId="77777777" w:rsidR="00BA3204" w:rsidRPr="00160D6B" w:rsidDel="00947E27" w:rsidRDefault="00BA3204" w:rsidP="00C86D63">
            <w:pPr>
              <w:rPr>
                <w:rFonts w:ascii="Times New Roman" w:hAnsi="Times New Roman" w:cs="Times New Roman"/>
                <w:sz w:val="24"/>
                <w:szCs w:val="24"/>
              </w:rPr>
            </w:pPr>
            <w:r>
              <w:rPr>
                <w:rFonts w:ascii="Times New Roman" w:hAnsi="Times New Roman" w:cs="Times New Roman"/>
                <w:sz w:val="24"/>
                <w:szCs w:val="24"/>
              </w:rPr>
              <w:t>182</w:t>
            </w:r>
          </w:p>
        </w:tc>
        <w:tc>
          <w:tcPr>
            <w:tcW w:w="1043" w:type="dxa"/>
            <w:tcBorders>
              <w:top w:val="nil"/>
              <w:left w:val="nil"/>
              <w:bottom w:val="single" w:sz="4" w:space="0" w:color="auto"/>
              <w:right w:val="nil"/>
            </w:tcBorders>
          </w:tcPr>
          <w:p w14:paraId="52A7733B" w14:textId="77777777" w:rsidR="00BA3204" w:rsidRPr="00160D6B" w:rsidDel="00947E27" w:rsidRDefault="00BA3204" w:rsidP="00C86D63">
            <w:pPr>
              <w:rPr>
                <w:rFonts w:ascii="Times New Roman" w:hAnsi="Times New Roman" w:cs="Times New Roman"/>
                <w:sz w:val="24"/>
                <w:szCs w:val="24"/>
              </w:rPr>
            </w:pPr>
            <w:r>
              <w:rPr>
                <w:rFonts w:ascii="Times New Roman" w:hAnsi="Times New Roman" w:cs="Times New Roman"/>
                <w:sz w:val="24"/>
                <w:szCs w:val="24"/>
              </w:rPr>
              <w:t>183</w:t>
            </w:r>
          </w:p>
        </w:tc>
        <w:tc>
          <w:tcPr>
            <w:tcW w:w="1256" w:type="dxa"/>
            <w:tcBorders>
              <w:top w:val="nil"/>
              <w:left w:val="nil"/>
              <w:bottom w:val="single" w:sz="4" w:space="0" w:color="auto"/>
              <w:right w:val="nil"/>
            </w:tcBorders>
          </w:tcPr>
          <w:p w14:paraId="7CFC7293" w14:textId="77777777" w:rsidR="00BA3204" w:rsidRPr="00160D6B" w:rsidDel="00947E27" w:rsidRDefault="00BA3204" w:rsidP="00C86D63">
            <w:pPr>
              <w:rPr>
                <w:rFonts w:ascii="Times New Roman" w:hAnsi="Times New Roman" w:cs="Times New Roman"/>
                <w:sz w:val="24"/>
                <w:szCs w:val="24"/>
              </w:rPr>
            </w:pPr>
            <w:r>
              <w:rPr>
                <w:rFonts w:ascii="Times New Roman" w:hAnsi="Times New Roman" w:cs="Times New Roman"/>
                <w:sz w:val="24"/>
                <w:szCs w:val="24"/>
              </w:rPr>
              <w:t>184</w:t>
            </w:r>
          </w:p>
        </w:tc>
        <w:tc>
          <w:tcPr>
            <w:tcW w:w="1003" w:type="dxa"/>
            <w:tcBorders>
              <w:top w:val="nil"/>
              <w:left w:val="nil"/>
              <w:bottom w:val="single" w:sz="4" w:space="0" w:color="auto"/>
              <w:right w:val="nil"/>
            </w:tcBorders>
          </w:tcPr>
          <w:p w14:paraId="7BC470ED" w14:textId="77777777" w:rsidR="00BA3204" w:rsidRPr="00160D6B" w:rsidDel="00947E27" w:rsidRDefault="00BA3204" w:rsidP="00C86D63">
            <w:pPr>
              <w:rPr>
                <w:rFonts w:ascii="Times New Roman" w:hAnsi="Times New Roman" w:cs="Times New Roman"/>
                <w:sz w:val="24"/>
                <w:szCs w:val="24"/>
              </w:rPr>
            </w:pPr>
            <w:r>
              <w:rPr>
                <w:rFonts w:ascii="Times New Roman" w:hAnsi="Times New Roman" w:cs="Times New Roman"/>
                <w:sz w:val="24"/>
                <w:szCs w:val="24"/>
              </w:rPr>
              <w:t>178</w:t>
            </w:r>
          </w:p>
        </w:tc>
        <w:tc>
          <w:tcPr>
            <w:tcW w:w="1003" w:type="dxa"/>
            <w:tcBorders>
              <w:top w:val="nil"/>
              <w:left w:val="nil"/>
              <w:bottom w:val="single" w:sz="4" w:space="0" w:color="auto"/>
              <w:right w:val="nil"/>
            </w:tcBorders>
          </w:tcPr>
          <w:p w14:paraId="3A2D3A25" w14:textId="77777777" w:rsidR="00BA3204" w:rsidRPr="00160D6B" w:rsidDel="00947E27" w:rsidRDefault="00BA3204" w:rsidP="00C86D63">
            <w:pPr>
              <w:rPr>
                <w:rFonts w:ascii="Times New Roman" w:hAnsi="Times New Roman" w:cs="Times New Roman"/>
                <w:sz w:val="24"/>
                <w:szCs w:val="24"/>
              </w:rPr>
            </w:pPr>
            <w:r>
              <w:rPr>
                <w:rFonts w:ascii="Times New Roman" w:hAnsi="Times New Roman" w:cs="Times New Roman"/>
                <w:sz w:val="24"/>
                <w:szCs w:val="24"/>
              </w:rPr>
              <w:t>183</w:t>
            </w:r>
          </w:p>
        </w:tc>
        <w:tc>
          <w:tcPr>
            <w:tcW w:w="976" w:type="dxa"/>
            <w:tcBorders>
              <w:top w:val="nil"/>
              <w:left w:val="nil"/>
              <w:bottom w:val="single" w:sz="4" w:space="0" w:color="auto"/>
              <w:right w:val="nil"/>
            </w:tcBorders>
          </w:tcPr>
          <w:p w14:paraId="741C75A1" w14:textId="77777777" w:rsidR="00BA3204" w:rsidRPr="00160D6B" w:rsidDel="00947E27" w:rsidRDefault="00BA3204" w:rsidP="00C86D63">
            <w:pPr>
              <w:rPr>
                <w:rFonts w:ascii="Times New Roman" w:hAnsi="Times New Roman" w:cs="Times New Roman"/>
                <w:sz w:val="24"/>
                <w:szCs w:val="24"/>
              </w:rPr>
            </w:pPr>
            <w:r>
              <w:rPr>
                <w:rFonts w:ascii="Times New Roman" w:hAnsi="Times New Roman" w:cs="Times New Roman"/>
                <w:sz w:val="24"/>
                <w:szCs w:val="24"/>
              </w:rPr>
              <w:t>183</w:t>
            </w:r>
          </w:p>
        </w:tc>
        <w:tc>
          <w:tcPr>
            <w:tcW w:w="1029" w:type="dxa"/>
            <w:tcBorders>
              <w:top w:val="nil"/>
              <w:left w:val="nil"/>
              <w:bottom w:val="single" w:sz="4" w:space="0" w:color="auto"/>
              <w:right w:val="nil"/>
            </w:tcBorders>
          </w:tcPr>
          <w:p w14:paraId="02D999AD" w14:textId="77777777" w:rsidR="00BA3204" w:rsidRPr="00160D6B" w:rsidDel="00947E27" w:rsidRDefault="00BA3204" w:rsidP="00C86D63">
            <w:pPr>
              <w:rPr>
                <w:rFonts w:ascii="Times New Roman" w:hAnsi="Times New Roman" w:cs="Times New Roman"/>
                <w:sz w:val="24"/>
                <w:szCs w:val="24"/>
              </w:rPr>
            </w:pPr>
            <w:r>
              <w:rPr>
                <w:rFonts w:ascii="Times New Roman" w:hAnsi="Times New Roman" w:cs="Times New Roman"/>
                <w:sz w:val="24"/>
                <w:szCs w:val="24"/>
              </w:rPr>
              <w:t>167</w:t>
            </w:r>
          </w:p>
        </w:tc>
        <w:tc>
          <w:tcPr>
            <w:tcW w:w="1043" w:type="dxa"/>
            <w:tcBorders>
              <w:top w:val="nil"/>
              <w:left w:val="nil"/>
              <w:bottom w:val="single" w:sz="4" w:space="0" w:color="auto"/>
              <w:right w:val="nil"/>
            </w:tcBorders>
          </w:tcPr>
          <w:p w14:paraId="70E942CF" w14:textId="77777777" w:rsidR="00BA3204" w:rsidRPr="00160D6B" w:rsidDel="00947E27" w:rsidRDefault="00BA3204" w:rsidP="00C86D63">
            <w:pPr>
              <w:rPr>
                <w:rFonts w:ascii="Times New Roman" w:hAnsi="Times New Roman" w:cs="Times New Roman"/>
                <w:sz w:val="24"/>
                <w:szCs w:val="24"/>
              </w:rPr>
            </w:pPr>
            <w:r>
              <w:rPr>
                <w:rFonts w:ascii="Times New Roman" w:hAnsi="Times New Roman" w:cs="Times New Roman"/>
                <w:sz w:val="24"/>
                <w:szCs w:val="24"/>
              </w:rPr>
              <w:t>167</w:t>
            </w:r>
          </w:p>
        </w:tc>
      </w:tr>
      <w:tr w:rsidR="00BA3204" w14:paraId="7AC01E3E" w14:textId="77777777" w:rsidTr="00570911">
        <w:tblPrEx>
          <w:tblBorders>
            <w:left w:val="single" w:sz="4" w:space="0" w:color="auto"/>
            <w:right w:val="single" w:sz="4" w:space="0" w:color="auto"/>
            <w:insideH w:val="single" w:sz="4" w:space="0" w:color="auto"/>
            <w:insideV w:val="single" w:sz="4" w:space="0" w:color="auto"/>
          </w:tblBorders>
        </w:tblPrEx>
        <w:trPr>
          <w:trHeight w:val="440"/>
        </w:trPr>
        <w:tc>
          <w:tcPr>
            <w:tcW w:w="6500" w:type="dxa"/>
            <w:gridSpan w:val="4"/>
            <w:tcBorders>
              <w:top w:val="single" w:sz="4" w:space="0" w:color="auto"/>
              <w:left w:val="nil"/>
              <w:bottom w:val="single" w:sz="4" w:space="0" w:color="auto"/>
              <w:right w:val="nil"/>
            </w:tcBorders>
            <w:vAlign w:val="bottom"/>
          </w:tcPr>
          <w:p w14:paraId="1ABD3D4B" w14:textId="77777777" w:rsidR="00BA3204" w:rsidRPr="001A08EB" w:rsidRDefault="00BA3204" w:rsidP="00C86D63">
            <w:pPr>
              <w:rPr>
                <w:rFonts w:ascii="Times New Roman" w:hAnsi="Times New Roman" w:cs="Times New Roman"/>
                <w:b/>
                <w:sz w:val="24"/>
                <w:szCs w:val="24"/>
              </w:rPr>
            </w:pPr>
            <w:r w:rsidRPr="001A08EB">
              <w:rPr>
                <w:rFonts w:ascii="Times New Roman" w:hAnsi="Times New Roman" w:cs="Times New Roman"/>
                <w:b/>
                <w:sz w:val="24"/>
                <w:szCs w:val="24"/>
              </w:rPr>
              <w:t>General left-right position</w:t>
            </w:r>
          </w:p>
        </w:tc>
        <w:tc>
          <w:tcPr>
            <w:tcW w:w="1256" w:type="dxa"/>
            <w:tcBorders>
              <w:top w:val="single" w:sz="4" w:space="0" w:color="auto"/>
              <w:left w:val="nil"/>
              <w:bottom w:val="single" w:sz="4" w:space="0" w:color="auto"/>
              <w:right w:val="nil"/>
            </w:tcBorders>
          </w:tcPr>
          <w:p w14:paraId="68E51B25" w14:textId="77777777" w:rsidR="00BA3204" w:rsidRDefault="00BA3204" w:rsidP="00C86D63">
            <w:pPr>
              <w:rPr>
                <w:rFonts w:ascii="Times New Roman" w:hAnsi="Times New Roman" w:cs="Times New Roman"/>
                <w:sz w:val="24"/>
                <w:szCs w:val="24"/>
              </w:rPr>
            </w:pPr>
          </w:p>
        </w:tc>
        <w:tc>
          <w:tcPr>
            <w:tcW w:w="1003" w:type="dxa"/>
            <w:tcBorders>
              <w:top w:val="single" w:sz="4" w:space="0" w:color="auto"/>
              <w:left w:val="nil"/>
              <w:bottom w:val="single" w:sz="4" w:space="0" w:color="auto"/>
              <w:right w:val="nil"/>
            </w:tcBorders>
          </w:tcPr>
          <w:p w14:paraId="384F3D6C" w14:textId="77777777" w:rsidR="00BA3204" w:rsidRDefault="00BA3204" w:rsidP="00C86D63">
            <w:pPr>
              <w:rPr>
                <w:rFonts w:ascii="Times New Roman" w:hAnsi="Times New Roman" w:cs="Times New Roman"/>
                <w:sz w:val="24"/>
                <w:szCs w:val="24"/>
              </w:rPr>
            </w:pPr>
          </w:p>
        </w:tc>
        <w:tc>
          <w:tcPr>
            <w:tcW w:w="1003" w:type="dxa"/>
            <w:tcBorders>
              <w:top w:val="single" w:sz="4" w:space="0" w:color="auto"/>
              <w:left w:val="nil"/>
              <w:bottom w:val="single" w:sz="4" w:space="0" w:color="auto"/>
              <w:right w:val="nil"/>
            </w:tcBorders>
          </w:tcPr>
          <w:p w14:paraId="52F4300D" w14:textId="77777777" w:rsidR="00BA3204" w:rsidRDefault="00BA3204" w:rsidP="00C86D63">
            <w:pPr>
              <w:rPr>
                <w:rFonts w:ascii="Times New Roman" w:hAnsi="Times New Roman" w:cs="Times New Roman"/>
                <w:sz w:val="24"/>
                <w:szCs w:val="24"/>
              </w:rPr>
            </w:pPr>
          </w:p>
        </w:tc>
        <w:tc>
          <w:tcPr>
            <w:tcW w:w="976" w:type="dxa"/>
            <w:tcBorders>
              <w:top w:val="single" w:sz="4" w:space="0" w:color="auto"/>
              <w:left w:val="nil"/>
              <w:bottom w:val="single" w:sz="4" w:space="0" w:color="auto"/>
              <w:right w:val="nil"/>
            </w:tcBorders>
          </w:tcPr>
          <w:p w14:paraId="7CE43810" w14:textId="77777777" w:rsidR="00BA3204" w:rsidRDefault="00BA3204" w:rsidP="00C86D63">
            <w:pPr>
              <w:rPr>
                <w:rFonts w:ascii="Times New Roman" w:hAnsi="Times New Roman" w:cs="Times New Roman"/>
                <w:sz w:val="24"/>
                <w:szCs w:val="24"/>
              </w:rPr>
            </w:pPr>
          </w:p>
        </w:tc>
        <w:tc>
          <w:tcPr>
            <w:tcW w:w="1029" w:type="dxa"/>
            <w:tcBorders>
              <w:top w:val="single" w:sz="4" w:space="0" w:color="auto"/>
              <w:left w:val="nil"/>
              <w:bottom w:val="single" w:sz="4" w:space="0" w:color="auto"/>
              <w:right w:val="nil"/>
            </w:tcBorders>
          </w:tcPr>
          <w:p w14:paraId="5A47B9BE" w14:textId="77777777" w:rsidR="00BA3204" w:rsidRDefault="00BA3204" w:rsidP="00C86D63">
            <w:pPr>
              <w:rPr>
                <w:rFonts w:ascii="Times New Roman" w:hAnsi="Times New Roman" w:cs="Times New Roman"/>
                <w:sz w:val="24"/>
                <w:szCs w:val="24"/>
              </w:rPr>
            </w:pPr>
          </w:p>
        </w:tc>
        <w:tc>
          <w:tcPr>
            <w:tcW w:w="1043" w:type="dxa"/>
            <w:tcBorders>
              <w:top w:val="single" w:sz="4" w:space="0" w:color="auto"/>
              <w:left w:val="nil"/>
              <w:bottom w:val="single" w:sz="4" w:space="0" w:color="auto"/>
              <w:right w:val="nil"/>
            </w:tcBorders>
          </w:tcPr>
          <w:p w14:paraId="0CAD9880" w14:textId="77777777" w:rsidR="00BA3204" w:rsidRDefault="00BA3204" w:rsidP="00C86D63">
            <w:pPr>
              <w:rPr>
                <w:rFonts w:ascii="Times New Roman" w:hAnsi="Times New Roman" w:cs="Times New Roman"/>
                <w:sz w:val="24"/>
                <w:szCs w:val="24"/>
              </w:rPr>
            </w:pPr>
          </w:p>
        </w:tc>
      </w:tr>
      <w:tr w:rsidR="00BA3204" w:rsidRPr="00160D6B" w14:paraId="7A91AA0A" w14:textId="77777777" w:rsidTr="00570911">
        <w:tblPrEx>
          <w:tblBorders>
            <w:left w:val="single" w:sz="4" w:space="0" w:color="auto"/>
            <w:right w:val="single" w:sz="4" w:space="0" w:color="auto"/>
            <w:insideH w:val="single" w:sz="4" w:space="0" w:color="auto"/>
            <w:insideV w:val="single" w:sz="4" w:space="0" w:color="auto"/>
          </w:tblBorders>
        </w:tblPrEx>
        <w:trPr>
          <w:trHeight w:val="270"/>
        </w:trPr>
        <w:tc>
          <w:tcPr>
            <w:tcW w:w="468" w:type="dxa"/>
            <w:tcBorders>
              <w:top w:val="single" w:sz="4" w:space="0" w:color="auto"/>
              <w:left w:val="nil"/>
              <w:bottom w:val="nil"/>
              <w:right w:val="nil"/>
            </w:tcBorders>
          </w:tcPr>
          <w:p w14:paraId="3755361F" w14:textId="77777777" w:rsidR="00BA3204" w:rsidRPr="00160D6B" w:rsidRDefault="00BA3204" w:rsidP="00C86D63">
            <w:pPr>
              <w:rPr>
                <w:rFonts w:ascii="Times New Roman" w:hAnsi="Times New Roman" w:cs="Times New Roman"/>
                <w:sz w:val="24"/>
                <w:szCs w:val="24"/>
              </w:rPr>
            </w:pPr>
          </w:p>
        </w:tc>
        <w:tc>
          <w:tcPr>
            <w:tcW w:w="3960" w:type="dxa"/>
            <w:tcBorders>
              <w:top w:val="single" w:sz="4" w:space="0" w:color="auto"/>
              <w:left w:val="nil"/>
              <w:bottom w:val="nil"/>
              <w:right w:val="nil"/>
            </w:tcBorders>
          </w:tcPr>
          <w:p w14:paraId="5B0A1801" w14:textId="030FC2CB" w:rsidR="00BA3204" w:rsidRPr="00160D6B" w:rsidRDefault="005930AF" w:rsidP="00C86D63">
            <w:pPr>
              <w:rPr>
                <w:rFonts w:ascii="Times New Roman" w:hAnsi="Times New Roman" w:cs="Times New Roman"/>
                <w:sz w:val="24"/>
                <w:szCs w:val="24"/>
              </w:rPr>
            </w:pPr>
            <w:r>
              <w:rPr>
                <w:rFonts w:ascii="Times New Roman" w:hAnsi="Times New Roman" w:cs="Times New Roman"/>
                <w:sz w:val="24"/>
                <w:szCs w:val="24"/>
              </w:rPr>
              <w:t>Change 2011-2013</w:t>
            </w:r>
            <w:r w:rsidR="00BA3204">
              <w:rPr>
                <w:rFonts w:ascii="Times New Roman" w:hAnsi="Times New Roman" w:cs="Times New Roman"/>
                <w:sz w:val="24"/>
                <w:szCs w:val="24"/>
              </w:rPr>
              <w:t xml:space="preserve"> (low </w:t>
            </w:r>
            <w:r w:rsidR="00BA3204" w:rsidRPr="004E445D">
              <w:rPr>
                <w:rFonts w:ascii="Times New Roman" w:hAnsi="Times New Roman" w:cs="Times New Roman"/>
                <w:sz w:val="24"/>
                <w:szCs w:val="24"/>
              </w:rPr>
              <w:t>awareness</w:t>
            </w:r>
            <w:r w:rsidR="00BA3204">
              <w:rPr>
                <w:rFonts w:ascii="Times New Roman" w:hAnsi="Times New Roman" w:cs="Times New Roman"/>
                <w:sz w:val="24"/>
                <w:szCs w:val="24"/>
              </w:rPr>
              <w:t xml:space="preserve">)  </w:t>
            </w:r>
          </w:p>
        </w:tc>
        <w:tc>
          <w:tcPr>
            <w:tcW w:w="1029" w:type="dxa"/>
            <w:tcBorders>
              <w:top w:val="single" w:sz="4" w:space="0" w:color="auto"/>
              <w:left w:val="nil"/>
              <w:bottom w:val="nil"/>
              <w:right w:val="nil"/>
            </w:tcBorders>
          </w:tcPr>
          <w:p w14:paraId="2D47C8EA" w14:textId="77777777" w:rsidR="00BA3204" w:rsidRDefault="00BA3204" w:rsidP="00C86D63">
            <w:r w:rsidRPr="002D4729">
              <w:rPr>
                <w:rFonts w:ascii="Times New Roman" w:hAnsi="Times New Roman" w:cs="Times New Roman"/>
                <w:sz w:val="24"/>
                <w:szCs w:val="24"/>
              </w:rPr>
              <w:t>0.</w:t>
            </w:r>
            <w:r>
              <w:rPr>
                <w:rFonts w:ascii="Times New Roman" w:hAnsi="Times New Roman" w:cs="Times New Roman"/>
                <w:sz w:val="24"/>
                <w:szCs w:val="24"/>
              </w:rPr>
              <w:t>02</w:t>
            </w:r>
          </w:p>
        </w:tc>
        <w:tc>
          <w:tcPr>
            <w:tcW w:w="1043" w:type="dxa"/>
            <w:tcBorders>
              <w:top w:val="single" w:sz="4" w:space="0" w:color="auto"/>
              <w:left w:val="nil"/>
              <w:bottom w:val="nil"/>
              <w:right w:val="nil"/>
            </w:tcBorders>
          </w:tcPr>
          <w:p w14:paraId="35F377B9" w14:textId="77777777" w:rsidR="00BA3204" w:rsidRDefault="00BA3204" w:rsidP="00C86D63">
            <w:r w:rsidRPr="002D4729">
              <w:rPr>
                <w:rFonts w:ascii="Times New Roman" w:hAnsi="Times New Roman" w:cs="Times New Roman"/>
                <w:sz w:val="24"/>
                <w:szCs w:val="24"/>
              </w:rPr>
              <w:t>0.</w:t>
            </w:r>
            <w:r>
              <w:rPr>
                <w:rFonts w:ascii="Times New Roman" w:hAnsi="Times New Roman" w:cs="Times New Roman"/>
                <w:sz w:val="24"/>
                <w:szCs w:val="24"/>
              </w:rPr>
              <w:t>03</w:t>
            </w:r>
          </w:p>
        </w:tc>
        <w:tc>
          <w:tcPr>
            <w:tcW w:w="1256" w:type="dxa"/>
            <w:tcBorders>
              <w:top w:val="single" w:sz="4" w:space="0" w:color="auto"/>
              <w:left w:val="nil"/>
              <w:bottom w:val="nil"/>
              <w:right w:val="nil"/>
            </w:tcBorders>
          </w:tcPr>
          <w:p w14:paraId="5844CF52" w14:textId="77777777" w:rsidR="00BA3204" w:rsidRDefault="00BA3204" w:rsidP="00C86D63">
            <w:r w:rsidRPr="002D4729">
              <w:rPr>
                <w:rFonts w:ascii="Times New Roman" w:hAnsi="Times New Roman" w:cs="Times New Roman"/>
                <w:sz w:val="24"/>
                <w:szCs w:val="24"/>
              </w:rPr>
              <w:t>0.</w:t>
            </w:r>
            <w:r>
              <w:rPr>
                <w:rFonts w:ascii="Times New Roman" w:hAnsi="Times New Roman" w:cs="Times New Roman"/>
                <w:sz w:val="24"/>
                <w:szCs w:val="24"/>
              </w:rPr>
              <w:t>06</w:t>
            </w:r>
          </w:p>
        </w:tc>
        <w:tc>
          <w:tcPr>
            <w:tcW w:w="1003" w:type="dxa"/>
            <w:tcBorders>
              <w:top w:val="single" w:sz="4" w:space="0" w:color="auto"/>
              <w:left w:val="nil"/>
              <w:bottom w:val="nil"/>
              <w:right w:val="nil"/>
            </w:tcBorders>
          </w:tcPr>
          <w:p w14:paraId="62D251D5" w14:textId="77777777" w:rsidR="00BA3204" w:rsidRDefault="00BA3204" w:rsidP="00C86D63">
            <w:r>
              <w:rPr>
                <w:rFonts w:ascii="Times New Roman" w:hAnsi="Times New Roman" w:cs="Times New Roman"/>
                <w:sz w:val="24"/>
                <w:szCs w:val="24"/>
              </w:rPr>
              <w:t>-</w:t>
            </w:r>
            <w:r w:rsidRPr="002D4729">
              <w:rPr>
                <w:rFonts w:ascii="Times New Roman" w:hAnsi="Times New Roman" w:cs="Times New Roman"/>
                <w:sz w:val="24"/>
                <w:szCs w:val="24"/>
              </w:rPr>
              <w:t>0.</w:t>
            </w:r>
            <w:r>
              <w:rPr>
                <w:rFonts w:ascii="Times New Roman" w:hAnsi="Times New Roman" w:cs="Times New Roman"/>
                <w:sz w:val="24"/>
                <w:szCs w:val="24"/>
              </w:rPr>
              <w:t>01</w:t>
            </w:r>
          </w:p>
        </w:tc>
        <w:tc>
          <w:tcPr>
            <w:tcW w:w="1003" w:type="dxa"/>
            <w:tcBorders>
              <w:top w:val="single" w:sz="4" w:space="0" w:color="auto"/>
              <w:left w:val="nil"/>
              <w:bottom w:val="nil"/>
              <w:right w:val="nil"/>
            </w:tcBorders>
          </w:tcPr>
          <w:p w14:paraId="399A3870" w14:textId="77777777" w:rsidR="00BA3204" w:rsidRDefault="00BA3204" w:rsidP="00C86D63">
            <w:r>
              <w:rPr>
                <w:rFonts w:ascii="Times New Roman" w:hAnsi="Times New Roman" w:cs="Times New Roman"/>
                <w:sz w:val="24"/>
                <w:szCs w:val="24"/>
              </w:rPr>
              <w:t>-</w:t>
            </w:r>
            <w:r w:rsidRPr="002D4729">
              <w:rPr>
                <w:rFonts w:ascii="Times New Roman" w:hAnsi="Times New Roman" w:cs="Times New Roman"/>
                <w:sz w:val="24"/>
                <w:szCs w:val="24"/>
              </w:rPr>
              <w:t>0.</w:t>
            </w:r>
            <w:r>
              <w:rPr>
                <w:rFonts w:ascii="Times New Roman" w:hAnsi="Times New Roman" w:cs="Times New Roman"/>
                <w:sz w:val="24"/>
                <w:szCs w:val="24"/>
              </w:rPr>
              <w:t>05</w:t>
            </w:r>
          </w:p>
        </w:tc>
        <w:tc>
          <w:tcPr>
            <w:tcW w:w="976" w:type="dxa"/>
            <w:tcBorders>
              <w:top w:val="single" w:sz="4" w:space="0" w:color="auto"/>
              <w:left w:val="nil"/>
              <w:bottom w:val="nil"/>
              <w:right w:val="nil"/>
            </w:tcBorders>
          </w:tcPr>
          <w:p w14:paraId="6C73F547" w14:textId="77777777" w:rsidR="00BA3204" w:rsidRDefault="00BA3204" w:rsidP="00C86D63">
            <w:r>
              <w:rPr>
                <w:rFonts w:ascii="Times New Roman" w:hAnsi="Times New Roman" w:cs="Times New Roman"/>
                <w:sz w:val="24"/>
                <w:szCs w:val="24"/>
              </w:rPr>
              <w:t>-</w:t>
            </w:r>
            <w:r w:rsidRPr="002D4729">
              <w:rPr>
                <w:rFonts w:ascii="Times New Roman" w:hAnsi="Times New Roman" w:cs="Times New Roman"/>
                <w:sz w:val="24"/>
                <w:szCs w:val="24"/>
              </w:rPr>
              <w:t>0.</w:t>
            </w:r>
            <w:r>
              <w:rPr>
                <w:rFonts w:ascii="Times New Roman" w:hAnsi="Times New Roman" w:cs="Times New Roman"/>
                <w:sz w:val="24"/>
                <w:szCs w:val="24"/>
              </w:rPr>
              <w:t>04</w:t>
            </w:r>
          </w:p>
        </w:tc>
        <w:tc>
          <w:tcPr>
            <w:tcW w:w="1029" w:type="dxa"/>
            <w:tcBorders>
              <w:top w:val="single" w:sz="4" w:space="0" w:color="auto"/>
              <w:left w:val="nil"/>
              <w:bottom w:val="nil"/>
              <w:right w:val="nil"/>
            </w:tcBorders>
          </w:tcPr>
          <w:p w14:paraId="3795A7C5" w14:textId="0EB09B66" w:rsidR="00BA3204" w:rsidRDefault="00BA3204" w:rsidP="00C86D63">
            <w:r w:rsidRPr="002D4729">
              <w:rPr>
                <w:rFonts w:ascii="Times New Roman" w:hAnsi="Times New Roman" w:cs="Times New Roman"/>
                <w:sz w:val="24"/>
                <w:szCs w:val="24"/>
              </w:rPr>
              <w:t>0.</w:t>
            </w:r>
            <w:r>
              <w:rPr>
                <w:rFonts w:ascii="Times New Roman" w:hAnsi="Times New Roman" w:cs="Times New Roman"/>
                <w:sz w:val="24"/>
                <w:szCs w:val="24"/>
              </w:rPr>
              <w:t>0</w:t>
            </w:r>
            <w:r w:rsidR="00AD1F34">
              <w:rPr>
                <w:rFonts w:ascii="Times New Roman" w:hAnsi="Times New Roman" w:cs="Times New Roman"/>
                <w:sz w:val="24"/>
                <w:szCs w:val="24"/>
              </w:rPr>
              <w:t>1</w:t>
            </w:r>
          </w:p>
        </w:tc>
        <w:tc>
          <w:tcPr>
            <w:tcW w:w="1043" w:type="dxa"/>
            <w:tcBorders>
              <w:top w:val="single" w:sz="4" w:space="0" w:color="auto"/>
              <w:left w:val="nil"/>
              <w:bottom w:val="nil"/>
              <w:right w:val="nil"/>
            </w:tcBorders>
          </w:tcPr>
          <w:p w14:paraId="0351F787" w14:textId="77777777" w:rsidR="00BA3204" w:rsidRDefault="00BA3204" w:rsidP="00C86D63">
            <w:r>
              <w:rPr>
                <w:rFonts w:ascii="Times New Roman" w:hAnsi="Times New Roman" w:cs="Times New Roman"/>
                <w:sz w:val="24"/>
                <w:szCs w:val="24"/>
              </w:rPr>
              <w:t>-</w:t>
            </w:r>
            <w:r w:rsidRPr="002D4729">
              <w:rPr>
                <w:rFonts w:ascii="Times New Roman" w:hAnsi="Times New Roman" w:cs="Times New Roman"/>
                <w:sz w:val="24"/>
                <w:szCs w:val="24"/>
              </w:rPr>
              <w:t>0.</w:t>
            </w:r>
            <w:r>
              <w:rPr>
                <w:rFonts w:ascii="Times New Roman" w:hAnsi="Times New Roman" w:cs="Times New Roman"/>
                <w:sz w:val="24"/>
                <w:szCs w:val="24"/>
              </w:rPr>
              <w:t>08</w:t>
            </w:r>
            <w:r w:rsidRPr="003C1CE8">
              <w:rPr>
                <w:rFonts w:ascii="Times New Roman" w:hAnsi="Times New Roman" w:cs="Times New Roman"/>
                <w:sz w:val="24"/>
                <w:szCs w:val="24"/>
                <w:vertAlign w:val="superscript"/>
              </w:rPr>
              <w:t>*</w:t>
            </w:r>
          </w:p>
        </w:tc>
      </w:tr>
      <w:tr w:rsidR="00BA3204" w:rsidRPr="00160D6B" w14:paraId="52A411BF" w14:textId="77777777" w:rsidTr="00570911">
        <w:trPr>
          <w:trHeight w:val="255"/>
        </w:trPr>
        <w:tc>
          <w:tcPr>
            <w:tcW w:w="468" w:type="dxa"/>
            <w:tcBorders>
              <w:top w:val="nil"/>
              <w:left w:val="nil"/>
              <w:bottom w:val="single" w:sz="4" w:space="0" w:color="auto"/>
              <w:right w:val="nil"/>
            </w:tcBorders>
          </w:tcPr>
          <w:p w14:paraId="41354416" w14:textId="77777777" w:rsidR="00BA3204" w:rsidRPr="00160D6B" w:rsidRDefault="00BA3204" w:rsidP="00C86D63">
            <w:pPr>
              <w:rPr>
                <w:rFonts w:ascii="Times New Roman" w:hAnsi="Times New Roman" w:cs="Times New Roman"/>
                <w:sz w:val="24"/>
                <w:szCs w:val="24"/>
              </w:rPr>
            </w:pPr>
          </w:p>
        </w:tc>
        <w:tc>
          <w:tcPr>
            <w:tcW w:w="3960" w:type="dxa"/>
            <w:tcBorders>
              <w:top w:val="nil"/>
              <w:left w:val="nil"/>
              <w:bottom w:val="single" w:sz="4" w:space="0" w:color="auto"/>
              <w:right w:val="nil"/>
            </w:tcBorders>
          </w:tcPr>
          <w:p w14:paraId="3381D38A" w14:textId="2C1D0576" w:rsidR="00BA3204" w:rsidRPr="00160D6B" w:rsidRDefault="005930AF" w:rsidP="00C86D63">
            <w:pPr>
              <w:rPr>
                <w:rFonts w:ascii="Times New Roman" w:hAnsi="Times New Roman" w:cs="Times New Roman"/>
                <w:sz w:val="24"/>
                <w:szCs w:val="24"/>
              </w:rPr>
            </w:pPr>
            <w:r>
              <w:rPr>
                <w:rFonts w:ascii="Times New Roman" w:hAnsi="Times New Roman" w:cs="Times New Roman"/>
                <w:sz w:val="24"/>
                <w:szCs w:val="24"/>
              </w:rPr>
              <w:t>Change 2011-2013</w:t>
            </w:r>
            <w:r w:rsidR="00BA3204">
              <w:rPr>
                <w:rFonts w:ascii="Times New Roman" w:hAnsi="Times New Roman" w:cs="Times New Roman"/>
                <w:sz w:val="24"/>
                <w:szCs w:val="24"/>
              </w:rPr>
              <w:t xml:space="preserve"> (high </w:t>
            </w:r>
            <w:r w:rsidR="00BA3204" w:rsidRPr="004E445D">
              <w:rPr>
                <w:rFonts w:ascii="Times New Roman" w:hAnsi="Times New Roman" w:cs="Times New Roman"/>
                <w:sz w:val="24"/>
                <w:szCs w:val="24"/>
              </w:rPr>
              <w:t>awareness</w:t>
            </w:r>
            <w:r w:rsidR="00BA3204">
              <w:rPr>
                <w:rFonts w:ascii="Times New Roman" w:hAnsi="Times New Roman" w:cs="Times New Roman"/>
                <w:sz w:val="24"/>
                <w:szCs w:val="24"/>
              </w:rPr>
              <w:t>)</w:t>
            </w:r>
          </w:p>
        </w:tc>
        <w:tc>
          <w:tcPr>
            <w:tcW w:w="1029" w:type="dxa"/>
            <w:tcBorders>
              <w:top w:val="nil"/>
              <w:left w:val="nil"/>
              <w:bottom w:val="single" w:sz="4" w:space="0" w:color="auto"/>
              <w:right w:val="nil"/>
            </w:tcBorders>
          </w:tcPr>
          <w:p w14:paraId="169D1CEB" w14:textId="77777777" w:rsidR="00BA3204" w:rsidRDefault="00BA3204" w:rsidP="00C86D63">
            <w:r w:rsidRPr="002D4729">
              <w:rPr>
                <w:rFonts w:ascii="Times New Roman" w:hAnsi="Times New Roman" w:cs="Times New Roman"/>
                <w:sz w:val="24"/>
                <w:szCs w:val="24"/>
              </w:rPr>
              <w:t>0.</w:t>
            </w:r>
            <w:r>
              <w:rPr>
                <w:rFonts w:ascii="Times New Roman" w:hAnsi="Times New Roman" w:cs="Times New Roman"/>
                <w:sz w:val="24"/>
                <w:szCs w:val="24"/>
              </w:rPr>
              <w:t>01</w:t>
            </w:r>
          </w:p>
        </w:tc>
        <w:tc>
          <w:tcPr>
            <w:tcW w:w="1043" w:type="dxa"/>
            <w:tcBorders>
              <w:top w:val="nil"/>
              <w:left w:val="nil"/>
              <w:bottom w:val="single" w:sz="4" w:space="0" w:color="auto"/>
              <w:right w:val="nil"/>
            </w:tcBorders>
          </w:tcPr>
          <w:p w14:paraId="246B174C" w14:textId="77777777" w:rsidR="00BA3204" w:rsidRDefault="00BA3204" w:rsidP="00C86D63">
            <w:r w:rsidRPr="002D4729">
              <w:rPr>
                <w:rFonts w:ascii="Times New Roman" w:hAnsi="Times New Roman" w:cs="Times New Roman"/>
                <w:sz w:val="24"/>
                <w:szCs w:val="24"/>
              </w:rPr>
              <w:t>0.</w:t>
            </w:r>
            <w:r>
              <w:rPr>
                <w:rFonts w:ascii="Times New Roman" w:hAnsi="Times New Roman" w:cs="Times New Roman"/>
                <w:sz w:val="24"/>
                <w:szCs w:val="24"/>
              </w:rPr>
              <w:t>02</w:t>
            </w:r>
          </w:p>
        </w:tc>
        <w:tc>
          <w:tcPr>
            <w:tcW w:w="1256" w:type="dxa"/>
            <w:tcBorders>
              <w:top w:val="nil"/>
              <w:left w:val="nil"/>
              <w:bottom w:val="single" w:sz="4" w:space="0" w:color="auto"/>
              <w:right w:val="nil"/>
            </w:tcBorders>
          </w:tcPr>
          <w:p w14:paraId="3B6993BB" w14:textId="77777777" w:rsidR="00BA3204" w:rsidRDefault="00BA3204" w:rsidP="00C86D63">
            <w:r w:rsidRPr="002D4729">
              <w:rPr>
                <w:rFonts w:ascii="Times New Roman" w:hAnsi="Times New Roman" w:cs="Times New Roman"/>
                <w:sz w:val="24"/>
                <w:szCs w:val="24"/>
              </w:rPr>
              <w:t>0.</w:t>
            </w:r>
            <w:r>
              <w:rPr>
                <w:rFonts w:ascii="Times New Roman" w:hAnsi="Times New Roman" w:cs="Times New Roman"/>
                <w:sz w:val="24"/>
                <w:szCs w:val="24"/>
              </w:rPr>
              <w:t>03</w:t>
            </w:r>
            <w:r w:rsidRPr="003C1CE8">
              <w:rPr>
                <w:rFonts w:ascii="Times New Roman" w:hAnsi="Times New Roman" w:cs="Times New Roman"/>
                <w:sz w:val="24"/>
                <w:szCs w:val="24"/>
                <w:vertAlign w:val="superscript"/>
              </w:rPr>
              <w:t>***</w:t>
            </w:r>
          </w:p>
        </w:tc>
        <w:tc>
          <w:tcPr>
            <w:tcW w:w="1003" w:type="dxa"/>
            <w:tcBorders>
              <w:top w:val="nil"/>
              <w:left w:val="nil"/>
              <w:bottom w:val="single" w:sz="4" w:space="0" w:color="auto"/>
              <w:right w:val="nil"/>
            </w:tcBorders>
          </w:tcPr>
          <w:p w14:paraId="5C552D98" w14:textId="77777777" w:rsidR="00BA3204" w:rsidRDefault="00BA3204" w:rsidP="00C86D63">
            <w:r>
              <w:rPr>
                <w:rFonts w:ascii="Times New Roman" w:hAnsi="Times New Roman" w:cs="Times New Roman"/>
                <w:sz w:val="24"/>
                <w:szCs w:val="24"/>
              </w:rPr>
              <w:t>-</w:t>
            </w:r>
            <w:r w:rsidRPr="002D4729">
              <w:rPr>
                <w:rFonts w:ascii="Times New Roman" w:hAnsi="Times New Roman" w:cs="Times New Roman"/>
                <w:sz w:val="24"/>
                <w:szCs w:val="24"/>
              </w:rPr>
              <w:t>0.</w:t>
            </w:r>
            <w:r>
              <w:rPr>
                <w:rFonts w:ascii="Times New Roman" w:hAnsi="Times New Roman" w:cs="Times New Roman"/>
                <w:sz w:val="24"/>
                <w:szCs w:val="24"/>
              </w:rPr>
              <w:t>02</w:t>
            </w:r>
          </w:p>
        </w:tc>
        <w:tc>
          <w:tcPr>
            <w:tcW w:w="1003" w:type="dxa"/>
            <w:tcBorders>
              <w:top w:val="nil"/>
              <w:left w:val="nil"/>
              <w:bottom w:val="single" w:sz="4" w:space="0" w:color="auto"/>
              <w:right w:val="nil"/>
            </w:tcBorders>
          </w:tcPr>
          <w:p w14:paraId="4AC3170E" w14:textId="70674FE3" w:rsidR="00BA3204" w:rsidRDefault="00BA3204">
            <w:r>
              <w:rPr>
                <w:rFonts w:ascii="Times New Roman" w:hAnsi="Times New Roman" w:cs="Times New Roman"/>
                <w:sz w:val="24"/>
                <w:szCs w:val="24"/>
              </w:rPr>
              <w:t>-</w:t>
            </w:r>
            <w:r w:rsidRPr="002D4729">
              <w:rPr>
                <w:rFonts w:ascii="Times New Roman" w:hAnsi="Times New Roman" w:cs="Times New Roman"/>
                <w:sz w:val="24"/>
                <w:szCs w:val="24"/>
              </w:rPr>
              <w:t>0.</w:t>
            </w:r>
            <w:r>
              <w:rPr>
                <w:rFonts w:ascii="Times New Roman" w:hAnsi="Times New Roman" w:cs="Times New Roman"/>
                <w:sz w:val="24"/>
                <w:szCs w:val="24"/>
              </w:rPr>
              <w:t>00</w:t>
            </w:r>
          </w:p>
        </w:tc>
        <w:tc>
          <w:tcPr>
            <w:tcW w:w="976" w:type="dxa"/>
            <w:tcBorders>
              <w:top w:val="nil"/>
              <w:left w:val="nil"/>
              <w:bottom w:val="single" w:sz="4" w:space="0" w:color="auto"/>
              <w:right w:val="nil"/>
            </w:tcBorders>
          </w:tcPr>
          <w:p w14:paraId="39585113" w14:textId="77777777" w:rsidR="00BA3204" w:rsidRDefault="00BA3204" w:rsidP="00C86D63">
            <w:r w:rsidRPr="002D4729">
              <w:rPr>
                <w:rFonts w:ascii="Times New Roman" w:hAnsi="Times New Roman" w:cs="Times New Roman"/>
                <w:sz w:val="24"/>
                <w:szCs w:val="24"/>
              </w:rPr>
              <w:t>0.</w:t>
            </w:r>
            <w:r>
              <w:rPr>
                <w:rFonts w:ascii="Times New Roman" w:hAnsi="Times New Roman" w:cs="Times New Roman"/>
                <w:sz w:val="24"/>
                <w:szCs w:val="24"/>
              </w:rPr>
              <w:t>01</w:t>
            </w:r>
          </w:p>
        </w:tc>
        <w:tc>
          <w:tcPr>
            <w:tcW w:w="1029" w:type="dxa"/>
            <w:tcBorders>
              <w:top w:val="nil"/>
              <w:left w:val="nil"/>
              <w:bottom w:val="single" w:sz="4" w:space="0" w:color="auto"/>
              <w:right w:val="nil"/>
            </w:tcBorders>
          </w:tcPr>
          <w:p w14:paraId="0C2B0957" w14:textId="77777777" w:rsidR="00BA3204" w:rsidRDefault="00BA3204" w:rsidP="00C86D63">
            <w:r w:rsidRPr="002D4729">
              <w:rPr>
                <w:rFonts w:ascii="Times New Roman" w:hAnsi="Times New Roman" w:cs="Times New Roman"/>
                <w:sz w:val="24"/>
                <w:szCs w:val="24"/>
              </w:rPr>
              <w:t>0.</w:t>
            </w:r>
            <w:r>
              <w:rPr>
                <w:rFonts w:ascii="Times New Roman" w:hAnsi="Times New Roman" w:cs="Times New Roman"/>
                <w:sz w:val="24"/>
                <w:szCs w:val="24"/>
              </w:rPr>
              <w:t>02</w:t>
            </w:r>
          </w:p>
        </w:tc>
        <w:tc>
          <w:tcPr>
            <w:tcW w:w="1043" w:type="dxa"/>
            <w:tcBorders>
              <w:top w:val="nil"/>
              <w:left w:val="nil"/>
              <w:bottom w:val="single" w:sz="4" w:space="0" w:color="auto"/>
              <w:right w:val="nil"/>
            </w:tcBorders>
          </w:tcPr>
          <w:p w14:paraId="6A12145D" w14:textId="77777777" w:rsidR="00BA3204" w:rsidRDefault="00BA3204" w:rsidP="00C86D63">
            <w:r>
              <w:rPr>
                <w:rFonts w:ascii="Times New Roman" w:hAnsi="Times New Roman" w:cs="Times New Roman"/>
                <w:sz w:val="24"/>
                <w:szCs w:val="24"/>
              </w:rPr>
              <w:t>-</w:t>
            </w:r>
            <w:r w:rsidRPr="002D4729">
              <w:rPr>
                <w:rFonts w:ascii="Times New Roman" w:hAnsi="Times New Roman" w:cs="Times New Roman"/>
                <w:sz w:val="24"/>
                <w:szCs w:val="24"/>
              </w:rPr>
              <w:t>0.</w:t>
            </w:r>
            <w:r>
              <w:rPr>
                <w:rFonts w:ascii="Times New Roman" w:hAnsi="Times New Roman" w:cs="Times New Roman"/>
                <w:sz w:val="24"/>
                <w:szCs w:val="24"/>
              </w:rPr>
              <w:t>05</w:t>
            </w:r>
            <w:r w:rsidRPr="003C1CE8">
              <w:rPr>
                <w:rFonts w:ascii="Times New Roman" w:hAnsi="Times New Roman" w:cs="Times New Roman"/>
                <w:sz w:val="24"/>
                <w:szCs w:val="24"/>
                <w:vertAlign w:val="superscript"/>
              </w:rPr>
              <w:t>***</w:t>
            </w:r>
          </w:p>
        </w:tc>
      </w:tr>
      <w:tr w:rsidR="00152765" w:rsidRPr="00ED4EDD" w14:paraId="12F929E6" w14:textId="77777777" w:rsidTr="00570911">
        <w:tblPrEx>
          <w:tblBorders>
            <w:left w:val="single" w:sz="4" w:space="0" w:color="auto"/>
            <w:right w:val="single" w:sz="4" w:space="0" w:color="auto"/>
            <w:insideH w:val="single" w:sz="4" w:space="0" w:color="auto"/>
            <w:insideV w:val="single" w:sz="4" w:space="0" w:color="auto"/>
          </w:tblBorders>
        </w:tblPrEx>
        <w:trPr>
          <w:trHeight w:val="270"/>
        </w:trPr>
        <w:tc>
          <w:tcPr>
            <w:tcW w:w="468" w:type="dxa"/>
            <w:tcBorders>
              <w:top w:val="single" w:sz="4" w:space="0" w:color="auto"/>
              <w:left w:val="nil"/>
              <w:bottom w:val="nil"/>
              <w:right w:val="nil"/>
            </w:tcBorders>
          </w:tcPr>
          <w:p w14:paraId="263B7B53" w14:textId="77777777" w:rsidR="00152765" w:rsidRPr="00ED4EDD" w:rsidRDefault="00152765" w:rsidP="00C86D63">
            <w:pPr>
              <w:rPr>
                <w:rFonts w:ascii="Times New Roman" w:hAnsi="Times New Roman" w:cs="Times New Roman"/>
                <w:sz w:val="24"/>
                <w:szCs w:val="24"/>
              </w:rPr>
            </w:pPr>
          </w:p>
        </w:tc>
        <w:tc>
          <w:tcPr>
            <w:tcW w:w="3960" w:type="dxa"/>
            <w:tcBorders>
              <w:top w:val="single" w:sz="4" w:space="0" w:color="auto"/>
              <w:left w:val="nil"/>
              <w:bottom w:val="nil"/>
              <w:right w:val="nil"/>
            </w:tcBorders>
          </w:tcPr>
          <w:p w14:paraId="52F6EAAE" w14:textId="026C3973" w:rsidR="00152765" w:rsidRPr="00963E9C" w:rsidRDefault="005930AF" w:rsidP="00C86D63">
            <w:pPr>
              <w:rPr>
                <w:rFonts w:ascii="Times New Roman" w:hAnsi="Times New Roman" w:cs="Times New Roman"/>
                <w:sz w:val="24"/>
                <w:szCs w:val="24"/>
                <w:lang w:val="en-US"/>
              </w:rPr>
            </w:pPr>
            <w:r>
              <w:rPr>
                <w:rFonts w:ascii="Times New Roman" w:hAnsi="Times New Roman" w:cs="Times New Roman"/>
                <w:sz w:val="24"/>
                <w:szCs w:val="24"/>
                <w:lang w:val="en-US"/>
              </w:rPr>
              <w:t>Absolute difference: l</w:t>
            </w:r>
            <w:r w:rsidRPr="00963E9C">
              <w:rPr>
                <w:rFonts w:ascii="Times New Roman" w:hAnsi="Times New Roman" w:cs="Times New Roman"/>
                <w:sz w:val="24"/>
                <w:szCs w:val="24"/>
                <w:lang w:val="en-US"/>
              </w:rPr>
              <w:t xml:space="preserve">ow vs. </w:t>
            </w:r>
            <w:r>
              <w:rPr>
                <w:rFonts w:ascii="Times New Roman" w:hAnsi="Times New Roman" w:cs="Times New Roman"/>
                <w:sz w:val="24"/>
                <w:szCs w:val="24"/>
                <w:lang w:val="en-US"/>
              </w:rPr>
              <w:t>high</w:t>
            </w:r>
          </w:p>
        </w:tc>
        <w:tc>
          <w:tcPr>
            <w:tcW w:w="1029" w:type="dxa"/>
            <w:tcBorders>
              <w:top w:val="single" w:sz="4" w:space="0" w:color="auto"/>
              <w:left w:val="nil"/>
              <w:bottom w:val="nil"/>
              <w:right w:val="nil"/>
            </w:tcBorders>
          </w:tcPr>
          <w:p w14:paraId="6595F2A5" w14:textId="0CE49306" w:rsidR="00152765" w:rsidRPr="00ED4EDD" w:rsidRDefault="00152765" w:rsidP="00C86D63">
            <w:pPr>
              <w:rPr>
                <w:rFonts w:ascii="Times New Roman" w:hAnsi="Times New Roman" w:cs="Times New Roman"/>
                <w:sz w:val="24"/>
                <w:szCs w:val="24"/>
              </w:rPr>
            </w:pPr>
            <w:r>
              <w:rPr>
                <w:rFonts w:ascii="Times New Roman" w:hAnsi="Times New Roman" w:cs="Times New Roman"/>
                <w:sz w:val="24"/>
                <w:szCs w:val="24"/>
              </w:rPr>
              <w:t>0.0</w:t>
            </w:r>
            <w:r w:rsidR="006F073C">
              <w:rPr>
                <w:rFonts w:ascii="Times New Roman" w:hAnsi="Times New Roman" w:cs="Times New Roman"/>
                <w:sz w:val="24"/>
                <w:szCs w:val="24"/>
              </w:rPr>
              <w:t>1</w:t>
            </w:r>
          </w:p>
        </w:tc>
        <w:tc>
          <w:tcPr>
            <w:tcW w:w="1043" w:type="dxa"/>
            <w:tcBorders>
              <w:top w:val="single" w:sz="4" w:space="0" w:color="auto"/>
              <w:left w:val="nil"/>
              <w:bottom w:val="nil"/>
              <w:right w:val="nil"/>
            </w:tcBorders>
          </w:tcPr>
          <w:p w14:paraId="448A9130" w14:textId="37E90109" w:rsidR="00152765" w:rsidRPr="00ED4EDD" w:rsidRDefault="00152765" w:rsidP="00C86D63">
            <w:pPr>
              <w:rPr>
                <w:rFonts w:ascii="Times New Roman" w:hAnsi="Times New Roman" w:cs="Times New Roman"/>
                <w:sz w:val="24"/>
                <w:szCs w:val="24"/>
              </w:rPr>
            </w:pPr>
            <w:r>
              <w:rPr>
                <w:rFonts w:ascii="Times New Roman" w:hAnsi="Times New Roman" w:cs="Times New Roman"/>
                <w:sz w:val="24"/>
                <w:szCs w:val="24"/>
              </w:rPr>
              <w:t>0.0</w:t>
            </w:r>
            <w:r w:rsidR="006F073C">
              <w:rPr>
                <w:rFonts w:ascii="Times New Roman" w:hAnsi="Times New Roman" w:cs="Times New Roman"/>
                <w:sz w:val="24"/>
                <w:szCs w:val="24"/>
              </w:rPr>
              <w:t>1</w:t>
            </w:r>
          </w:p>
        </w:tc>
        <w:tc>
          <w:tcPr>
            <w:tcW w:w="1256" w:type="dxa"/>
            <w:tcBorders>
              <w:top w:val="single" w:sz="4" w:space="0" w:color="auto"/>
              <w:left w:val="nil"/>
              <w:bottom w:val="nil"/>
              <w:right w:val="nil"/>
            </w:tcBorders>
          </w:tcPr>
          <w:p w14:paraId="12F0B1D6" w14:textId="00D9750E" w:rsidR="00152765" w:rsidRPr="00ED4EDD" w:rsidRDefault="00152765" w:rsidP="00C86D63">
            <w:pPr>
              <w:rPr>
                <w:rFonts w:ascii="Times New Roman" w:hAnsi="Times New Roman" w:cs="Times New Roman"/>
                <w:sz w:val="24"/>
                <w:szCs w:val="24"/>
              </w:rPr>
            </w:pPr>
            <w:r>
              <w:rPr>
                <w:rFonts w:ascii="Times New Roman" w:hAnsi="Times New Roman" w:cs="Times New Roman"/>
                <w:sz w:val="24"/>
                <w:szCs w:val="24"/>
              </w:rPr>
              <w:t>0.0</w:t>
            </w:r>
            <w:r w:rsidR="006F073C">
              <w:rPr>
                <w:rFonts w:ascii="Times New Roman" w:hAnsi="Times New Roman" w:cs="Times New Roman"/>
                <w:sz w:val="24"/>
                <w:szCs w:val="24"/>
              </w:rPr>
              <w:t>3</w:t>
            </w:r>
          </w:p>
        </w:tc>
        <w:tc>
          <w:tcPr>
            <w:tcW w:w="1003" w:type="dxa"/>
            <w:tcBorders>
              <w:top w:val="single" w:sz="4" w:space="0" w:color="auto"/>
              <w:left w:val="nil"/>
              <w:bottom w:val="nil"/>
              <w:right w:val="nil"/>
            </w:tcBorders>
          </w:tcPr>
          <w:p w14:paraId="36E31896" w14:textId="316C4685" w:rsidR="00152765" w:rsidRPr="00ED4EDD" w:rsidRDefault="00152765" w:rsidP="00C86D63">
            <w:pPr>
              <w:rPr>
                <w:rFonts w:ascii="Times New Roman" w:hAnsi="Times New Roman" w:cs="Times New Roman"/>
                <w:sz w:val="24"/>
                <w:szCs w:val="24"/>
              </w:rPr>
            </w:pPr>
            <w:r>
              <w:rPr>
                <w:rFonts w:ascii="Times New Roman" w:hAnsi="Times New Roman" w:cs="Times New Roman"/>
                <w:sz w:val="24"/>
                <w:szCs w:val="24"/>
              </w:rPr>
              <w:t>0.01</w:t>
            </w:r>
          </w:p>
        </w:tc>
        <w:tc>
          <w:tcPr>
            <w:tcW w:w="1003" w:type="dxa"/>
            <w:tcBorders>
              <w:top w:val="single" w:sz="4" w:space="0" w:color="auto"/>
              <w:left w:val="nil"/>
              <w:bottom w:val="nil"/>
              <w:right w:val="nil"/>
            </w:tcBorders>
          </w:tcPr>
          <w:p w14:paraId="41331506" w14:textId="49B5ECB7" w:rsidR="00152765" w:rsidRPr="00ED4EDD" w:rsidRDefault="00152765" w:rsidP="00C86D63">
            <w:pPr>
              <w:rPr>
                <w:rFonts w:ascii="Times New Roman" w:hAnsi="Times New Roman" w:cs="Times New Roman"/>
                <w:sz w:val="24"/>
                <w:szCs w:val="24"/>
              </w:rPr>
            </w:pPr>
            <w:r>
              <w:rPr>
                <w:rFonts w:ascii="Times New Roman" w:hAnsi="Times New Roman" w:cs="Times New Roman"/>
                <w:sz w:val="24"/>
                <w:szCs w:val="24"/>
              </w:rPr>
              <w:t>0.0</w:t>
            </w:r>
            <w:r w:rsidR="006F073C">
              <w:rPr>
                <w:rFonts w:ascii="Times New Roman" w:hAnsi="Times New Roman" w:cs="Times New Roman"/>
                <w:sz w:val="24"/>
                <w:szCs w:val="24"/>
              </w:rPr>
              <w:t>5</w:t>
            </w:r>
          </w:p>
        </w:tc>
        <w:tc>
          <w:tcPr>
            <w:tcW w:w="976" w:type="dxa"/>
            <w:tcBorders>
              <w:top w:val="single" w:sz="4" w:space="0" w:color="auto"/>
              <w:left w:val="nil"/>
              <w:bottom w:val="nil"/>
              <w:right w:val="nil"/>
            </w:tcBorders>
          </w:tcPr>
          <w:p w14:paraId="5FBA5B8C" w14:textId="371DFAD4" w:rsidR="00152765" w:rsidRPr="00ED4EDD" w:rsidRDefault="00152765" w:rsidP="00C86D63">
            <w:pPr>
              <w:rPr>
                <w:rFonts w:ascii="Times New Roman" w:hAnsi="Times New Roman" w:cs="Times New Roman"/>
                <w:sz w:val="24"/>
                <w:szCs w:val="24"/>
              </w:rPr>
            </w:pPr>
            <w:r>
              <w:rPr>
                <w:rFonts w:ascii="Times New Roman" w:hAnsi="Times New Roman" w:cs="Times New Roman"/>
                <w:sz w:val="24"/>
                <w:szCs w:val="24"/>
              </w:rPr>
              <w:t>0.05</w:t>
            </w:r>
          </w:p>
        </w:tc>
        <w:tc>
          <w:tcPr>
            <w:tcW w:w="1029" w:type="dxa"/>
            <w:tcBorders>
              <w:top w:val="single" w:sz="4" w:space="0" w:color="auto"/>
              <w:left w:val="nil"/>
              <w:bottom w:val="nil"/>
              <w:right w:val="nil"/>
            </w:tcBorders>
          </w:tcPr>
          <w:p w14:paraId="0B56F7EF" w14:textId="093164E1" w:rsidR="00152765" w:rsidRPr="00ED4EDD" w:rsidRDefault="00152765" w:rsidP="00C86D63">
            <w:pPr>
              <w:rPr>
                <w:rFonts w:ascii="Times New Roman" w:hAnsi="Times New Roman" w:cs="Times New Roman"/>
                <w:sz w:val="24"/>
                <w:szCs w:val="24"/>
              </w:rPr>
            </w:pPr>
            <w:r>
              <w:rPr>
                <w:rFonts w:ascii="Times New Roman" w:hAnsi="Times New Roman" w:cs="Times New Roman"/>
                <w:sz w:val="24"/>
                <w:szCs w:val="24"/>
              </w:rPr>
              <w:t>0.0</w:t>
            </w:r>
            <w:r w:rsidR="006F073C">
              <w:rPr>
                <w:rFonts w:ascii="Times New Roman" w:hAnsi="Times New Roman" w:cs="Times New Roman"/>
                <w:sz w:val="24"/>
                <w:szCs w:val="24"/>
              </w:rPr>
              <w:t>0</w:t>
            </w:r>
          </w:p>
        </w:tc>
        <w:tc>
          <w:tcPr>
            <w:tcW w:w="1043" w:type="dxa"/>
            <w:tcBorders>
              <w:top w:val="single" w:sz="4" w:space="0" w:color="auto"/>
              <w:left w:val="nil"/>
              <w:bottom w:val="nil"/>
              <w:right w:val="nil"/>
            </w:tcBorders>
          </w:tcPr>
          <w:p w14:paraId="227238C9" w14:textId="29CE4E63" w:rsidR="00152765" w:rsidRPr="00ED4EDD" w:rsidRDefault="00152765" w:rsidP="00C86D63">
            <w:pPr>
              <w:rPr>
                <w:rFonts w:ascii="Times New Roman" w:hAnsi="Times New Roman" w:cs="Times New Roman"/>
                <w:sz w:val="24"/>
                <w:szCs w:val="24"/>
              </w:rPr>
            </w:pPr>
            <w:r>
              <w:rPr>
                <w:rFonts w:ascii="Times New Roman" w:hAnsi="Times New Roman" w:cs="Times New Roman"/>
                <w:sz w:val="24"/>
                <w:szCs w:val="24"/>
              </w:rPr>
              <w:t>0.02</w:t>
            </w:r>
          </w:p>
        </w:tc>
      </w:tr>
      <w:tr w:rsidR="00BA3204" w:rsidRPr="00160D6B" w14:paraId="0A33E3EE" w14:textId="77777777" w:rsidTr="00570911">
        <w:trPr>
          <w:trHeight w:val="285"/>
        </w:trPr>
        <w:tc>
          <w:tcPr>
            <w:tcW w:w="468" w:type="dxa"/>
            <w:tcBorders>
              <w:top w:val="single" w:sz="4" w:space="0" w:color="auto"/>
              <w:left w:val="nil"/>
              <w:bottom w:val="nil"/>
              <w:right w:val="nil"/>
            </w:tcBorders>
          </w:tcPr>
          <w:p w14:paraId="7B499DAE" w14:textId="77777777" w:rsidR="00BA3204" w:rsidRPr="00160D6B" w:rsidRDefault="00BA3204" w:rsidP="00C86D63">
            <w:pPr>
              <w:rPr>
                <w:rFonts w:ascii="Times New Roman" w:hAnsi="Times New Roman" w:cs="Times New Roman"/>
                <w:sz w:val="24"/>
                <w:szCs w:val="24"/>
              </w:rPr>
            </w:pPr>
          </w:p>
        </w:tc>
        <w:tc>
          <w:tcPr>
            <w:tcW w:w="3960" w:type="dxa"/>
            <w:tcBorders>
              <w:top w:val="single" w:sz="4" w:space="0" w:color="auto"/>
              <w:left w:val="nil"/>
              <w:bottom w:val="nil"/>
              <w:right w:val="nil"/>
            </w:tcBorders>
          </w:tcPr>
          <w:p w14:paraId="52331F7C" w14:textId="6AA1F072" w:rsidR="00BA3204" w:rsidRPr="00160D6B" w:rsidRDefault="00BA3204" w:rsidP="00C86D63">
            <w:pPr>
              <w:rPr>
                <w:rFonts w:ascii="Times New Roman" w:hAnsi="Times New Roman" w:cs="Times New Roman"/>
                <w:sz w:val="24"/>
                <w:szCs w:val="24"/>
              </w:rPr>
            </w:pPr>
            <w:r w:rsidRPr="00160D6B">
              <w:rPr>
                <w:rFonts w:ascii="Times New Roman" w:hAnsi="Times New Roman" w:cs="Times New Roman"/>
                <w:sz w:val="24"/>
                <w:szCs w:val="24"/>
              </w:rPr>
              <w:t>N</w:t>
            </w:r>
            <w:r>
              <w:rPr>
                <w:rFonts w:ascii="Times New Roman" w:hAnsi="Times New Roman" w:cs="Times New Roman"/>
                <w:sz w:val="24"/>
                <w:szCs w:val="24"/>
              </w:rPr>
              <w:t xml:space="preserve"> (low </w:t>
            </w:r>
            <w:r w:rsidRPr="004E445D">
              <w:rPr>
                <w:rFonts w:ascii="Times New Roman" w:hAnsi="Times New Roman" w:cs="Times New Roman"/>
                <w:sz w:val="24"/>
                <w:szCs w:val="24"/>
              </w:rPr>
              <w:t>awareness</w:t>
            </w:r>
            <w:r>
              <w:rPr>
                <w:rFonts w:ascii="Times New Roman" w:hAnsi="Times New Roman" w:cs="Times New Roman"/>
                <w:sz w:val="24"/>
                <w:szCs w:val="24"/>
              </w:rPr>
              <w:t xml:space="preserve">)  </w:t>
            </w:r>
          </w:p>
        </w:tc>
        <w:tc>
          <w:tcPr>
            <w:tcW w:w="1029" w:type="dxa"/>
            <w:tcBorders>
              <w:top w:val="single" w:sz="4" w:space="0" w:color="auto"/>
              <w:left w:val="nil"/>
              <w:bottom w:val="nil"/>
              <w:right w:val="nil"/>
            </w:tcBorders>
          </w:tcPr>
          <w:p w14:paraId="0E4BBAE1" w14:textId="77777777" w:rsidR="00BA3204" w:rsidRPr="00160D6B" w:rsidRDefault="00BA3204" w:rsidP="00C86D63">
            <w:pPr>
              <w:rPr>
                <w:rFonts w:ascii="Times New Roman" w:hAnsi="Times New Roman" w:cs="Times New Roman"/>
                <w:sz w:val="24"/>
                <w:szCs w:val="24"/>
              </w:rPr>
            </w:pPr>
            <w:r>
              <w:rPr>
                <w:rFonts w:ascii="Times New Roman" w:hAnsi="Times New Roman" w:cs="Times New Roman"/>
                <w:sz w:val="24"/>
                <w:szCs w:val="24"/>
              </w:rPr>
              <w:t>69</w:t>
            </w:r>
          </w:p>
        </w:tc>
        <w:tc>
          <w:tcPr>
            <w:tcW w:w="1043" w:type="dxa"/>
            <w:tcBorders>
              <w:top w:val="single" w:sz="4" w:space="0" w:color="auto"/>
              <w:left w:val="nil"/>
              <w:bottom w:val="nil"/>
              <w:right w:val="nil"/>
            </w:tcBorders>
          </w:tcPr>
          <w:p w14:paraId="0A4D139F" w14:textId="77777777" w:rsidR="00BA3204" w:rsidRPr="00160D6B" w:rsidRDefault="00BA3204" w:rsidP="00C86D63">
            <w:pPr>
              <w:rPr>
                <w:rFonts w:ascii="Times New Roman" w:hAnsi="Times New Roman" w:cs="Times New Roman"/>
                <w:sz w:val="24"/>
                <w:szCs w:val="24"/>
              </w:rPr>
            </w:pPr>
            <w:r>
              <w:rPr>
                <w:rFonts w:ascii="Times New Roman" w:hAnsi="Times New Roman" w:cs="Times New Roman"/>
                <w:sz w:val="24"/>
                <w:szCs w:val="24"/>
              </w:rPr>
              <w:t>68</w:t>
            </w:r>
          </w:p>
        </w:tc>
        <w:tc>
          <w:tcPr>
            <w:tcW w:w="1256" w:type="dxa"/>
            <w:tcBorders>
              <w:top w:val="single" w:sz="4" w:space="0" w:color="auto"/>
              <w:left w:val="nil"/>
              <w:bottom w:val="nil"/>
              <w:right w:val="nil"/>
            </w:tcBorders>
          </w:tcPr>
          <w:p w14:paraId="49F671FC" w14:textId="77777777" w:rsidR="00BA3204" w:rsidRPr="00160D6B" w:rsidRDefault="00BA3204" w:rsidP="00C86D63">
            <w:pPr>
              <w:rPr>
                <w:rFonts w:ascii="Times New Roman" w:hAnsi="Times New Roman" w:cs="Times New Roman"/>
                <w:sz w:val="24"/>
                <w:szCs w:val="24"/>
              </w:rPr>
            </w:pPr>
            <w:r>
              <w:rPr>
                <w:rFonts w:ascii="Times New Roman" w:hAnsi="Times New Roman" w:cs="Times New Roman"/>
                <w:sz w:val="24"/>
                <w:szCs w:val="24"/>
              </w:rPr>
              <w:t>72</w:t>
            </w:r>
          </w:p>
        </w:tc>
        <w:tc>
          <w:tcPr>
            <w:tcW w:w="1003" w:type="dxa"/>
            <w:tcBorders>
              <w:top w:val="single" w:sz="4" w:space="0" w:color="auto"/>
              <w:left w:val="nil"/>
              <w:bottom w:val="nil"/>
              <w:right w:val="nil"/>
            </w:tcBorders>
          </w:tcPr>
          <w:p w14:paraId="0E7FA55E" w14:textId="77777777" w:rsidR="00BA3204" w:rsidRPr="00160D6B" w:rsidRDefault="00BA3204" w:rsidP="00C86D63">
            <w:pPr>
              <w:rPr>
                <w:rFonts w:ascii="Times New Roman" w:hAnsi="Times New Roman" w:cs="Times New Roman"/>
                <w:sz w:val="24"/>
                <w:szCs w:val="24"/>
              </w:rPr>
            </w:pPr>
            <w:r>
              <w:rPr>
                <w:rFonts w:ascii="Times New Roman" w:hAnsi="Times New Roman" w:cs="Times New Roman"/>
                <w:sz w:val="24"/>
                <w:szCs w:val="24"/>
              </w:rPr>
              <w:t>71</w:t>
            </w:r>
          </w:p>
        </w:tc>
        <w:tc>
          <w:tcPr>
            <w:tcW w:w="1003" w:type="dxa"/>
            <w:tcBorders>
              <w:top w:val="single" w:sz="4" w:space="0" w:color="auto"/>
              <w:left w:val="nil"/>
              <w:bottom w:val="nil"/>
              <w:right w:val="nil"/>
            </w:tcBorders>
          </w:tcPr>
          <w:p w14:paraId="51F7D24D" w14:textId="77777777" w:rsidR="00BA3204" w:rsidRPr="00160D6B" w:rsidRDefault="00BA3204" w:rsidP="00C86D63">
            <w:pPr>
              <w:rPr>
                <w:rFonts w:ascii="Times New Roman" w:hAnsi="Times New Roman" w:cs="Times New Roman"/>
                <w:sz w:val="24"/>
                <w:szCs w:val="24"/>
              </w:rPr>
            </w:pPr>
            <w:r>
              <w:rPr>
                <w:rFonts w:ascii="Times New Roman" w:hAnsi="Times New Roman" w:cs="Times New Roman"/>
                <w:sz w:val="24"/>
                <w:szCs w:val="24"/>
              </w:rPr>
              <w:t>73</w:t>
            </w:r>
          </w:p>
        </w:tc>
        <w:tc>
          <w:tcPr>
            <w:tcW w:w="976" w:type="dxa"/>
            <w:tcBorders>
              <w:top w:val="single" w:sz="4" w:space="0" w:color="auto"/>
              <w:left w:val="nil"/>
              <w:bottom w:val="nil"/>
              <w:right w:val="nil"/>
            </w:tcBorders>
          </w:tcPr>
          <w:p w14:paraId="2B4BB4EE" w14:textId="77777777" w:rsidR="00BA3204" w:rsidRPr="00160D6B" w:rsidRDefault="00BA3204" w:rsidP="00C86D63">
            <w:pPr>
              <w:rPr>
                <w:rFonts w:ascii="Times New Roman" w:hAnsi="Times New Roman" w:cs="Times New Roman"/>
                <w:sz w:val="24"/>
                <w:szCs w:val="24"/>
              </w:rPr>
            </w:pPr>
            <w:r>
              <w:rPr>
                <w:rFonts w:ascii="Times New Roman" w:hAnsi="Times New Roman" w:cs="Times New Roman"/>
                <w:sz w:val="24"/>
                <w:szCs w:val="24"/>
              </w:rPr>
              <w:t>71</w:t>
            </w:r>
          </w:p>
        </w:tc>
        <w:tc>
          <w:tcPr>
            <w:tcW w:w="1029" w:type="dxa"/>
            <w:tcBorders>
              <w:top w:val="single" w:sz="4" w:space="0" w:color="auto"/>
              <w:left w:val="nil"/>
              <w:bottom w:val="nil"/>
              <w:right w:val="nil"/>
            </w:tcBorders>
          </w:tcPr>
          <w:p w14:paraId="1268E9F4" w14:textId="77777777" w:rsidR="00BA3204" w:rsidRPr="00160D6B" w:rsidRDefault="00BA3204" w:rsidP="00C86D63">
            <w:pPr>
              <w:rPr>
                <w:rFonts w:ascii="Times New Roman" w:hAnsi="Times New Roman" w:cs="Times New Roman"/>
                <w:sz w:val="24"/>
                <w:szCs w:val="24"/>
              </w:rPr>
            </w:pPr>
            <w:r>
              <w:rPr>
                <w:rFonts w:ascii="Times New Roman" w:hAnsi="Times New Roman" w:cs="Times New Roman"/>
                <w:sz w:val="24"/>
                <w:szCs w:val="24"/>
              </w:rPr>
              <w:t>66</w:t>
            </w:r>
          </w:p>
        </w:tc>
        <w:tc>
          <w:tcPr>
            <w:tcW w:w="1043" w:type="dxa"/>
            <w:tcBorders>
              <w:top w:val="single" w:sz="4" w:space="0" w:color="auto"/>
              <w:left w:val="nil"/>
              <w:bottom w:val="nil"/>
              <w:right w:val="nil"/>
            </w:tcBorders>
          </w:tcPr>
          <w:p w14:paraId="5DE3E0CC" w14:textId="77777777" w:rsidR="00BA3204" w:rsidRPr="00160D6B" w:rsidRDefault="00BA3204" w:rsidP="00C86D63">
            <w:pPr>
              <w:rPr>
                <w:rFonts w:ascii="Times New Roman" w:hAnsi="Times New Roman" w:cs="Times New Roman"/>
                <w:sz w:val="24"/>
                <w:szCs w:val="24"/>
              </w:rPr>
            </w:pPr>
            <w:r>
              <w:rPr>
                <w:rFonts w:ascii="Times New Roman" w:hAnsi="Times New Roman" w:cs="Times New Roman"/>
                <w:sz w:val="24"/>
                <w:szCs w:val="24"/>
              </w:rPr>
              <w:t>71</w:t>
            </w:r>
          </w:p>
        </w:tc>
      </w:tr>
      <w:tr w:rsidR="00BA3204" w:rsidRPr="00160D6B" w14:paraId="4A46CBFF" w14:textId="77777777" w:rsidTr="00570911">
        <w:trPr>
          <w:trHeight w:val="285"/>
        </w:trPr>
        <w:tc>
          <w:tcPr>
            <w:tcW w:w="468" w:type="dxa"/>
            <w:tcBorders>
              <w:top w:val="nil"/>
              <w:left w:val="nil"/>
              <w:bottom w:val="single" w:sz="4" w:space="0" w:color="auto"/>
              <w:right w:val="nil"/>
            </w:tcBorders>
          </w:tcPr>
          <w:p w14:paraId="03BBD192" w14:textId="77777777" w:rsidR="00BA3204" w:rsidRPr="00160D6B" w:rsidRDefault="00BA3204" w:rsidP="00C86D63">
            <w:pPr>
              <w:rPr>
                <w:rFonts w:ascii="Times New Roman" w:hAnsi="Times New Roman" w:cs="Times New Roman"/>
                <w:sz w:val="24"/>
                <w:szCs w:val="24"/>
              </w:rPr>
            </w:pPr>
          </w:p>
        </w:tc>
        <w:tc>
          <w:tcPr>
            <w:tcW w:w="3960" w:type="dxa"/>
            <w:tcBorders>
              <w:top w:val="nil"/>
              <w:left w:val="nil"/>
              <w:bottom w:val="single" w:sz="4" w:space="0" w:color="auto"/>
              <w:right w:val="nil"/>
            </w:tcBorders>
          </w:tcPr>
          <w:p w14:paraId="576372AE" w14:textId="6192465D" w:rsidR="00BA3204" w:rsidRPr="00160D6B" w:rsidDel="00947E27" w:rsidRDefault="00BA3204" w:rsidP="00C86D63">
            <w:pPr>
              <w:rPr>
                <w:rFonts w:ascii="Times New Roman" w:hAnsi="Times New Roman" w:cs="Times New Roman"/>
                <w:sz w:val="24"/>
                <w:szCs w:val="24"/>
              </w:rPr>
            </w:pPr>
            <w:r w:rsidRPr="00160D6B">
              <w:rPr>
                <w:rFonts w:ascii="Times New Roman" w:hAnsi="Times New Roman" w:cs="Times New Roman"/>
                <w:sz w:val="24"/>
                <w:szCs w:val="24"/>
              </w:rPr>
              <w:t>N</w:t>
            </w:r>
            <w:r>
              <w:rPr>
                <w:rFonts w:ascii="Times New Roman" w:hAnsi="Times New Roman" w:cs="Times New Roman"/>
                <w:sz w:val="24"/>
                <w:szCs w:val="24"/>
              </w:rPr>
              <w:t xml:space="preserve"> (high </w:t>
            </w:r>
            <w:r w:rsidRPr="004E445D">
              <w:rPr>
                <w:rFonts w:ascii="Times New Roman" w:hAnsi="Times New Roman" w:cs="Times New Roman"/>
                <w:sz w:val="24"/>
                <w:szCs w:val="24"/>
              </w:rPr>
              <w:t>awareness</w:t>
            </w:r>
            <w:r>
              <w:rPr>
                <w:rFonts w:ascii="Times New Roman" w:hAnsi="Times New Roman" w:cs="Times New Roman"/>
                <w:sz w:val="24"/>
                <w:szCs w:val="24"/>
              </w:rPr>
              <w:t xml:space="preserve">)  </w:t>
            </w:r>
          </w:p>
        </w:tc>
        <w:tc>
          <w:tcPr>
            <w:tcW w:w="1029" w:type="dxa"/>
            <w:tcBorders>
              <w:top w:val="nil"/>
              <w:left w:val="nil"/>
              <w:bottom w:val="single" w:sz="4" w:space="0" w:color="auto"/>
              <w:right w:val="nil"/>
            </w:tcBorders>
          </w:tcPr>
          <w:p w14:paraId="1D33503C" w14:textId="77777777" w:rsidR="00BA3204" w:rsidRPr="00160D6B" w:rsidDel="00947E27" w:rsidRDefault="00BA3204" w:rsidP="00C86D63">
            <w:pPr>
              <w:rPr>
                <w:rFonts w:ascii="Times New Roman" w:hAnsi="Times New Roman" w:cs="Times New Roman"/>
                <w:sz w:val="24"/>
                <w:szCs w:val="24"/>
              </w:rPr>
            </w:pPr>
            <w:r>
              <w:rPr>
                <w:rFonts w:ascii="Times New Roman" w:hAnsi="Times New Roman" w:cs="Times New Roman"/>
                <w:sz w:val="24"/>
                <w:szCs w:val="24"/>
              </w:rPr>
              <w:t>348</w:t>
            </w:r>
          </w:p>
        </w:tc>
        <w:tc>
          <w:tcPr>
            <w:tcW w:w="1043" w:type="dxa"/>
            <w:tcBorders>
              <w:top w:val="nil"/>
              <w:left w:val="nil"/>
              <w:bottom w:val="single" w:sz="4" w:space="0" w:color="auto"/>
              <w:right w:val="nil"/>
            </w:tcBorders>
          </w:tcPr>
          <w:p w14:paraId="5499CB2A" w14:textId="77777777" w:rsidR="00BA3204" w:rsidRPr="00160D6B" w:rsidDel="00947E27" w:rsidRDefault="00BA3204" w:rsidP="00C86D63">
            <w:pPr>
              <w:rPr>
                <w:rFonts w:ascii="Times New Roman" w:hAnsi="Times New Roman" w:cs="Times New Roman"/>
                <w:sz w:val="24"/>
                <w:szCs w:val="24"/>
              </w:rPr>
            </w:pPr>
            <w:r>
              <w:rPr>
                <w:rFonts w:ascii="Times New Roman" w:hAnsi="Times New Roman" w:cs="Times New Roman"/>
                <w:sz w:val="24"/>
                <w:szCs w:val="24"/>
              </w:rPr>
              <w:t>352</w:t>
            </w:r>
          </w:p>
        </w:tc>
        <w:tc>
          <w:tcPr>
            <w:tcW w:w="1256" w:type="dxa"/>
            <w:tcBorders>
              <w:top w:val="nil"/>
              <w:left w:val="nil"/>
              <w:bottom w:val="single" w:sz="4" w:space="0" w:color="auto"/>
              <w:right w:val="nil"/>
            </w:tcBorders>
          </w:tcPr>
          <w:p w14:paraId="2B13DB08" w14:textId="77777777" w:rsidR="00BA3204" w:rsidRPr="00160D6B" w:rsidDel="00947E27" w:rsidRDefault="00BA3204" w:rsidP="00C86D63">
            <w:pPr>
              <w:rPr>
                <w:rFonts w:ascii="Times New Roman" w:hAnsi="Times New Roman" w:cs="Times New Roman"/>
                <w:sz w:val="24"/>
                <w:szCs w:val="24"/>
              </w:rPr>
            </w:pPr>
            <w:r>
              <w:rPr>
                <w:rFonts w:ascii="Times New Roman" w:hAnsi="Times New Roman" w:cs="Times New Roman"/>
                <w:sz w:val="24"/>
                <w:szCs w:val="24"/>
              </w:rPr>
              <w:t>352</w:t>
            </w:r>
          </w:p>
        </w:tc>
        <w:tc>
          <w:tcPr>
            <w:tcW w:w="1003" w:type="dxa"/>
            <w:tcBorders>
              <w:top w:val="nil"/>
              <w:left w:val="nil"/>
              <w:bottom w:val="single" w:sz="4" w:space="0" w:color="auto"/>
              <w:right w:val="nil"/>
            </w:tcBorders>
          </w:tcPr>
          <w:p w14:paraId="33C69467" w14:textId="77777777" w:rsidR="00BA3204" w:rsidRPr="00160D6B" w:rsidDel="00947E27" w:rsidRDefault="00BA3204" w:rsidP="00C86D63">
            <w:pPr>
              <w:rPr>
                <w:rFonts w:ascii="Times New Roman" w:hAnsi="Times New Roman" w:cs="Times New Roman"/>
                <w:sz w:val="24"/>
                <w:szCs w:val="24"/>
              </w:rPr>
            </w:pPr>
            <w:r>
              <w:rPr>
                <w:rFonts w:ascii="Times New Roman" w:hAnsi="Times New Roman" w:cs="Times New Roman"/>
                <w:sz w:val="24"/>
                <w:szCs w:val="24"/>
              </w:rPr>
              <w:t>351</w:t>
            </w:r>
          </w:p>
        </w:tc>
        <w:tc>
          <w:tcPr>
            <w:tcW w:w="1003" w:type="dxa"/>
            <w:tcBorders>
              <w:top w:val="nil"/>
              <w:left w:val="nil"/>
              <w:bottom w:val="single" w:sz="4" w:space="0" w:color="auto"/>
              <w:right w:val="nil"/>
            </w:tcBorders>
          </w:tcPr>
          <w:p w14:paraId="64380CBB" w14:textId="77777777" w:rsidR="00BA3204" w:rsidRPr="00160D6B" w:rsidDel="00947E27" w:rsidRDefault="00BA3204" w:rsidP="00C86D63">
            <w:pPr>
              <w:rPr>
                <w:rFonts w:ascii="Times New Roman" w:hAnsi="Times New Roman" w:cs="Times New Roman"/>
                <w:sz w:val="24"/>
                <w:szCs w:val="24"/>
              </w:rPr>
            </w:pPr>
            <w:r>
              <w:rPr>
                <w:rFonts w:ascii="Times New Roman" w:hAnsi="Times New Roman" w:cs="Times New Roman"/>
                <w:sz w:val="24"/>
                <w:szCs w:val="24"/>
              </w:rPr>
              <w:t>349</w:t>
            </w:r>
          </w:p>
        </w:tc>
        <w:tc>
          <w:tcPr>
            <w:tcW w:w="976" w:type="dxa"/>
            <w:tcBorders>
              <w:top w:val="nil"/>
              <w:left w:val="nil"/>
              <w:bottom w:val="single" w:sz="4" w:space="0" w:color="auto"/>
              <w:right w:val="nil"/>
            </w:tcBorders>
          </w:tcPr>
          <w:p w14:paraId="554D4F8D" w14:textId="77777777" w:rsidR="00BA3204" w:rsidRPr="00160D6B" w:rsidDel="00947E27" w:rsidRDefault="00BA3204" w:rsidP="00C86D63">
            <w:pPr>
              <w:rPr>
                <w:rFonts w:ascii="Times New Roman" w:hAnsi="Times New Roman" w:cs="Times New Roman"/>
                <w:sz w:val="24"/>
                <w:szCs w:val="24"/>
              </w:rPr>
            </w:pPr>
            <w:r>
              <w:rPr>
                <w:rFonts w:ascii="Times New Roman" w:hAnsi="Times New Roman" w:cs="Times New Roman"/>
                <w:sz w:val="24"/>
                <w:szCs w:val="24"/>
              </w:rPr>
              <w:t>350</w:t>
            </w:r>
          </w:p>
        </w:tc>
        <w:tc>
          <w:tcPr>
            <w:tcW w:w="1029" w:type="dxa"/>
            <w:tcBorders>
              <w:top w:val="nil"/>
              <w:left w:val="nil"/>
              <w:bottom w:val="single" w:sz="4" w:space="0" w:color="auto"/>
              <w:right w:val="nil"/>
            </w:tcBorders>
          </w:tcPr>
          <w:p w14:paraId="11F1CA76" w14:textId="77777777" w:rsidR="00BA3204" w:rsidRPr="00160D6B" w:rsidDel="00947E27" w:rsidRDefault="00BA3204" w:rsidP="00C86D63">
            <w:pPr>
              <w:rPr>
                <w:rFonts w:ascii="Times New Roman" w:hAnsi="Times New Roman" w:cs="Times New Roman"/>
                <w:sz w:val="24"/>
                <w:szCs w:val="24"/>
              </w:rPr>
            </w:pPr>
            <w:r>
              <w:rPr>
                <w:rFonts w:ascii="Times New Roman" w:hAnsi="Times New Roman" w:cs="Times New Roman"/>
                <w:sz w:val="24"/>
                <w:szCs w:val="24"/>
              </w:rPr>
              <w:t>337</w:t>
            </w:r>
          </w:p>
        </w:tc>
        <w:tc>
          <w:tcPr>
            <w:tcW w:w="1043" w:type="dxa"/>
            <w:tcBorders>
              <w:top w:val="nil"/>
              <w:left w:val="nil"/>
              <w:bottom w:val="single" w:sz="4" w:space="0" w:color="auto"/>
              <w:right w:val="nil"/>
            </w:tcBorders>
          </w:tcPr>
          <w:p w14:paraId="03F0DC79" w14:textId="77777777" w:rsidR="00BA3204" w:rsidRPr="00160D6B" w:rsidDel="00947E27" w:rsidRDefault="00BA3204" w:rsidP="00C86D63">
            <w:pPr>
              <w:rPr>
                <w:rFonts w:ascii="Times New Roman" w:hAnsi="Times New Roman" w:cs="Times New Roman"/>
                <w:sz w:val="24"/>
                <w:szCs w:val="24"/>
              </w:rPr>
            </w:pPr>
            <w:r>
              <w:rPr>
                <w:rFonts w:ascii="Times New Roman" w:hAnsi="Times New Roman" w:cs="Times New Roman"/>
                <w:sz w:val="24"/>
                <w:szCs w:val="24"/>
              </w:rPr>
              <w:t>337</w:t>
            </w:r>
          </w:p>
        </w:tc>
      </w:tr>
    </w:tbl>
    <w:p w14:paraId="61E6658A" w14:textId="3D22FF9A" w:rsidR="0004356C" w:rsidRPr="00ED4EDD" w:rsidRDefault="00BA3204" w:rsidP="0004356C">
      <w:pPr>
        <w:rPr>
          <w:rFonts w:ascii="Times New Roman" w:hAnsi="Times New Roman" w:cs="Times New Roman"/>
          <w:sz w:val="24"/>
          <w:szCs w:val="24"/>
          <w:lang w:val="en-US"/>
        </w:rPr>
      </w:pPr>
      <w:r w:rsidRPr="00EE26B0">
        <w:rPr>
          <w:rFonts w:ascii="Times New Roman" w:hAnsi="Times New Roman" w:cs="Times New Roman"/>
          <w:sz w:val="24"/>
          <w:szCs w:val="24"/>
          <w:lang w:val="en-US"/>
        </w:rPr>
        <w:t xml:space="preserve">Note: </w:t>
      </w:r>
      <w:r w:rsidRPr="00EE26B0">
        <w:rPr>
          <w:rFonts w:ascii="Times New Roman" w:hAnsi="Times New Roman" w:cs="Times New Roman"/>
          <w:sz w:val="24"/>
          <w:szCs w:val="24"/>
          <w:vertAlign w:val="superscript"/>
          <w:lang w:val="en-US"/>
        </w:rPr>
        <w:t>***</w:t>
      </w:r>
      <w:r w:rsidRPr="00EE26B0">
        <w:rPr>
          <w:rFonts w:ascii="Times New Roman" w:hAnsi="Times New Roman" w:cs="Times New Roman"/>
          <w:sz w:val="24"/>
          <w:szCs w:val="24"/>
          <w:lang w:val="en-US"/>
        </w:rPr>
        <w:t xml:space="preserve"> p &lt; 0.001 </w:t>
      </w:r>
      <w:r w:rsidRPr="00EE26B0">
        <w:rPr>
          <w:rFonts w:ascii="Times New Roman" w:hAnsi="Times New Roman" w:cs="Times New Roman"/>
          <w:sz w:val="24"/>
          <w:szCs w:val="24"/>
          <w:vertAlign w:val="superscript"/>
          <w:lang w:val="en-US"/>
        </w:rPr>
        <w:t>**</w:t>
      </w:r>
      <w:r w:rsidRPr="00EE26B0">
        <w:rPr>
          <w:rFonts w:ascii="Times New Roman" w:hAnsi="Times New Roman" w:cs="Times New Roman"/>
          <w:sz w:val="24"/>
          <w:szCs w:val="24"/>
          <w:lang w:val="en-US"/>
        </w:rPr>
        <w:t xml:space="preserve"> p &lt; 0.01,</w:t>
      </w:r>
      <w:r w:rsidRPr="00EE26B0">
        <w:rPr>
          <w:rFonts w:ascii="Times New Roman" w:hAnsi="Times New Roman" w:cs="Times New Roman"/>
          <w:sz w:val="24"/>
          <w:szCs w:val="24"/>
          <w:vertAlign w:val="superscript"/>
          <w:lang w:val="en-US"/>
        </w:rPr>
        <w:t xml:space="preserve"> *</w:t>
      </w:r>
      <w:r w:rsidRPr="00EE26B0">
        <w:rPr>
          <w:rFonts w:ascii="Times New Roman" w:hAnsi="Times New Roman" w:cs="Times New Roman"/>
          <w:sz w:val="24"/>
          <w:szCs w:val="24"/>
          <w:lang w:val="en-US"/>
        </w:rPr>
        <w:t xml:space="preserve"> p &lt; 0.05</w:t>
      </w:r>
      <w:r w:rsidRPr="00EE26B0" w:rsidDel="00944986">
        <w:rPr>
          <w:rFonts w:ascii="Times New Roman" w:hAnsi="Times New Roman" w:cs="Times New Roman"/>
          <w:sz w:val="24"/>
          <w:szCs w:val="24"/>
          <w:vertAlign w:val="superscript"/>
          <w:lang w:val="en-US"/>
        </w:rPr>
        <w:t xml:space="preserve"> </w:t>
      </w:r>
      <w:r w:rsidRPr="00EE26B0">
        <w:rPr>
          <w:rFonts w:ascii="Times New Roman" w:hAnsi="Times New Roman" w:cs="Times New Roman"/>
          <w:sz w:val="24"/>
          <w:szCs w:val="24"/>
          <w:lang w:val="en-US"/>
        </w:rPr>
        <w:t xml:space="preserve">(two-sided test of within change). A higher score on </w:t>
      </w:r>
      <w:r w:rsidR="00BE7FDD">
        <w:rPr>
          <w:rFonts w:ascii="Times New Roman" w:hAnsi="Times New Roman" w:cs="Times New Roman"/>
          <w:sz w:val="24"/>
          <w:szCs w:val="24"/>
          <w:lang w:val="en-US"/>
        </w:rPr>
        <w:t>the position</w:t>
      </w:r>
      <w:r>
        <w:rPr>
          <w:rFonts w:ascii="Times New Roman" w:hAnsi="Times New Roman" w:cs="Times New Roman"/>
          <w:sz w:val="24"/>
          <w:szCs w:val="24"/>
          <w:lang w:val="en-US"/>
        </w:rPr>
        <w:t xml:space="preserve"> </w:t>
      </w:r>
      <w:r w:rsidRPr="00EE26B0">
        <w:rPr>
          <w:rFonts w:ascii="Times New Roman" w:hAnsi="Times New Roman" w:cs="Times New Roman"/>
          <w:sz w:val="24"/>
          <w:szCs w:val="24"/>
          <w:lang w:val="en-US"/>
        </w:rPr>
        <w:t>scale</w:t>
      </w:r>
      <w:r w:rsidR="00BE7FDD">
        <w:rPr>
          <w:rFonts w:ascii="Times New Roman" w:hAnsi="Times New Roman" w:cs="Times New Roman"/>
          <w:sz w:val="24"/>
          <w:szCs w:val="24"/>
          <w:lang w:val="en-US"/>
        </w:rPr>
        <w:t>s</w:t>
      </w:r>
      <w:r w:rsidRPr="00EE26B0">
        <w:rPr>
          <w:rFonts w:ascii="Times New Roman" w:hAnsi="Times New Roman" w:cs="Times New Roman"/>
          <w:sz w:val="24"/>
          <w:szCs w:val="24"/>
          <w:lang w:val="en-US"/>
        </w:rPr>
        <w:t xml:space="preserve"> represents a more </w:t>
      </w:r>
      <w:r>
        <w:rPr>
          <w:rFonts w:ascii="Times New Roman" w:hAnsi="Times New Roman" w:cs="Times New Roman"/>
          <w:sz w:val="24"/>
          <w:szCs w:val="24"/>
          <w:lang w:val="en-US"/>
        </w:rPr>
        <w:t>rightist</w:t>
      </w:r>
      <w:r w:rsidRPr="00EE26B0">
        <w:rPr>
          <w:rFonts w:ascii="Times New Roman" w:hAnsi="Times New Roman" w:cs="Times New Roman"/>
          <w:sz w:val="24"/>
          <w:szCs w:val="24"/>
          <w:lang w:val="en-US"/>
        </w:rPr>
        <w:t xml:space="preserve"> position</w:t>
      </w:r>
      <w:r w:rsidR="00BE7FDD">
        <w:rPr>
          <w:rFonts w:ascii="Times New Roman" w:hAnsi="Times New Roman" w:cs="Times New Roman"/>
          <w:sz w:val="24"/>
          <w:szCs w:val="24"/>
          <w:lang w:val="en-US"/>
        </w:rPr>
        <w:t>; on the representation measure, scores indicate the percentage seeing the party as representing the groups.</w:t>
      </w:r>
      <w:r w:rsidRPr="00EE26B0">
        <w:rPr>
          <w:rFonts w:ascii="Times New Roman" w:hAnsi="Times New Roman" w:cs="Times New Roman"/>
          <w:sz w:val="24"/>
          <w:szCs w:val="24"/>
          <w:lang w:val="en-US"/>
        </w:rPr>
        <w:t xml:space="preserve"> </w:t>
      </w:r>
      <w:r w:rsidRPr="00B1713B">
        <w:rPr>
          <w:rFonts w:ascii="Times New Roman" w:hAnsi="Times New Roman" w:cs="Times New Roman"/>
          <w:sz w:val="24"/>
          <w:szCs w:val="24"/>
          <w:lang w:val="en-US"/>
        </w:rPr>
        <w:t>See the text and Table 2 for further information.</w:t>
      </w:r>
      <w:r w:rsidR="0004356C">
        <w:rPr>
          <w:rFonts w:ascii="Times New Roman" w:hAnsi="Times New Roman" w:cs="Times New Roman"/>
          <w:sz w:val="24"/>
          <w:szCs w:val="24"/>
          <w:lang w:val="en-US"/>
        </w:rPr>
        <w:t xml:space="preserve"> Entries in the “</w:t>
      </w:r>
      <w:r w:rsidR="005930AF">
        <w:rPr>
          <w:rFonts w:ascii="Times New Roman" w:hAnsi="Times New Roman" w:cs="Times New Roman"/>
          <w:sz w:val="24"/>
          <w:szCs w:val="24"/>
          <w:lang w:val="en-US"/>
        </w:rPr>
        <w:t>Absolute difference: l</w:t>
      </w:r>
      <w:r w:rsidR="005930AF" w:rsidRPr="00963E9C">
        <w:rPr>
          <w:rFonts w:ascii="Times New Roman" w:hAnsi="Times New Roman" w:cs="Times New Roman"/>
          <w:sz w:val="24"/>
          <w:szCs w:val="24"/>
          <w:lang w:val="en-US"/>
        </w:rPr>
        <w:t xml:space="preserve">ow vs. </w:t>
      </w:r>
      <w:r w:rsidR="005930AF">
        <w:rPr>
          <w:rFonts w:ascii="Times New Roman" w:hAnsi="Times New Roman" w:cs="Times New Roman"/>
          <w:sz w:val="24"/>
          <w:szCs w:val="24"/>
          <w:lang w:val="en-US"/>
        </w:rPr>
        <w:t>high</w:t>
      </w:r>
      <w:r w:rsidR="0004356C">
        <w:rPr>
          <w:rFonts w:ascii="Times New Roman" w:hAnsi="Times New Roman" w:cs="Times New Roman"/>
          <w:sz w:val="24"/>
          <w:szCs w:val="24"/>
          <w:lang w:val="en-US"/>
        </w:rPr>
        <w:t xml:space="preserve">” rows are the </w:t>
      </w:r>
      <w:r w:rsidR="005930AF">
        <w:rPr>
          <w:rFonts w:ascii="Times New Roman" w:hAnsi="Times New Roman" w:cs="Times New Roman"/>
          <w:sz w:val="24"/>
          <w:szCs w:val="24"/>
          <w:lang w:val="en-US"/>
        </w:rPr>
        <w:t xml:space="preserve">absolute </w:t>
      </w:r>
      <w:r w:rsidR="0004356C">
        <w:rPr>
          <w:rFonts w:ascii="Times New Roman" w:hAnsi="Times New Roman" w:cs="Times New Roman"/>
          <w:sz w:val="24"/>
          <w:szCs w:val="24"/>
          <w:lang w:val="en-US"/>
        </w:rPr>
        <w:t>differences in the changes to the policy images in the two groups of voters from 2011-2013</w:t>
      </w:r>
      <w:r w:rsidR="0004356C" w:rsidRPr="00962326">
        <w:rPr>
          <w:rFonts w:ascii="Times New Roman" w:hAnsi="Times New Roman" w:cs="Times New Roman"/>
          <w:sz w:val="24"/>
          <w:szCs w:val="24"/>
          <w:lang w:val="en-US"/>
        </w:rPr>
        <w:t>.</w:t>
      </w:r>
    </w:p>
    <w:p w14:paraId="190CDEC4" w14:textId="486B92AA" w:rsidR="00BA3204" w:rsidRDefault="00BA3204" w:rsidP="00C86D63">
      <w:pPr>
        <w:spacing w:after="0" w:line="240" w:lineRule="auto"/>
        <w:rPr>
          <w:rFonts w:ascii="Times New Roman" w:hAnsi="Times New Roman" w:cs="Times New Roman"/>
          <w:sz w:val="24"/>
          <w:szCs w:val="24"/>
          <w:lang w:val="en-US"/>
        </w:rPr>
      </w:pPr>
    </w:p>
    <w:p w14:paraId="67788B54" w14:textId="77777777" w:rsidR="00313628" w:rsidRDefault="00313628" w:rsidP="00BA3204">
      <w:pPr>
        <w:rPr>
          <w:lang w:val="en-US"/>
        </w:rPr>
        <w:sectPr w:rsidR="00313628" w:rsidSect="00313628">
          <w:footerReference w:type="default" r:id="rId12"/>
          <w:pgSz w:w="16838" w:h="11906" w:orient="landscape"/>
          <w:pgMar w:top="1418" w:right="1418" w:bottom="1418" w:left="1418" w:header="709" w:footer="709" w:gutter="0"/>
          <w:cols w:space="708"/>
          <w:docGrid w:linePitch="360"/>
        </w:sectPr>
      </w:pPr>
    </w:p>
    <w:p w14:paraId="52386B65" w14:textId="27EDC3AD" w:rsidR="00BA3204" w:rsidRPr="001B2A76" w:rsidRDefault="00BA3204" w:rsidP="00BA3204">
      <w:pPr>
        <w:rPr>
          <w:lang w:val="en-US"/>
        </w:rPr>
      </w:pPr>
    </w:p>
    <w:p w14:paraId="67D93F58" w14:textId="77777777" w:rsidR="00570911" w:rsidRPr="00570911" w:rsidRDefault="00570911" w:rsidP="00570911">
      <w:pPr>
        <w:jc w:val="center"/>
        <w:rPr>
          <w:rFonts w:ascii="Times New Roman" w:hAnsi="Times New Roman" w:cs="Times New Roman"/>
          <w:b/>
          <w:sz w:val="24"/>
          <w:szCs w:val="24"/>
          <w:lang w:val="en-US"/>
        </w:rPr>
      </w:pPr>
      <w:r w:rsidRPr="00570911">
        <w:rPr>
          <w:rFonts w:ascii="Times New Roman" w:hAnsi="Times New Roman" w:cs="Times New Roman"/>
          <w:b/>
          <w:sz w:val="24"/>
          <w:szCs w:val="24"/>
          <w:lang w:val="en-US"/>
        </w:rPr>
        <w:t>ONLINE APPENDIX</w:t>
      </w:r>
    </w:p>
    <w:p w14:paraId="145FFDBF" w14:textId="77777777" w:rsidR="00570911" w:rsidRPr="00570911" w:rsidRDefault="00570911" w:rsidP="00570911">
      <w:pPr>
        <w:jc w:val="center"/>
        <w:rPr>
          <w:rFonts w:ascii="Times New Roman" w:hAnsi="Times New Roman" w:cs="Times New Roman"/>
          <w:b/>
          <w:sz w:val="24"/>
          <w:szCs w:val="24"/>
          <w:lang w:val="en-US"/>
        </w:rPr>
      </w:pPr>
    </w:p>
    <w:p w14:paraId="4196411C" w14:textId="77777777" w:rsidR="00570911" w:rsidRPr="00570911" w:rsidRDefault="00570911" w:rsidP="00570911">
      <w:pPr>
        <w:jc w:val="center"/>
        <w:rPr>
          <w:rFonts w:ascii="Times New Roman" w:hAnsi="Times New Roman" w:cs="Times New Roman"/>
          <w:b/>
          <w:sz w:val="24"/>
          <w:szCs w:val="24"/>
          <w:lang w:val="en-US"/>
        </w:rPr>
      </w:pPr>
      <w:r w:rsidRPr="00570911">
        <w:rPr>
          <w:rFonts w:ascii="Times New Roman" w:hAnsi="Times New Roman" w:cs="Times New Roman"/>
          <w:b/>
          <w:sz w:val="24"/>
          <w:szCs w:val="24"/>
          <w:lang w:val="en-US"/>
        </w:rPr>
        <w:t>“Do Voters Learn? Evidence that Voters Respond Accurately to Changes in Political Parties’ Policy Positions”</w:t>
      </w:r>
    </w:p>
    <w:p w14:paraId="3C4C95E8" w14:textId="77777777" w:rsidR="00570911" w:rsidRPr="00570911" w:rsidRDefault="00570911" w:rsidP="00570911">
      <w:pPr>
        <w:jc w:val="center"/>
        <w:rPr>
          <w:rFonts w:ascii="Times New Roman" w:hAnsi="Times New Roman" w:cs="Times New Roman"/>
          <w:b/>
          <w:sz w:val="24"/>
          <w:szCs w:val="24"/>
          <w:lang w:val="en-US"/>
        </w:rPr>
      </w:pPr>
    </w:p>
    <w:p w14:paraId="611FAABD" w14:textId="77777777" w:rsidR="00570911" w:rsidRPr="00570911" w:rsidRDefault="00570911" w:rsidP="00570911">
      <w:pPr>
        <w:jc w:val="center"/>
        <w:rPr>
          <w:rFonts w:ascii="Times New Roman" w:hAnsi="Times New Roman" w:cs="Times New Roman"/>
          <w:b/>
          <w:sz w:val="24"/>
          <w:szCs w:val="24"/>
          <w:lang w:val="en-US"/>
        </w:rPr>
      </w:pPr>
      <w:r w:rsidRPr="00570911">
        <w:rPr>
          <w:rFonts w:ascii="Times New Roman" w:hAnsi="Times New Roman" w:cs="Times New Roman"/>
          <w:b/>
          <w:sz w:val="24"/>
          <w:szCs w:val="24"/>
          <w:lang w:val="en-US"/>
        </w:rPr>
        <w:t xml:space="preserve">Under review with </w:t>
      </w:r>
      <w:r w:rsidRPr="00570911">
        <w:rPr>
          <w:rFonts w:ascii="Times New Roman" w:hAnsi="Times New Roman" w:cs="Times New Roman"/>
          <w:b/>
          <w:i/>
          <w:sz w:val="24"/>
          <w:szCs w:val="24"/>
          <w:lang w:val="en-US"/>
        </w:rPr>
        <w:t>West European Politics</w:t>
      </w:r>
    </w:p>
    <w:p w14:paraId="102BFCF5" w14:textId="77777777" w:rsidR="00570911" w:rsidRPr="00570911" w:rsidRDefault="00570911" w:rsidP="00570911">
      <w:pPr>
        <w:rPr>
          <w:rFonts w:ascii="Times New Roman" w:hAnsi="Times New Roman" w:cs="Times New Roman"/>
          <w:sz w:val="24"/>
          <w:szCs w:val="24"/>
          <w:lang w:val="en-US"/>
        </w:rPr>
      </w:pPr>
    </w:p>
    <w:p w14:paraId="019FFBA5" w14:textId="6D247615" w:rsidR="00570911" w:rsidRPr="00570911" w:rsidRDefault="00570911" w:rsidP="00570911">
      <w:pPr>
        <w:tabs>
          <w:tab w:val="left" w:pos="3375"/>
        </w:tabs>
        <w:rPr>
          <w:rFonts w:ascii="Times New Roman" w:hAnsi="Times New Roman" w:cs="Times New Roman"/>
          <w:sz w:val="24"/>
          <w:szCs w:val="24"/>
          <w:lang w:val="en-US"/>
        </w:rPr>
      </w:pPr>
      <w:r w:rsidRPr="00570911">
        <w:rPr>
          <w:rFonts w:ascii="Times New Roman" w:hAnsi="Times New Roman" w:cs="Times New Roman"/>
          <w:sz w:val="24"/>
          <w:szCs w:val="24"/>
          <w:lang w:val="en-US"/>
        </w:rPr>
        <w:tab/>
      </w:r>
    </w:p>
    <w:p w14:paraId="71859227" w14:textId="77777777" w:rsidR="00570911" w:rsidRPr="00570911" w:rsidRDefault="00570911" w:rsidP="00570911">
      <w:pPr>
        <w:rPr>
          <w:rFonts w:ascii="Times New Roman" w:hAnsi="Times New Roman" w:cs="Times New Roman"/>
          <w:sz w:val="24"/>
          <w:szCs w:val="24"/>
          <w:lang w:val="en-US"/>
        </w:rPr>
      </w:pPr>
      <w:r w:rsidRPr="00570911">
        <w:rPr>
          <w:rFonts w:ascii="Times New Roman" w:hAnsi="Times New Roman" w:cs="Times New Roman"/>
          <w:sz w:val="24"/>
          <w:szCs w:val="24"/>
          <w:lang w:val="en-US"/>
        </w:rPr>
        <w:t>Table A1. Policy images on redistribution, before and after the new government was announced on October 3, 2011. Scale means.</w:t>
      </w:r>
    </w:p>
    <w:tbl>
      <w:tblPr>
        <w:tblStyle w:val="Tabel-Gitter"/>
        <w:tblW w:w="99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070"/>
        <w:gridCol w:w="1029"/>
        <w:gridCol w:w="1043"/>
        <w:gridCol w:w="1256"/>
        <w:gridCol w:w="1003"/>
        <w:gridCol w:w="1003"/>
        <w:gridCol w:w="976"/>
        <w:gridCol w:w="1029"/>
        <w:gridCol w:w="1043"/>
      </w:tblGrid>
      <w:tr w:rsidR="00570911" w:rsidRPr="00570911" w14:paraId="07E7A504" w14:textId="77777777" w:rsidTr="002A0C0E">
        <w:trPr>
          <w:trHeight w:val="270"/>
        </w:trPr>
        <w:tc>
          <w:tcPr>
            <w:tcW w:w="468" w:type="dxa"/>
            <w:tcBorders>
              <w:top w:val="single" w:sz="4" w:space="0" w:color="auto"/>
              <w:bottom w:val="single" w:sz="4" w:space="0" w:color="auto"/>
            </w:tcBorders>
          </w:tcPr>
          <w:p w14:paraId="2C44CF42" w14:textId="77777777" w:rsidR="00570911" w:rsidRPr="00570911" w:rsidRDefault="00570911" w:rsidP="002A0C0E">
            <w:pPr>
              <w:rPr>
                <w:rFonts w:ascii="Times New Roman" w:hAnsi="Times New Roman" w:cs="Times New Roman"/>
                <w:sz w:val="20"/>
                <w:szCs w:val="20"/>
                <w:lang w:val="en-US"/>
              </w:rPr>
            </w:pPr>
          </w:p>
        </w:tc>
        <w:tc>
          <w:tcPr>
            <w:tcW w:w="1070" w:type="dxa"/>
            <w:tcBorders>
              <w:top w:val="single" w:sz="4" w:space="0" w:color="auto"/>
              <w:bottom w:val="single" w:sz="4" w:space="0" w:color="auto"/>
            </w:tcBorders>
          </w:tcPr>
          <w:p w14:paraId="66CFEF9D" w14:textId="77777777" w:rsidR="00570911" w:rsidRPr="00570911" w:rsidRDefault="00570911" w:rsidP="002A0C0E">
            <w:pPr>
              <w:rPr>
                <w:rFonts w:ascii="Times New Roman" w:hAnsi="Times New Roman" w:cs="Times New Roman"/>
                <w:sz w:val="20"/>
                <w:szCs w:val="20"/>
                <w:lang w:val="en-US"/>
              </w:rPr>
            </w:pPr>
          </w:p>
        </w:tc>
        <w:tc>
          <w:tcPr>
            <w:tcW w:w="1029" w:type="dxa"/>
            <w:tcBorders>
              <w:top w:val="single" w:sz="4" w:space="0" w:color="auto"/>
              <w:bottom w:val="single" w:sz="4" w:space="0" w:color="auto"/>
            </w:tcBorders>
          </w:tcPr>
          <w:p w14:paraId="522855AB"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Red-Green Alliance</w:t>
            </w:r>
          </w:p>
        </w:tc>
        <w:tc>
          <w:tcPr>
            <w:tcW w:w="1043" w:type="dxa"/>
            <w:tcBorders>
              <w:top w:val="single" w:sz="4" w:space="0" w:color="auto"/>
              <w:bottom w:val="single" w:sz="4" w:space="0" w:color="auto"/>
            </w:tcBorders>
          </w:tcPr>
          <w:p w14:paraId="706B4FB8"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Socialist People’s Party</w:t>
            </w:r>
          </w:p>
        </w:tc>
        <w:tc>
          <w:tcPr>
            <w:tcW w:w="1256" w:type="dxa"/>
            <w:tcBorders>
              <w:top w:val="single" w:sz="4" w:space="0" w:color="auto"/>
              <w:bottom w:val="single" w:sz="4" w:space="0" w:color="auto"/>
            </w:tcBorders>
          </w:tcPr>
          <w:p w14:paraId="5FDE3470"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Social Democrats</w:t>
            </w:r>
          </w:p>
        </w:tc>
        <w:tc>
          <w:tcPr>
            <w:tcW w:w="1003" w:type="dxa"/>
            <w:tcBorders>
              <w:top w:val="single" w:sz="4" w:space="0" w:color="auto"/>
              <w:bottom w:val="single" w:sz="4" w:space="0" w:color="auto"/>
            </w:tcBorders>
          </w:tcPr>
          <w:p w14:paraId="6A8E8A6C"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Social Liberals</w:t>
            </w:r>
          </w:p>
        </w:tc>
        <w:tc>
          <w:tcPr>
            <w:tcW w:w="1003" w:type="dxa"/>
            <w:tcBorders>
              <w:top w:val="single" w:sz="4" w:space="0" w:color="auto"/>
              <w:bottom w:val="single" w:sz="4" w:space="0" w:color="auto"/>
            </w:tcBorders>
          </w:tcPr>
          <w:p w14:paraId="796133FD"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Liberals</w:t>
            </w:r>
          </w:p>
        </w:tc>
        <w:tc>
          <w:tcPr>
            <w:tcW w:w="976" w:type="dxa"/>
            <w:tcBorders>
              <w:top w:val="single" w:sz="4" w:space="0" w:color="auto"/>
              <w:bottom w:val="single" w:sz="4" w:space="0" w:color="auto"/>
            </w:tcBorders>
          </w:tcPr>
          <w:p w14:paraId="21145A30"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Conser-vatives</w:t>
            </w:r>
          </w:p>
        </w:tc>
        <w:tc>
          <w:tcPr>
            <w:tcW w:w="1029" w:type="dxa"/>
            <w:tcBorders>
              <w:top w:val="single" w:sz="4" w:space="0" w:color="auto"/>
              <w:bottom w:val="single" w:sz="4" w:space="0" w:color="auto"/>
            </w:tcBorders>
          </w:tcPr>
          <w:p w14:paraId="24D49EDC"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Liberal Alliance</w:t>
            </w:r>
          </w:p>
        </w:tc>
        <w:tc>
          <w:tcPr>
            <w:tcW w:w="1043" w:type="dxa"/>
            <w:tcBorders>
              <w:top w:val="single" w:sz="4" w:space="0" w:color="auto"/>
              <w:bottom w:val="single" w:sz="4" w:space="0" w:color="auto"/>
            </w:tcBorders>
          </w:tcPr>
          <w:p w14:paraId="0BDF12FA"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Danish People’s Party</w:t>
            </w:r>
          </w:p>
        </w:tc>
      </w:tr>
      <w:tr w:rsidR="00570911" w:rsidRPr="00570911" w14:paraId="02179F68" w14:textId="77777777" w:rsidTr="002A0C0E">
        <w:trPr>
          <w:trHeight w:val="368"/>
        </w:trPr>
        <w:tc>
          <w:tcPr>
            <w:tcW w:w="4866" w:type="dxa"/>
            <w:gridSpan w:val="5"/>
            <w:tcBorders>
              <w:top w:val="single" w:sz="4" w:space="0" w:color="auto"/>
            </w:tcBorders>
            <w:vAlign w:val="bottom"/>
          </w:tcPr>
          <w:p w14:paraId="5CB233AA"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b/>
                <w:sz w:val="20"/>
                <w:szCs w:val="20"/>
              </w:rPr>
              <w:t>Policy position on taxes</w:t>
            </w:r>
          </w:p>
        </w:tc>
        <w:tc>
          <w:tcPr>
            <w:tcW w:w="1003" w:type="dxa"/>
            <w:tcBorders>
              <w:top w:val="single" w:sz="4" w:space="0" w:color="auto"/>
            </w:tcBorders>
          </w:tcPr>
          <w:p w14:paraId="3B74D6DA" w14:textId="77777777" w:rsidR="00570911" w:rsidRPr="00570911" w:rsidRDefault="00570911" w:rsidP="002A0C0E">
            <w:pPr>
              <w:rPr>
                <w:rFonts w:ascii="Times New Roman" w:hAnsi="Times New Roman" w:cs="Times New Roman"/>
                <w:sz w:val="20"/>
                <w:szCs w:val="20"/>
              </w:rPr>
            </w:pPr>
          </w:p>
        </w:tc>
        <w:tc>
          <w:tcPr>
            <w:tcW w:w="1003" w:type="dxa"/>
            <w:tcBorders>
              <w:top w:val="single" w:sz="4" w:space="0" w:color="auto"/>
            </w:tcBorders>
          </w:tcPr>
          <w:p w14:paraId="0C6337B9" w14:textId="77777777" w:rsidR="00570911" w:rsidRPr="00570911" w:rsidRDefault="00570911" w:rsidP="002A0C0E">
            <w:pPr>
              <w:rPr>
                <w:rFonts w:ascii="Times New Roman" w:hAnsi="Times New Roman" w:cs="Times New Roman"/>
                <w:sz w:val="20"/>
                <w:szCs w:val="20"/>
              </w:rPr>
            </w:pPr>
          </w:p>
        </w:tc>
        <w:tc>
          <w:tcPr>
            <w:tcW w:w="976" w:type="dxa"/>
            <w:tcBorders>
              <w:top w:val="single" w:sz="4" w:space="0" w:color="auto"/>
            </w:tcBorders>
          </w:tcPr>
          <w:p w14:paraId="555D7578" w14:textId="77777777" w:rsidR="00570911" w:rsidRPr="00570911" w:rsidRDefault="00570911" w:rsidP="002A0C0E">
            <w:pPr>
              <w:rPr>
                <w:rFonts w:ascii="Times New Roman" w:hAnsi="Times New Roman" w:cs="Times New Roman"/>
                <w:sz w:val="20"/>
                <w:szCs w:val="20"/>
              </w:rPr>
            </w:pPr>
          </w:p>
        </w:tc>
        <w:tc>
          <w:tcPr>
            <w:tcW w:w="1029" w:type="dxa"/>
            <w:tcBorders>
              <w:top w:val="single" w:sz="4" w:space="0" w:color="auto"/>
            </w:tcBorders>
          </w:tcPr>
          <w:p w14:paraId="7D705E72" w14:textId="77777777" w:rsidR="00570911" w:rsidRPr="00570911" w:rsidRDefault="00570911" w:rsidP="002A0C0E">
            <w:pPr>
              <w:rPr>
                <w:rFonts w:ascii="Times New Roman" w:hAnsi="Times New Roman" w:cs="Times New Roman"/>
                <w:sz w:val="20"/>
                <w:szCs w:val="20"/>
              </w:rPr>
            </w:pPr>
          </w:p>
        </w:tc>
        <w:tc>
          <w:tcPr>
            <w:tcW w:w="1043" w:type="dxa"/>
            <w:tcBorders>
              <w:top w:val="single" w:sz="4" w:space="0" w:color="auto"/>
            </w:tcBorders>
          </w:tcPr>
          <w:p w14:paraId="5AE44428" w14:textId="77777777" w:rsidR="00570911" w:rsidRPr="00570911" w:rsidRDefault="00570911" w:rsidP="002A0C0E">
            <w:pPr>
              <w:rPr>
                <w:rFonts w:ascii="Times New Roman" w:hAnsi="Times New Roman" w:cs="Times New Roman"/>
                <w:sz w:val="20"/>
                <w:szCs w:val="20"/>
              </w:rPr>
            </w:pPr>
          </w:p>
        </w:tc>
      </w:tr>
      <w:tr w:rsidR="00570911" w:rsidRPr="00570911" w14:paraId="62D2FC99" w14:textId="77777777" w:rsidTr="002A0C0E">
        <w:trPr>
          <w:trHeight w:val="270"/>
        </w:trPr>
        <w:tc>
          <w:tcPr>
            <w:tcW w:w="468" w:type="dxa"/>
            <w:tcBorders>
              <w:top w:val="single" w:sz="4" w:space="0" w:color="auto"/>
            </w:tcBorders>
          </w:tcPr>
          <w:p w14:paraId="5F4B0955" w14:textId="77777777" w:rsidR="00570911" w:rsidRPr="00570911" w:rsidRDefault="00570911" w:rsidP="002A0C0E">
            <w:pPr>
              <w:rPr>
                <w:rFonts w:ascii="Times New Roman" w:hAnsi="Times New Roman" w:cs="Times New Roman"/>
                <w:sz w:val="20"/>
                <w:szCs w:val="20"/>
              </w:rPr>
            </w:pPr>
          </w:p>
        </w:tc>
        <w:tc>
          <w:tcPr>
            <w:tcW w:w="1070" w:type="dxa"/>
            <w:tcBorders>
              <w:top w:val="single" w:sz="4" w:space="0" w:color="auto"/>
            </w:tcBorders>
          </w:tcPr>
          <w:p w14:paraId="5CB1F6B1"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Sept.</w:t>
            </w:r>
          </w:p>
        </w:tc>
        <w:tc>
          <w:tcPr>
            <w:tcW w:w="1029" w:type="dxa"/>
            <w:tcBorders>
              <w:top w:val="single" w:sz="4" w:space="0" w:color="auto"/>
            </w:tcBorders>
          </w:tcPr>
          <w:p w14:paraId="3251DBF6"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0.02</w:t>
            </w:r>
          </w:p>
        </w:tc>
        <w:tc>
          <w:tcPr>
            <w:tcW w:w="1043" w:type="dxa"/>
            <w:tcBorders>
              <w:top w:val="single" w:sz="4" w:space="0" w:color="auto"/>
            </w:tcBorders>
          </w:tcPr>
          <w:p w14:paraId="09704948"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0.09</w:t>
            </w:r>
          </w:p>
        </w:tc>
        <w:tc>
          <w:tcPr>
            <w:tcW w:w="1256" w:type="dxa"/>
            <w:tcBorders>
              <w:top w:val="single" w:sz="4" w:space="0" w:color="auto"/>
            </w:tcBorders>
          </w:tcPr>
          <w:p w14:paraId="33B80BA0"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0.17</w:t>
            </w:r>
          </w:p>
        </w:tc>
        <w:tc>
          <w:tcPr>
            <w:tcW w:w="1003" w:type="dxa"/>
            <w:tcBorders>
              <w:top w:val="single" w:sz="4" w:space="0" w:color="auto"/>
            </w:tcBorders>
          </w:tcPr>
          <w:p w14:paraId="36A2C301"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0.48</w:t>
            </w:r>
          </w:p>
        </w:tc>
        <w:tc>
          <w:tcPr>
            <w:tcW w:w="1003" w:type="dxa"/>
            <w:tcBorders>
              <w:top w:val="single" w:sz="4" w:space="0" w:color="auto"/>
            </w:tcBorders>
          </w:tcPr>
          <w:p w14:paraId="1D1FDAF4"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0.72</w:t>
            </w:r>
          </w:p>
        </w:tc>
        <w:tc>
          <w:tcPr>
            <w:tcW w:w="976" w:type="dxa"/>
            <w:tcBorders>
              <w:top w:val="single" w:sz="4" w:space="0" w:color="auto"/>
            </w:tcBorders>
          </w:tcPr>
          <w:p w14:paraId="6A1F7118"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0.87</w:t>
            </w:r>
          </w:p>
        </w:tc>
        <w:tc>
          <w:tcPr>
            <w:tcW w:w="1029" w:type="dxa"/>
            <w:tcBorders>
              <w:top w:val="single" w:sz="4" w:space="0" w:color="auto"/>
            </w:tcBorders>
          </w:tcPr>
          <w:p w14:paraId="5342973C"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0.88</w:t>
            </w:r>
          </w:p>
        </w:tc>
        <w:tc>
          <w:tcPr>
            <w:tcW w:w="1043" w:type="dxa"/>
            <w:tcBorders>
              <w:top w:val="single" w:sz="4" w:space="0" w:color="auto"/>
            </w:tcBorders>
          </w:tcPr>
          <w:p w14:paraId="3CB0B9C1"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0.57</w:t>
            </w:r>
          </w:p>
        </w:tc>
      </w:tr>
      <w:tr w:rsidR="00570911" w:rsidRPr="00570911" w14:paraId="719C7198" w14:textId="77777777" w:rsidTr="002A0C0E">
        <w:trPr>
          <w:trHeight w:val="255"/>
        </w:trPr>
        <w:tc>
          <w:tcPr>
            <w:tcW w:w="468" w:type="dxa"/>
            <w:tcBorders>
              <w:bottom w:val="nil"/>
            </w:tcBorders>
          </w:tcPr>
          <w:p w14:paraId="53317177" w14:textId="77777777" w:rsidR="00570911" w:rsidRPr="00570911" w:rsidRDefault="00570911" w:rsidP="002A0C0E">
            <w:pPr>
              <w:rPr>
                <w:rFonts w:ascii="Times New Roman" w:hAnsi="Times New Roman" w:cs="Times New Roman"/>
                <w:sz w:val="20"/>
                <w:szCs w:val="20"/>
              </w:rPr>
            </w:pPr>
          </w:p>
        </w:tc>
        <w:tc>
          <w:tcPr>
            <w:tcW w:w="1070" w:type="dxa"/>
            <w:tcBorders>
              <w:bottom w:val="nil"/>
            </w:tcBorders>
          </w:tcPr>
          <w:p w14:paraId="2ADAD40C"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Oct.-Dec.</w:t>
            </w:r>
          </w:p>
        </w:tc>
        <w:tc>
          <w:tcPr>
            <w:tcW w:w="1029" w:type="dxa"/>
            <w:tcBorders>
              <w:bottom w:val="nil"/>
            </w:tcBorders>
          </w:tcPr>
          <w:p w14:paraId="2805A6D4"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0.07</w:t>
            </w:r>
          </w:p>
        </w:tc>
        <w:tc>
          <w:tcPr>
            <w:tcW w:w="1043" w:type="dxa"/>
            <w:tcBorders>
              <w:bottom w:val="nil"/>
            </w:tcBorders>
          </w:tcPr>
          <w:p w14:paraId="7BDDDE04"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0.15</w:t>
            </w:r>
          </w:p>
        </w:tc>
        <w:tc>
          <w:tcPr>
            <w:tcW w:w="1256" w:type="dxa"/>
            <w:tcBorders>
              <w:bottom w:val="nil"/>
            </w:tcBorders>
          </w:tcPr>
          <w:p w14:paraId="099B38D7"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0.28</w:t>
            </w:r>
          </w:p>
        </w:tc>
        <w:tc>
          <w:tcPr>
            <w:tcW w:w="1003" w:type="dxa"/>
            <w:tcBorders>
              <w:bottom w:val="nil"/>
            </w:tcBorders>
          </w:tcPr>
          <w:p w14:paraId="22E04D79"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0.54</w:t>
            </w:r>
          </w:p>
        </w:tc>
        <w:tc>
          <w:tcPr>
            <w:tcW w:w="1003" w:type="dxa"/>
            <w:tcBorders>
              <w:bottom w:val="nil"/>
            </w:tcBorders>
          </w:tcPr>
          <w:p w14:paraId="1208EBBC"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0.75</w:t>
            </w:r>
          </w:p>
        </w:tc>
        <w:tc>
          <w:tcPr>
            <w:tcW w:w="976" w:type="dxa"/>
            <w:tcBorders>
              <w:bottom w:val="nil"/>
            </w:tcBorders>
          </w:tcPr>
          <w:p w14:paraId="7B48376D"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0.84</w:t>
            </w:r>
          </w:p>
        </w:tc>
        <w:tc>
          <w:tcPr>
            <w:tcW w:w="1029" w:type="dxa"/>
            <w:tcBorders>
              <w:bottom w:val="nil"/>
            </w:tcBorders>
          </w:tcPr>
          <w:p w14:paraId="1C835047"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0.84</w:t>
            </w:r>
          </w:p>
        </w:tc>
        <w:tc>
          <w:tcPr>
            <w:tcW w:w="1043" w:type="dxa"/>
            <w:tcBorders>
              <w:bottom w:val="nil"/>
            </w:tcBorders>
          </w:tcPr>
          <w:p w14:paraId="74AB7B0C"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0.57</w:t>
            </w:r>
          </w:p>
        </w:tc>
      </w:tr>
      <w:tr w:rsidR="00570911" w:rsidRPr="00570911" w14:paraId="6F6AAC70" w14:textId="77777777" w:rsidTr="002A0C0E">
        <w:trPr>
          <w:trHeight w:val="255"/>
        </w:trPr>
        <w:tc>
          <w:tcPr>
            <w:tcW w:w="468" w:type="dxa"/>
            <w:tcBorders>
              <w:top w:val="nil"/>
              <w:bottom w:val="single" w:sz="4" w:space="0" w:color="auto"/>
            </w:tcBorders>
          </w:tcPr>
          <w:p w14:paraId="19BEC630" w14:textId="77777777" w:rsidR="00570911" w:rsidRPr="00570911" w:rsidRDefault="00570911" w:rsidP="002A0C0E">
            <w:pPr>
              <w:rPr>
                <w:rFonts w:ascii="Times New Roman" w:hAnsi="Times New Roman" w:cs="Times New Roman"/>
                <w:sz w:val="20"/>
                <w:szCs w:val="20"/>
              </w:rPr>
            </w:pPr>
          </w:p>
        </w:tc>
        <w:tc>
          <w:tcPr>
            <w:tcW w:w="1070" w:type="dxa"/>
            <w:tcBorders>
              <w:top w:val="nil"/>
              <w:bottom w:val="single" w:sz="4" w:space="0" w:color="auto"/>
            </w:tcBorders>
          </w:tcPr>
          <w:p w14:paraId="46C5DD8E"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Change</w:t>
            </w:r>
          </w:p>
        </w:tc>
        <w:tc>
          <w:tcPr>
            <w:tcW w:w="1029" w:type="dxa"/>
            <w:tcBorders>
              <w:top w:val="nil"/>
              <w:bottom w:val="single" w:sz="4" w:space="0" w:color="auto"/>
            </w:tcBorders>
          </w:tcPr>
          <w:p w14:paraId="2FD15A51"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0.05**</w:t>
            </w:r>
          </w:p>
        </w:tc>
        <w:tc>
          <w:tcPr>
            <w:tcW w:w="1043" w:type="dxa"/>
            <w:tcBorders>
              <w:top w:val="nil"/>
              <w:bottom w:val="single" w:sz="4" w:space="0" w:color="auto"/>
            </w:tcBorders>
          </w:tcPr>
          <w:p w14:paraId="0D82A514"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0.07***</w:t>
            </w:r>
          </w:p>
        </w:tc>
        <w:tc>
          <w:tcPr>
            <w:tcW w:w="1256" w:type="dxa"/>
            <w:tcBorders>
              <w:top w:val="nil"/>
              <w:bottom w:val="single" w:sz="4" w:space="0" w:color="auto"/>
            </w:tcBorders>
          </w:tcPr>
          <w:p w14:paraId="6803A6F6"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0.11***</w:t>
            </w:r>
          </w:p>
        </w:tc>
        <w:tc>
          <w:tcPr>
            <w:tcW w:w="1003" w:type="dxa"/>
            <w:tcBorders>
              <w:top w:val="nil"/>
              <w:bottom w:val="single" w:sz="4" w:space="0" w:color="auto"/>
            </w:tcBorders>
          </w:tcPr>
          <w:p w14:paraId="6F291C22"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0.07*</w:t>
            </w:r>
          </w:p>
        </w:tc>
        <w:tc>
          <w:tcPr>
            <w:tcW w:w="1003" w:type="dxa"/>
            <w:tcBorders>
              <w:top w:val="nil"/>
              <w:bottom w:val="single" w:sz="4" w:space="0" w:color="auto"/>
            </w:tcBorders>
          </w:tcPr>
          <w:p w14:paraId="17292C5B"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0.02</w:t>
            </w:r>
          </w:p>
        </w:tc>
        <w:tc>
          <w:tcPr>
            <w:tcW w:w="976" w:type="dxa"/>
            <w:tcBorders>
              <w:top w:val="nil"/>
              <w:bottom w:val="single" w:sz="4" w:space="0" w:color="auto"/>
            </w:tcBorders>
          </w:tcPr>
          <w:p w14:paraId="21975708"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-0.03</w:t>
            </w:r>
          </w:p>
        </w:tc>
        <w:tc>
          <w:tcPr>
            <w:tcW w:w="1029" w:type="dxa"/>
            <w:tcBorders>
              <w:top w:val="nil"/>
              <w:bottom w:val="single" w:sz="4" w:space="0" w:color="auto"/>
            </w:tcBorders>
          </w:tcPr>
          <w:p w14:paraId="45F29BAF"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-0.05</w:t>
            </w:r>
          </w:p>
        </w:tc>
        <w:tc>
          <w:tcPr>
            <w:tcW w:w="1043" w:type="dxa"/>
            <w:tcBorders>
              <w:top w:val="nil"/>
              <w:bottom w:val="single" w:sz="4" w:space="0" w:color="auto"/>
            </w:tcBorders>
          </w:tcPr>
          <w:p w14:paraId="074B50E2"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0.00</w:t>
            </w:r>
          </w:p>
        </w:tc>
      </w:tr>
      <w:tr w:rsidR="00570911" w:rsidRPr="00570911" w14:paraId="680C0538" w14:textId="77777777" w:rsidTr="002A0C0E">
        <w:trPr>
          <w:trHeight w:val="285"/>
        </w:trPr>
        <w:tc>
          <w:tcPr>
            <w:tcW w:w="468" w:type="dxa"/>
            <w:tcBorders>
              <w:top w:val="single" w:sz="4" w:space="0" w:color="auto"/>
              <w:bottom w:val="single" w:sz="4" w:space="0" w:color="auto"/>
            </w:tcBorders>
          </w:tcPr>
          <w:p w14:paraId="6A6649AF" w14:textId="77777777" w:rsidR="00570911" w:rsidRPr="00570911" w:rsidRDefault="00570911" w:rsidP="002A0C0E">
            <w:pPr>
              <w:rPr>
                <w:rFonts w:ascii="Times New Roman" w:hAnsi="Times New Roman" w:cs="Times New Roman"/>
                <w:sz w:val="20"/>
                <w:szCs w:val="20"/>
              </w:rPr>
            </w:pPr>
          </w:p>
        </w:tc>
        <w:tc>
          <w:tcPr>
            <w:tcW w:w="1070" w:type="dxa"/>
            <w:tcBorders>
              <w:top w:val="single" w:sz="4" w:space="0" w:color="auto"/>
              <w:bottom w:val="single" w:sz="4" w:space="0" w:color="auto"/>
            </w:tcBorders>
          </w:tcPr>
          <w:p w14:paraId="7125A84C"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N</w:t>
            </w:r>
          </w:p>
        </w:tc>
        <w:tc>
          <w:tcPr>
            <w:tcW w:w="1029" w:type="dxa"/>
            <w:tcBorders>
              <w:top w:val="single" w:sz="4" w:space="0" w:color="auto"/>
              <w:bottom w:val="single" w:sz="4" w:space="0" w:color="auto"/>
            </w:tcBorders>
          </w:tcPr>
          <w:p w14:paraId="4CB650C3"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231</w:t>
            </w:r>
          </w:p>
        </w:tc>
        <w:tc>
          <w:tcPr>
            <w:tcW w:w="1043" w:type="dxa"/>
            <w:tcBorders>
              <w:top w:val="single" w:sz="4" w:space="0" w:color="auto"/>
              <w:bottom w:val="single" w:sz="4" w:space="0" w:color="auto"/>
            </w:tcBorders>
          </w:tcPr>
          <w:p w14:paraId="09452AED"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232</w:t>
            </w:r>
          </w:p>
        </w:tc>
        <w:tc>
          <w:tcPr>
            <w:tcW w:w="1256" w:type="dxa"/>
            <w:tcBorders>
              <w:top w:val="single" w:sz="4" w:space="0" w:color="auto"/>
              <w:bottom w:val="single" w:sz="4" w:space="0" w:color="auto"/>
            </w:tcBorders>
          </w:tcPr>
          <w:p w14:paraId="3D8C70A8"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233</w:t>
            </w:r>
          </w:p>
        </w:tc>
        <w:tc>
          <w:tcPr>
            <w:tcW w:w="1003" w:type="dxa"/>
            <w:tcBorders>
              <w:top w:val="single" w:sz="4" w:space="0" w:color="auto"/>
              <w:bottom w:val="single" w:sz="4" w:space="0" w:color="auto"/>
            </w:tcBorders>
          </w:tcPr>
          <w:p w14:paraId="4FCABD77"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223</w:t>
            </w:r>
          </w:p>
        </w:tc>
        <w:tc>
          <w:tcPr>
            <w:tcW w:w="1003" w:type="dxa"/>
            <w:tcBorders>
              <w:top w:val="single" w:sz="4" w:space="0" w:color="auto"/>
              <w:bottom w:val="single" w:sz="4" w:space="0" w:color="auto"/>
            </w:tcBorders>
          </w:tcPr>
          <w:p w14:paraId="2FD34F4E"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234</w:t>
            </w:r>
          </w:p>
        </w:tc>
        <w:tc>
          <w:tcPr>
            <w:tcW w:w="976" w:type="dxa"/>
            <w:tcBorders>
              <w:top w:val="single" w:sz="4" w:space="0" w:color="auto"/>
              <w:bottom w:val="single" w:sz="4" w:space="0" w:color="auto"/>
            </w:tcBorders>
          </w:tcPr>
          <w:p w14:paraId="58962B57"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231</w:t>
            </w:r>
          </w:p>
        </w:tc>
        <w:tc>
          <w:tcPr>
            <w:tcW w:w="1029" w:type="dxa"/>
            <w:tcBorders>
              <w:top w:val="single" w:sz="4" w:space="0" w:color="auto"/>
              <w:bottom w:val="single" w:sz="4" w:space="0" w:color="auto"/>
            </w:tcBorders>
          </w:tcPr>
          <w:p w14:paraId="140997CD"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221</w:t>
            </w:r>
          </w:p>
        </w:tc>
        <w:tc>
          <w:tcPr>
            <w:tcW w:w="1043" w:type="dxa"/>
            <w:tcBorders>
              <w:top w:val="single" w:sz="4" w:space="0" w:color="auto"/>
              <w:bottom w:val="single" w:sz="4" w:space="0" w:color="auto"/>
            </w:tcBorders>
          </w:tcPr>
          <w:p w14:paraId="4F115C3A"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219</w:t>
            </w:r>
          </w:p>
        </w:tc>
      </w:tr>
      <w:tr w:rsidR="00570911" w:rsidRPr="002A0C0E" w14:paraId="5523D293" w14:textId="77777777" w:rsidTr="002A0C0E">
        <w:tblPrEx>
          <w:tblBorders>
            <w:left w:val="single" w:sz="4" w:space="0" w:color="auto"/>
            <w:right w:val="single" w:sz="4" w:space="0" w:color="auto"/>
            <w:insideH w:val="single" w:sz="4" w:space="0" w:color="auto"/>
            <w:insideV w:val="single" w:sz="4" w:space="0" w:color="auto"/>
          </w:tblBorders>
        </w:tblPrEx>
        <w:trPr>
          <w:trHeight w:val="395"/>
        </w:trPr>
        <w:tc>
          <w:tcPr>
            <w:tcW w:w="5869" w:type="dxa"/>
            <w:gridSpan w:val="6"/>
            <w:tcBorders>
              <w:top w:val="single" w:sz="4" w:space="0" w:color="auto"/>
              <w:left w:val="nil"/>
              <w:bottom w:val="single" w:sz="4" w:space="0" w:color="auto"/>
              <w:right w:val="nil"/>
            </w:tcBorders>
            <w:vAlign w:val="bottom"/>
          </w:tcPr>
          <w:p w14:paraId="3031219E" w14:textId="77777777" w:rsidR="00570911" w:rsidRPr="00570911" w:rsidRDefault="00570911" w:rsidP="002A0C0E">
            <w:pPr>
              <w:rPr>
                <w:rFonts w:ascii="Times New Roman" w:hAnsi="Times New Roman" w:cs="Times New Roman"/>
                <w:b/>
                <w:sz w:val="20"/>
                <w:szCs w:val="20"/>
                <w:lang w:val="en-US"/>
              </w:rPr>
            </w:pPr>
            <w:r w:rsidRPr="00570911">
              <w:rPr>
                <w:rFonts w:ascii="Times New Roman" w:hAnsi="Times New Roman" w:cs="Times New Roman"/>
                <w:b/>
                <w:sz w:val="20"/>
                <w:szCs w:val="20"/>
                <w:lang w:val="en-US"/>
              </w:rPr>
              <w:t>Representation of the lowest income groups</w:t>
            </w:r>
          </w:p>
        </w:tc>
        <w:tc>
          <w:tcPr>
            <w:tcW w:w="1003" w:type="dxa"/>
            <w:tcBorders>
              <w:top w:val="single" w:sz="4" w:space="0" w:color="auto"/>
              <w:left w:val="nil"/>
              <w:bottom w:val="single" w:sz="4" w:space="0" w:color="auto"/>
              <w:right w:val="nil"/>
            </w:tcBorders>
          </w:tcPr>
          <w:p w14:paraId="67E36FEE" w14:textId="77777777" w:rsidR="00570911" w:rsidRPr="00570911" w:rsidRDefault="00570911" w:rsidP="002A0C0E">
            <w:pPr>
              <w:rPr>
                <w:rFonts w:ascii="Times New Roman" w:hAnsi="Times New Roman" w:cs="Times New Roman"/>
                <w:b/>
                <w:sz w:val="20"/>
                <w:szCs w:val="20"/>
                <w:lang w:val="en-US"/>
              </w:rPr>
            </w:pPr>
          </w:p>
        </w:tc>
        <w:tc>
          <w:tcPr>
            <w:tcW w:w="976" w:type="dxa"/>
            <w:tcBorders>
              <w:top w:val="single" w:sz="4" w:space="0" w:color="auto"/>
              <w:left w:val="nil"/>
              <w:bottom w:val="single" w:sz="4" w:space="0" w:color="auto"/>
              <w:right w:val="nil"/>
            </w:tcBorders>
          </w:tcPr>
          <w:p w14:paraId="1B49ECE2" w14:textId="77777777" w:rsidR="00570911" w:rsidRPr="00570911" w:rsidRDefault="00570911" w:rsidP="002A0C0E">
            <w:pPr>
              <w:rPr>
                <w:rFonts w:ascii="Times New Roman" w:hAnsi="Times New Roman" w:cs="Times New Roman"/>
                <w:b/>
                <w:sz w:val="20"/>
                <w:szCs w:val="20"/>
                <w:lang w:val="en-US"/>
              </w:rPr>
            </w:pPr>
          </w:p>
        </w:tc>
        <w:tc>
          <w:tcPr>
            <w:tcW w:w="1029" w:type="dxa"/>
            <w:tcBorders>
              <w:top w:val="single" w:sz="4" w:space="0" w:color="auto"/>
              <w:left w:val="nil"/>
              <w:bottom w:val="single" w:sz="4" w:space="0" w:color="auto"/>
              <w:right w:val="nil"/>
            </w:tcBorders>
          </w:tcPr>
          <w:p w14:paraId="7E115165" w14:textId="77777777" w:rsidR="00570911" w:rsidRPr="00570911" w:rsidRDefault="00570911" w:rsidP="002A0C0E">
            <w:pPr>
              <w:rPr>
                <w:rFonts w:ascii="Times New Roman" w:hAnsi="Times New Roman" w:cs="Times New Roman"/>
                <w:b/>
                <w:sz w:val="20"/>
                <w:szCs w:val="20"/>
                <w:lang w:val="en-US"/>
              </w:rPr>
            </w:pPr>
          </w:p>
        </w:tc>
        <w:tc>
          <w:tcPr>
            <w:tcW w:w="1043" w:type="dxa"/>
            <w:tcBorders>
              <w:top w:val="single" w:sz="4" w:space="0" w:color="auto"/>
              <w:left w:val="nil"/>
              <w:bottom w:val="single" w:sz="4" w:space="0" w:color="auto"/>
              <w:right w:val="nil"/>
            </w:tcBorders>
          </w:tcPr>
          <w:p w14:paraId="796C91D7" w14:textId="77777777" w:rsidR="00570911" w:rsidRPr="00570911" w:rsidRDefault="00570911" w:rsidP="002A0C0E">
            <w:pPr>
              <w:rPr>
                <w:rFonts w:ascii="Times New Roman" w:hAnsi="Times New Roman" w:cs="Times New Roman"/>
                <w:b/>
                <w:sz w:val="20"/>
                <w:szCs w:val="20"/>
                <w:lang w:val="en-US"/>
              </w:rPr>
            </w:pPr>
          </w:p>
        </w:tc>
      </w:tr>
      <w:tr w:rsidR="00570911" w:rsidRPr="00570911" w14:paraId="1B1C5476" w14:textId="77777777" w:rsidTr="002A0C0E">
        <w:tblPrEx>
          <w:tblBorders>
            <w:left w:val="single" w:sz="4" w:space="0" w:color="auto"/>
            <w:right w:val="single" w:sz="4" w:space="0" w:color="auto"/>
            <w:insideH w:val="single" w:sz="4" w:space="0" w:color="auto"/>
            <w:insideV w:val="single" w:sz="4" w:space="0" w:color="auto"/>
          </w:tblBorders>
        </w:tblPrEx>
        <w:trPr>
          <w:trHeight w:val="270"/>
        </w:trPr>
        <w:tc>
          <w:tcPr>
            <w:tcW w:w="468" w:type="dxa"/>
            <w:tcBorders>
              <w:top w:val="single" w:sz="4" w:space="0" w:color="auto"/>
              <w:left w:val="nil"/>
              <w:bottom w:val="nil"/>
              <w:right w:val="nil"/>
            </w:tcBorders>
          </w:tcPr>
          <w:p w14:paraId="5A5239C7" w14:textId="77777777" w:rsidR="00570911" w:rsidRPr="00570911" w:rsidRDefault="00570911" w:rsidP="002A0C0E">
            <w:pPr>
              <w:rPr>
                <w:rFonts w:ascii="Times New Roman" w:hAnsi="Times New Roman" w:cs="Times New Roman"/>
                <w:sz w:val="20"/>
                <w:szCs w:val="20"/>
                <w:lang w:val="en-US"/>
              </w:rPr>
            </w:pPr>
          </w:p>
        </w:tc>
        <w:tc>
          <w:tcPr>
            <w:tcW w:w="1070" w:type="dxa"/>
            <w:tcBorders>
              <w:top w:val="single" w:sz="4" w:space="0" w:color="auto"/>
              <w:left w:val="nil"/>
              <w:bottom w:val="nil"/>
              <w:right w:val="nil"/>
            </w:tcBorders>
          </w:tcPr>
          <w:p w14:paraId="1F7F621C"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Sept.</w:t>
            </w:r>
          </w:p>
        </w:tc>
        <w:tc>
          <w:tcPr>
            <w:tcW w:w="1029" w:type="dxa"/>
            <w:tcBorders>
              <w:top w:val="single" w:sz="4" w:space="0" w:color="auto"/>
              <w:left w:val="nil"/>
              <w:bottom w:val="nil"/>
              <w:right w:val="nil"/>
            </w:tcBorders>
          </w:tcPr>
          <w:p w14:paraId="74E38557"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0.38</w:t>
            </w:r>
          </w:p>
        </w:tc>
        <w:tc>
          <w:tcPr>
            <w:tcW w:w="1043" w:type="dxa"/>
            <w:tcBorders>
              <w:top w:val="single" w:sz="4" w:space="0" w:color="auto"/>
              <w:left w:val="nil"/>
              <w:bottom w:val="nil"/>
              <w:right w:val="nil"/>
            </w:tcBorders>
          </w:tcPr>
          <w:p w14:paraId="577F4B26"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0.20</w:t>
            </w:r>
          </w:p>
        </w:tc>
        <w:tc>
          <w:tcPr>
            <w:tcW w:w="1256" w:type="dxa"/>
            <w:tcBorders>
              <w:top w:val="single" w:sz="4" w:space="0" w:color="auto"/>
              <w:left w:val="nil"/>
              <w:bottom w:val="nil"/>
              <w:right w:val="nil"/>
            </w:tcBorders>
          </w:tcPr>
          <w:p w14:paraId="4972C3E6"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0.27</w:t>
            </w:r>
          </w:p>
        </w:tc>
        <w:tc>
          <w:tcPr>
            <w:tcW w:w="1003" w:type="dxa"/>
            <w:tcBorders>
              <w:top w:val="single" w:sz="4" w:space="0" w:color="auto"/>
              <w:left w:val="nil"/>
              <w:bottom w:val="nil"/>
              <w:right w:val="nil"/>
            </w:tcBorders>
          </w:tcPr>
          <w:p w14:paraId="52D23940"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0.00</w:t>
            </w:r>
          </w:p>
        </w:tc>
        <w:tc>
          <w:tcPr>
            <w:tcW w:w="1003" w:type="dxa"/>
            <w:tcBorders>
              <w:top w:val="single" w:sz="4" w:space="0" w:color="auto"/>
              <w:left w:val="nil"/>
              <w:bottom w:val="nil"/>
              <w:right w:val="nil"/>
            </w:tcBorders>
          </w:tcPr>
          <w:p w14:paraId="65EB3F43"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0.03</w:t>
            </w:r>
          </w:p>
        </w:tc>
        <w:tc>
          <w:tcPr>
            <w:tcW w:w="976" w:type="dxa"/>
            <w:tcBorders>
              <w:top w:val="single" w:sz="4" w:space="0" w:color="auto"/>
              <w:left w:val="nil"/>
              <w:bottom w:val="nil"/>
              <w:right w:val="nil"/>
            </w:tcBorders>
          </w:tcPr>
          <w:p w14:paraId="0CE6E694"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0.01</w:t>
            </w:r>
          </w:p>
        </w:tc>
        <w:tc>
          <w:tcPr>
            <w:tcW w:w="1029" w:type="dxa"/>
            <w:tcBorders>
              <w:top w:val="single" w:sz="4" w:space="0" w:color="auto"/>
              <w:left w:val="nil"/>
              <w:bottom w:val="nil"/>
              <w:right w:val="nil"/>
            </w:tcBorders>
          </w:tcPr>
          <w:p w14:paraId="11286B33"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0.02</w:t>
            </w:r>
          </w:p>
        </w:tc>
        <w:tc>
          <w:tcPr>
            <w:tcW w:w="1043" w:type="dxa"/>
            <w:tcBorders>
              <w:top w:val="single" w:sz="4" w:space="0" w:color="auto"/>
              <w:left w:val="nil"/>
              <w:bottom w:val="nil"/>
              <w:right w:val="nil"/>
            </w:tcBorders>
          </w:tcPr>
          <w:p w14:paraId="56A5362E"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0.05</w:t>
            </w:r>
          </w:p>
        </w:tc>
      </w:tr>
      <w:tr w:rsidR="00570911" w:rsidRPr="00570911" w14:paraId="20DB63D6" w14:textId="77777777" w:rsidTr="002A0C0E">
        <w:tblPrEx>
          <w:tblBorders>
            <w:left w:val="single" w:sz="4" w:space="0" w:color="auto"/>
            <w:right w:val="single" w:sz="4" w:space="0" w:color="auto"/>
            <w:insideH w:val="single" w:sz="4" w:space="0" w:color="auto"/>
            <w:insideV w:val="single" w:sz="4" w:space="0" w:color="auto"/>
          </w:tblBorders>
        </w:tblPrEx>
        <w:trPr>
          <w:trHeight w:val="255"/>
        </w:trPr>
        <w:tc>
          <w:tcPr>
            <w:tcW w:w="468" w:type="dxa"/>
            <w:tcBorders>
              <w:top w:val="nil"/>
              <w:left w:val="nil"/>
              <w:bottom w:val="nil"/>
              <w:right w:val="nil"/>
            </w:tcBorders>
          </w:tcPr>
          <w:p w14:paraId="28E0ECDD" w14:textId="77777777" w:rsidR="00570911" w:rsidRPr="00570911" w:rsidRDefault="00570911" w:rsidP="002A0C0E">
            <w:pPr>
              <w:rPr>
                <w:rFonts w:ascii="Times New Roman" w:hAnsi="Times New Roman" w:cs="Times New Roman"/>
                <w:sz w:val="20"/>
                <w:szCs w:val="20"/>
              </w:rPr>
            </w:pPr>
          </w:p>
        </w:tc>
        <w:tc>
          <w:tcPr>
            <w:tcW w:w="1070" w:type="dxa"/>
            <w:tcBorders>
              <w:top w:val="nil"/>
              <w:left w:val="nil"/>
              <w:bottom w:val="nil"/>
              <w:right w:val="nil"/>
            </w:tcBorders>
          </w:tcPr>
          <w:p w14:paraId="57EBA463"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Oct.-Dec.</w:t>
            </w:r>
          </w:p>
        </w:tc>
        <w:tc>
          <w:tcPr>
            <w:tcW w:w="1029" w:type="dxa"/>
            <w:tcBorders>
              <w:top w:val="nil"/>
              <w:left w:val="nil"/>
              <w:bottom w:val="nil"/>
              <w:right w:val="nil"/>
            </w:tcBorders>
          </w:tcPr>
          <w:p w14:paraId="060E5C76"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0.44</w:t>
            </w:r>
          </w:p>
        </w:tc>
        <w:tc>
          <w:tcPr>
            <w:tcW w:w="1043" w:type="dxa"/>
            <w:tcBorders>
              <w:top w:val="nil"/>
              <w:left w:val="nil"/>
              <w:bottom w:val="nil"/>
              <w:right w:val="nil"/>
            </w:tcBorders>
          </w:tcPr>
          <w:p w14:paraId="6FFDBCF5"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0.18</w:t>
            </w:r>
          </w:p>
        </w:tc>
        <w:tc>
          <w:tcPr>
            <w:tcW w:w="1256" w:type="dxa"/>
            <w:tcBorders>
              <w:top w:val="nil"/>
              <w:left w:val="nil"/>
              <w:bottom w:val="nil"/>
              <w:right w:val="nil"/>
            </w:tcBorders>
          </w:tcPr>
          <w:p w14:paraId="7446F5A4"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0.26</w:t>
            </w:r>
          </w:p>
        </w:tc>
        <w:tc>
          <w:tcPr>
            <w:tcW w:w="1003" w:type="dxa"/>
            <w:tcBorders>
              <w:top w:val="nil"/>
              <w:left w:val="nil"/>
              <w:bottom w:val="nil"/>
              <w:right w:val="nil"/>
            </w:tcBorders>
          </w:tcPr>
          <w:p w14:paraId="614A9155"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0.00</w:t>
            </w:r>
          </w:p>
        </w:tc>
        <w:tc>
          <w:tcPr>
            <w:tcW w:w="1003" w:type="dxa"/>
            <w:tcBorders>
              <w:top w:val="nil"/>
              <w:left w:val="nil"/>
              <w:bottom w:val="nil"/>
              <w:right w:val="nil"/>
            </w:tcBorders>
          </w:tcPr>
          <w:p w14:paraId="04B6545B"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0.01</w:t>
            </w:r>
          </w:p>
        </w:tc>
        <w:tc>
          <w:tcPr>
            <w:tcW w:w="976" w:type="dxa"/>
            <w:tcBorders>
              <w:top w:val="nil"/>
              <w:left w:val="nil"/>
              <w:bottom w:val="nil"/>
              <w:right w:val="nil"/>
            </w:tcBorders>
          </w:tcPr>
          <w:p w14:paraId="61CEDECE"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0.01</w:t>
            </w:r>
          </w:p>
        </w:tc>
        <w:tc>
          <w:tcPr>
            <w:tcW w:w="1029" w:type="dxa"/>
            <w:tcBorders>
              <w:top w:val="nil"/>
              <w:left w:val="nil"/>
              <w:bottom w:val="nil"/>
              <w:right w:val="nil"/>
            </w:tcBorders>
          </w:tcPr>
          <w:p w14:paraId="58466412"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0.01</w:t>
            </w:r>
          </w:p>
        </w:tc>
        <w:tc>
          <w:tcPr>
            <w:tcW w:w="1043" w:type="dxa"/>
            <w:tcBorders>
              <w:top w:val="nil"/>
              <w:left w:val="nil"/>
              <w:bottom w:val="nil"/>
              <w:right w:val="nil"/>
            </w:tcBorders>
          </w:tcPr>
          <w:p w14:paraId="1F79DB36"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0.06</w:t>
            </w:r>
          </w:p>
        </w:tc>
      </w:tr>
      <w:tr w:rsidR="00570911" w:rsidRPr="00570911" w14:paraId="3511C36F" w14:textId="77777777" w:rsidTr="002A0C0E">
        <w:tblPrEx>
          <w:tblBorders>
            <w:left w:val="single" w:sz="4" w:space="0" w:color="auto"/>
            <w:right w:val="single" w:sz="4" w:space="0" w:color="auto"/>
            <w:insideH w:val="single" w:sz="4" w:space="0" w:color="auto"/>
            <w:insideV w:val="single" w:sz="4" w:space="0" w:color="auto"/>
          </w:tblBorders>
        </w:tblPrEx>
        <w:trPr>
          <w:trHeight w:val="255"/>
        </w:trPr>
        <w:tc>
          <w:tcPr>
            <w:tcW w:w="468" w:type="dxa"/>
            <w:tcBorders>
              <w:top w:val="nil"/>
              <w:left w:val="nil"/>
              <w:bottom w:val="single" w:sz="4" w:space="0" w:color="auto"/>
              <w:right w:val="nil"/>
            </w:tcBorders>
          </w:tcPr>
          <w:p w14:paraId="1B91CB95" w14:textId="77777777" w:rsidR="00570911" w:rsidRPr="00570911" w:rsidRDefault="00570911" w:rsidP="002A0C0E">
            <w:pPr>
              <w:rPr>
                <w:rFonts w:ascii="Times New Roman" w:hAnsi="Times New Roman" w:cs="Times New Roman"/>
                <w:sz w:val="20"/>
                <w:szCs w:val="20"/>
              </w:rPr>
            </w:pPr>
          </w:p>
        </w:tc>
        <w:tc>
          <w:tcPr>
            <w:tcW w:w="1070" w:type="dxa"/>
            <w:tcBorders>
              <w:top w:val="nil"/>
              <w:left w:val="nil"/>
              <w:bottom w:val="single" w:sz="4" w:space="0" w:color="auto"/>
              <w:right w:val="nil"/>
            </w:tcBorders>
          </w:tcPr>
          <w:p w14:paraId="433BC781"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Change</w:t>
            </w:r>
          </w:p>
        </w:tc>
        <w:tc>
          <w:tcPr>
            <w:tcW w:w="1029" w:type="dxa"/>
            <w:tcBorders>
              <w:top w:val="nil"/>
              <w:left w:val="nil"/>
              <w:bottom w:val="single" w:sz="4" w:space="0" w:color="auto"/>
              <w:right w:val="nil"/>
            </w:tcBorders>
          </w:tcPr>
          <w:p w14:paraId="6761786D"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0.06</w:t>
            </w:r>
          </w:p>
        </w:tc>
        <w:tc>
          <w:tcPr>
            <w:tcW w:w="1043" w:type="dxa"/>
            <w:tcBorders>
              <w:top w:val="nil"/>
              <w:left w:val="nil"/>
              <w:bottom w:val="single" w:sz="4" w:space="0" w:color="auto"/>
              <w:right w:val="nil"/>
            </w:tcBorders>
          </w:tcPr>
          <w:p w14:paraId="2155E243"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-0.03</w:t>
            </w:r>
          </w:p>
        </w:tc>
        <w:tc>
          <w:tcPr>
            <w:tcW w:w="1256" w:type="dxa"/>
            <w:tcBorders>
              <w:top w:val="nil"/>
              <w:left w:val="nil"/>
              <w:bottom w:val="single" w:sz="4" w:space="0" w:color="auto"/>
              <w:right w:val="nil"/>
            </w:tcBorders>
          </w:tcPr>
          <w:p w14:paraId="76D5F70F"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-0.02</w:t>
            </w:r>
          </w:p>
        </w:tc>
        <w:tc>
          <w:tcPr>
            <w:tcW w:w="1003" w:type="dxa"/>
            <w:tcBorders>
              <w:top w:val="nil"/>
              <w:left w:val="nil"/>
              <w:bottom w:val="single" w:sz="4" w:space="0" w:color="auto"/>
              <w:right w:val="nil"/>
            </w:tcBorders>
          </w:tcPr>
          <w:p w14:paraId="0973E8AC"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0.00</w:t>
            </w:r>
          </w:p>
        </w:tc>
        <w:tc>
          <w:tcPr>
            <w:tcW w:w="1003" w:type="dxa"/>
            <w:tcBorders>
              <w:top w:val="nil"/>
              <w:left w:val="nil"/>
              <w:bottom w:val="single" w:sz="4" w:space="0" w:color="auto"/>
              <w:right w:val="nil"/>
            </w:tcBorders>
          </w:tcPr>
          <w:p w14:paraId="3EB1C974"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-0.02</w:t>
            </w:r>
          </w:p>
        </w:tc>
        <w:tc>
          <w:tcPr>
            <w:tcW w:w="976" w:type="dxa"/>
            <w:tcBorders>
              <w:top w:val="nil"/>
              <w:left w:val="nil"/>
              <w:bottom w:val="single" w:sz="4" w:space="0" w:color="auto"/>
              <w:right w:val="nil"/>
            </w:tcBorders>
          </w:tcPr>
          <w:p w14:paraId="458A3F1B"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0.00</w:t>
            </w:r>
          </w:p>
        </w:tc>
        <w:tc>
          <w:tcPr>
            <w:tcW w:w="1029" w:type="dxa"/>
            <w:tcBorders>
              <w:top w:val="nil"/>
              <w:left w:val="nil"/>
              <w:bottom w:val="single" w:sz="4" w:space="0" w:color="auto"/>
              <w:right w:val="nil"/>
            </w:tcBorders>
          </w:tcPr>
          <w:p w14:paraId="63A3D216"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-0.01</w:t>
            </w:r>
          </w:p>
        </w:tc>
        <w:tc>
          <w:tcPr>
            <w:tcW w:w="1043" w:type="dxa"/>
            <w:tcBorders>
              <w:top w:val="nil"/>
              <w:left w:val="nil"/>
              <w:bottom w:val="single" w:sz="4" w:space="0" w:color="auto"/>
              <w:right w:val="nil"/>
            </w:tcBorders>
          </w:tcPr>
          <w:p w14:paraId="1EBF89AF"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0.02</w:t>
            </w:r>
          </w:p>
        </w:tc>
      </w:tr>
      <w:tr w:rsidR="00570911" w:rsidRPr="00570911" w14:paraId="0A963F35" w14:textId="77777777" w:rsidTr="002A0C0E">
        <w:tblPrEx>
          <w:tblBorders>
            <w:left w:val="single" w:sz="4" w:space="0" w:color="auto"/>
            <w:right w:val="single" w:sz="4" w:space="0" w:color="auto"/>
            <w:insideH w:val="single" w:sz="4" w:space="0" w:color="auto"/>
            <w:insideV w:val="single" w:sz="4" w:space="0" w:color="auto"/>
          </w:tblBorders>
        </w:tblPrEx>
        <w:trPr>
          <w:trHeight w:val="285"/>
        </w:trPr>
        <w:tc>
          <w:tcPr>
            <w:tcW w:w="468" w:type="dxa"/>
            <w:tcBorders>
              <w:top w:val="single" w:sz="4" w:space="0" w:color="auto"/>
              <w:left w:val="nil"/>
              <w:bottom w:val="single" w:sz="4" w:space="0" w:color="auto"/>
              <w:right w:val="nil"/>
            </w:tcBorders>
          </w:tcPr>
          <w:p w14:paraId="05835065" w14:textId="77777777" w:rsidR="00570911" w:rsidRPr="00570911" w:rsidRDefault="00570911" w:rsidP="002A0C0E">
            <w:pPr>
              <w:rPr>
                <w:rFonts w:ascii="Times New Roman" w:hAnsi="Times New Roman" w:cs="Times New Roman"/>
                <w:sz w:val="20"/>
                <w:szCs w:val="20"/>
              </w:rPr>
            </w:pPr>
          </w:p>
        </w:tc>
        <w:tc>
          <w:tcPr>
            <w:tcW w:w="1070" w:type="dxa"/>
            <w:tcBorders>
              <w:top w:val="single" w:sz="4" w:space="0" w:color="auto"/>
              <w:left w:val="nil"/>
              <w:bottom w:val="single" w:sz="4" w:space="0" w:color="auto"/>
              <w:right w:val="nil"/>
            </w:tcBorders>
          </w:tcPr>
          <w:p w14:paraId="19AFE8B8"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N</w:t>
            </w:r>
          </w:p>
        </w:tc>
        <w:tc>
          <w:tcPr>
            <w:tcW w:w="1029" w:type="dxa"/>
            <w:tcBorders>
              <w:top w:val="single" w:sz="4" w:space="0" w:color="auto"/>
              <w:left w:val="nil"/>
              <w:bottom w:val="single" w:sz="4" w:space="0" w:color="auto"/>
              <w:right w:val="nil"/>
            </w:tcBorders>
          </w:tcPr>
          <w:p w14:paraId="0C7F8CE6"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508</w:t>
            </w:r>
          </w:p>
        </w:tc>
        <w:tc>
          <w:tcPr>
            <w:tcW w:w="1043" w:type="dxa"/>
            <w:tcBorders>
              <w:top w:val="single" w:sz="4" w:space="0" w:color="auto"/>
              <w:left w:val="nil"/>
              <w:bottom w:val="single" w:sz="4" w:space="0" w:color="auto"/>
              <w:right w:val="nil"/>
            </w:tcBorders>
          </w:tcPr>
          <w:p w14:paraId="144D13EC"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508</w:t>
            </w:r>
          </w:p>
        </w:tc>
        <w:tc>
          <w:tcPr>
            <w:tcW w:w="1256" w:type="dxa"/>
            <w:tcBorders>
              <w:top w:val="single" w:sz="4" w:space="0" w:color="auto"/>
              <w:left w:val="nil"/>
              <w:bottom w:val="single" w:sz="4" w:space="0" w:color="auto"/>
              <w:right w:val="nil"/>
            </w:tcBorders>
          </w:tcPr>
          <w:p w14:paraId="6C01F955"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508</w:t>
            </w:r>
          </w:p>
        </w:tc>
        <w:tc>
          <w:tcPr>
            <w:tcW w:w="1003" w:type="dxa"/>
            <w:tcBorders>
              <w:top w:val="single" w:sz="4" w:space="0" w:color="auto"/>
              <w:left w:val="nil"/>
              <w:bottom w:val="single" w:sz="4" w:space="0" w:color="auto"/>
              <w:right w:val="nil"/>
            </w:tcBorders>
          </w:tcPr>
          <w:p w14:paraId="22C71F5A"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508</w:t>
            </w:r>
          </w:p>
        </w:tc>
        <w:tc>
          <w:tcPr>
            <w:tcW w:w="1003" w:type="dxa"/>
            <w:tcBorders>
              <w:top w:val="single" w:sz="4" w:space="0" w:color="auto"/>
              <w:left w:val="nil"/>
              <w:bottom w:val="single" w:sz="4" w:space="0" w:color="auto"/>
              <w:right w:val="nil"/>
            </w:tcBorders>
          </w:tcPr>
          <w:p w14:paraId="4C0A81B5"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508</w:t>
            </w:r>
          </w:p>
        </w:tc>
        <w:tc>
          <w:tcPr>
            <w:tcW w:w="976" w:type="dxa"/>
            <w:tcBorders>
              <w:top w:val="single" w:sz="4" w:space="0" w:color="auto"/>
              <w:left w:val="nil"/>
              <w:bottom w:val="single" w:sz="4" w:space="0" w:color="auto"/>
              <w:right w:val="nil"/>
            </w:tcBorders>
          </w:tcPr>
          <w:p w14:paraId="4A1ED791"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508</w:t>
            </w:r>
          </w:p>
        </w:tc>
        <w:tc>
          <w:tcPr>
            <w:tcW w:w="1029" w:type="dxa"/>
            <w:tcBorders>
              <w:top w:val="single" w:sz="4" w:space="0" w:color="auto"/>
              <w:left w:val="nil"/>
              <w:bottom w:val="single" w:sz="4" w:space="0" w:color="auto"/>
              <w:right w:val="nil"/>
            </w:tcBorders>
          </w:tcPr>
          <w:p w14:paraId="1C40B536"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508</w:t>
            </w:r>
          </w:p>
        </w:tc>
        <w:tc>
          <w:tcPr>
            <w:tcW w:w="1043" w:type="dxa"/>
            <w:tcBorders>
              <w:top w:val="single" w:sz="4" w:space="0" w:color="auto"/>
              <w:left w:val="nil"/>
              <w:bottom w:val="single" w:sz="4" w:space="0" w:color="auto"/>
              <w:right w:val="nil"/>
            </w:tcBorders>
          </w:tcPr>
          <w:p w14:paraId="7974A2CB"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508</w:t>
            </w:r>
          </w:p>
        </w:tc>
      </w:tr>
      <w:tr w:rsidR="00570911" w:rsidRPr="00570911" w14:paraId="5A73AD5E" w14:textId="77777777" w:rsidTr="002A0C0E">
        <w:tblPrEx>
          <w:tblBorders>
            <w:left w:val="single" w:sz="4" w:space="0" w:color="auto"/>
            <w:right w:val="single" w:sz="4" w:space="0" w:color="auto"/>
            <w:insideH w:val="single" w:sz="4" w:space="0" w:color="auto"/>
            <w:insideV w:val="single" w:sz="4" w:space="0" w:color="auto"/>
          </w:tblBorders>
        </w:tblPrEx>
        <w:trPr>
          <w:trHeight w:val="413"/>
        </w:trPr>
        <w:tc>
          <w:tcPr>
            <w:tcW w:w="3610" w:type="dxa"/>
            <w:gridSpan w:val="4"/>
            <w:tcBorders>
              <w:top w:val="single" w:sz="4" w:space="0" w:color="auto"/>
              <w:left w:val="nil"/>
              <w:bottom w:val="single" w:sz="4" w:space="0" w:color="auto"/>
              <w:right w:val="nil"/>
            </w:tcBorders>
            <w:vAlign w:val="bottom"/>
          </w:tcPr>
          <w:p w14:paraId="410398AA" w14:textId="77777777" w:rsidR="00570911" w:rsidRPr="00570911" w:rsidRDefault="00570911" w:rsidP="002A0C0E">
            <w:pPr>
              <w:rPr>
                <w:rFonts w:ascii="Times New Roman" w:hAnsi="Times New Roman" w:cs="Times New Roman"/>
                <w:b/>
                <w:sz w:val="20"/>
                <w:szCs w:val="20"/>
              </w:rPr>
            </w:pPr>
            <w:r w:rsidRPr="00570911">
              <w:rPr>
                <w:rFonts w:ascii="Times New Roman" w:hAnsi="Times New Roman" w:cs="Times New Roman"/>
                <w:b/>
                <w:sz w:val="20"/>
                <w:szCs w:val="20"/>
              </w:rPr>
              <w:t>Policy position on equality</w:t>
            </w:r>
          </w:p>
        </w:tc>
        <w:tc>
          <w:tcPr>
            <w:tcW w:w="1256" w:type="dxa"/>
            <w:tcBorders>
              <w:top w:val="single" w:sz="4" w:space="0" w:color="auto"/>
              <w:left w:val="nil"/>
              <w:bottom w:val="single" w:sz="4" w:space="0" w:color="auto"/>
              <w:right w:val="nil"/>
            </w:tcBorders>
          </w:tcPr>
          <w:p w14:paraId="42048561" w14:textId="77777777" w:rsidR="00570911" w:rsidRPr="00570911" w:rsidRDefault="00570911" w:rsidP="002A0C0E">
            <w:pPr>
              <w:rPr>
                <w:rFonts w:ascii="Times New Roman" w:hAnsi="Times New Roman" w:cs="Times New Roman"/>
                <w:b/>
                <w:sz w:val="20"/>
                <w:szCs w:val="20"/>
              </w:rPr>
            </w:pPr>
          </w:p>
        </w:tc>
        <w:tc>
          <w:tcPr>
            <w:tcW w:w="1003" w:type="dxa"/>
            <w:tcBorders>
              <w:top w:val="single" w:sz="4" w:space="0" w:color="auto"/>
              <w:left w:val="nil"/>
              <w:bottom w:val="single" w:sz="4" w:space="0" w:color="auto"/>
              <w:right w:val="nil"/>
            </w:tcBorders>
          </w:tcPr>
          <w:p w14:paraId="427DA8FD" w14:textId="77777777" w:rsidR="00570911" w:rsidRPr="00570911" w:rsidRDefault="00570911" w:rsidP="002A0C0E">
            <w:pPr>
              <w:rPr>
                <w:rFonts w:ascii="Times New Roman" w:hAnsi="Times New Roman" w:cs="Times New Roman"/>
                <w:b/>
                <w:sz w:val="20"/>
                <w:szCs w:val="20"/>
              </w:rPr>
            </w:pPr>
          </w:p>
        </w:tc>
        <w:tc>
          <w:tcPr>
            <w:tcW w:w="1003" w:type="dxa"/>
            <w:tcBorders>
              <w:top w:val="single" w:sz="4" w:space="0" w:color="auto"/>
              <w:left w:val="nil"/>
              <w:bottom w:val="single" w:sz="4" w:space="0" w:color="auto"/>
              <w:right w:val="nil"/>
            </w:tcBorders>
          </w:tcPr>
          <w:p w14:paraId="69C8C813" w14:textId="77777777" w:rsidR="00570911" w:rsidRPr="00570911" w:rsidRDefault="00570911" w:rsidP="002A0C0E">
            <w:pPr>
              <w:rPr>
                <w:rFonts w:ascii="Times New Roman" w:hAnsi="Times New Roman" w:cs="Times New Roman"/>
                <w:b/>
                <w:sz w:val="20"/>
                <w:szCs w:val="20"/>
              </w:rPr>
            </w:pPr>
          </w:p>
        </w:tc>
        <w:tc>
          <w:tcPr>
            <w:tcW w:w="976" w:type="dxa"/>
            <w:tcBorders>
              <w:top w:val="single" w:sz="4" w:space="0" w:color="auto"/>
              <w:left w:val="nil"/>
              <w:bottom w:val="single" w:sz="4" w:space="0" w:color="auto"/>
              <w:right w:val="nil"/>
            </w:tcBorders>
          </w:tcPr>
          <w:p w14:paraId="56B07CC2" w14:textId="77777777" w:rsidR="00570911" w:rsidRPr="00570911" w:rsidRDefault="00570911" w:rsidP="002A0C0E">
            <w:pPr>
              <w:rPr>
                <w:rFonts w:ascii="Times New Roman" w:hAnsi="Times New Roman" w:cs="Times New Roman"/>
                <w:b/>
                <w:sz w:val="20"/>
                <w:szCs w:val="20"/>
              </w:rPr>
            </w:pPr>
          </w:p>
        </w:tc>
        <w:tc>
          <w:tcPr>
            <w:tcW w:w="1029" w:type="dxa"/>
            <w:tcBorders>
              <w:top w:val="single" w:sz="4" w:space="0" w:color="auto"/>
              <w:left w:val="nil"/>
              <w:bottom w:val="single" w:sz="4" w:space="0" w:color="auto"/>
              <w:right w:val="nil"/>
            </w:tcBorders>
          </w:tcPr>
          <w:p w14:paraId="4BAF01FB" w14:textId="77777777" w:rsidR="00570911" w:rsidRPr="00570911" w:rsidRDefault="00570911" w:rsidP="002A0C0E">
            <w:pPr>
              <w:rPr>
                <w:rFonts w:ascii="Times New Roman" w:hAnsi="Times New Roman" w:cs="Times New Roman"/>
                <w:b/>
                <w:sz w:val="20"/>
                <w:szCs w:val="20"/>
              </w:rPr>
            </w:pPr>
          </w:p>
        </w:tc>
        <w:tc>
          <w:tcPr>
            <w:tcW w:w="1043" w:type="dxa"/>
            <w:tcBorders>
              <w:top w:val="single" w:sz="4" w:space="0" w:color="auto"/>
              <w:left w:val="nil"/>
              <w:bottom w:val="single" w:sz="4" w:space="0" w:color="auto"/>
              <w:right w:val="nil"/>
            </w:tcBorders>
          </w:tcPr>
          <w:p w14:paraId="13EBDC6B" w14:textId="77777777" w:rsidR="00570911" w:rsidRPr="00570911" w:rsidRDefault="00570911" w:rsidP="002A0C0E">
            <w:pPr>
              <w:rPr>
                <w:rFonts w:ascii="Times New Roman" w:hAnsi="Times New Roman" w:cs="Times New Roman"/>
                <w:b/>
                <w:sz w:val="20"/>
                <w:szCs w:val="20"/>
              </w:rPr>
            </w:pPr>
          </w:p>
        </w:tc>
      </w:tr>
      <w:tr w:rsidR="00570911" w:rsidRPr="00570911" w14:paraId="7E15F200" w14:textId="77777777" w:rsidTr="002A0C0E">
        <w:tblPrEx>
          <w:tblBorders>
            <w:left w:val="single" w:sz="4" w:space="0" w:color="auto"/>
            <w:right w:val="single" w:sz="4" w:space="0" w:color="auto"/>
            <w:insideH w:val="single" w:sz="4" w:space="0" w:color="auto"/>
            <w:insideV w:val="single" w:sz="4" w:space="0" w:color="auto"/>
          </w:tblBorders>
        </w:tblPrEx>
        <w:trPr>
          <w:trHeight w:val="270"/>
        </w:trPr>
        <w:tc>
          <w:tcPr>
            <w:tcW w:w="468" w:type="dxa"/>
            <w:tcBorders>
              <w:top w:val="single" w:sz="4" w:space="0" w:color="auto"/>
              <w:left w:val="nil"/>
              <w:bottom w:val="nil"/>
              <w:right w:val="nil"/>
            </w:tcBorders>
          </w:tcPr>
          <w:p w14:paraId="22CEC757" w14:textId="77777777" w:rsidR="00570911" w:rsidRPr="00570911" w:rsidRDefault="00570911" w:rsidP="002A0C0E">
            <w:pPr>
              <w:rPr>
                <w:rFonts w:ascii="Times New Roman" w:hAnsi="Times New Roman" w:cs="Times New Roman"/>
                <w:sz w:val="20"/>
                <w:szCs w:val="20"/>
              </w:rPr>
            </w:pPr>
          </w:p>
        </w:tc>
        <w:tc>
          <w:tcPr>
            <w:tcW w:w="1070" w:type="dxa"/>
            <w:tcBorders>
              <w:top w:val="single" w:sz="4" w:space="0" w:color="auto"/>
              <w:left w:val="nil"/>
              <w:bottom w:val="nil"/>
              <w:right w:val="nil"/>
            </w:tcBorders>
          </w:tcPr>
          <w:p w14:paraId="71C2266D"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Sept.</w:t>
            </w:r>
          </w:p>
        </w:tc>
        <w:tc>
          <w:tcPr>
            <w:tcW w:w="1029" w:type="dxa"/>
            <w:tcBorders>
              <w:top w:val="single" w:sz="4" w:space="0" w:color="auto"/>
              <w:left w:val="nil"/>
              <w:bottom w:val="nil"/>
              <w:right w:val="nil"/>
            </w:tcBorders>
          </w:tcPr>
          <w:p w14:paraId="40490AED"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0.04</w:t>
            </w:r>
          </w:p>
        </w:tc>
        <w:tc>
          <w:tcPr>
            <w:tcW w:w="1043" w:type="dxa"/>
            <w:tcBorders>
              <w:top w:val="single" w:sz="4" w:space="0" w:color="auto"/>
              <w:left w:val="nil"/>
              <w:bottom w:val="nil"/>
              <w:right w:val="nil"/>
            </w:tcBorders>
          </w:tcPr>
          <w:p w14:paraId="4D34EC28"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0.12</w:t>
            </w:r>
          </w:p>
        </w:tc>
        <w:tc>
          <w:tcPr>
            <w:tcW w:w="1256" w:type="dxa"/>
            <w:tcBorders>
              <w:top w:val="single" w:sz="4" w:space="0" w:color="auto"/>
              <w:left w:val="nil"/>
              <w:bottom w:val="nil"/>
              <w:right w:val="nil"/>
            </w:tcBorders>
          </w:tcPr>
          <w:p w14:paraId="02548E01"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0.22</w:t>
            </w:r>
          </w:p>
        </w:tc>
        <w:tc>
          <w:tcPr>
            <w:tcW w:w="1003" w:type="dxa"/>
            <w:tcBorders>
              <w:top w:val="single" w:sz="4" w:space="0" w:color="auto"/>
              <w:left w:val="nil"/>
              <w:bottom w:val="nil"/>
              <w:right w:val="nil"/>
            </w:tcBorders>
          </w:tcPr>
          <w:p w14:paraId="00D87D2E"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0.40</w:t>
            </w:r>
          </w:p>
        </w:tc>
        <w:tc>
          <w:tcPr>
            <w:tcW w:w="1003" w:type="dxa"/>
            <w:tcBorders>
              <w:top w:val="single" w:sz="4" w:space="0" w:color="auto"/>
              <w:left w:val="nil"/>
              <w:bottom w:val="nil"/>
              <w:right w:val="nil"/>
            </w:tcBorders>
          </w:tcPr>
          <w:p w14:paraId="0C4705C3"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0.79</w:t>
            </w:r>
          </w:p>
        </w:tc>
        <w:tc>
          <w:tcPr>
            <w:tcW w:w="976" w:type="dxa"/>
            <w:tcBorders>
              <w:top w:val="single" w:sz="4" w:space="0" w:color="auto"/>
              <w:left w:val="nil"/>
              <w:bottom w:val="nil"/>
              <w:right w:val="nil"/>
            </w:tcBorders>
          </w:tcPr>
          <w:p w14:paraId="1BB4CF38"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0.81</w:t>
            </w:r>
          </w:p>
        </w:tc>
        <w:tc>
          <w:tcPr>
            <w:tcW w:w="1029" w:type="dxa"/>
            <w:tcBorders>
              <w:top w:val="single" w:sz="4" w:space="0" w:color="auto"/>
              <w:left w:val="nil"/>
              <w:bottom w:val="nil"/>
              <w:right w:val="nil"/>
            </w:tcBorders>
          </w:tcPr>
          <w:p w14:paraId="027E65B4"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0.83</w:t>
            </w:r>
          </w:p>
        </w:tc>
        <w:tc>
          <w:tcPr>
            <w:tcW w:w="1043" w:type="dxa"/>
            <w:tcBorders>
              <w:top w:val="single" w:sz="4" w:space="0" w:color="auto"/>
              <w:left w:val="nil"/>
              <w:bottom w:val="nil"/>
              <w:right w:val="nil"/>
            </w:tcBorders>
          </w:tcPr>
          <w:p w14:paraId="46106595"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0.61</w:t>
            </w:r>
          </w:p>
        </w:tc>
      </w:tr>
      <w:tr w:rsidR="00570911" w:rsidRPr="00570911" w14:paraId="254F50BA" w14:textId="77777777" w:rsidTr="002A0C0E">
        <w:tblPrEx>
          <w:tblBorders>
            <w:left w:val="single" w:sz="4" w:space="0" w:color="auto"/>
            <w:right w:val="single" w:sz="4" w:space="0" w:color="auto"/>
            <w:insideH w:val="single" w:sz="4" w:space="0" w:color="auto"/>
            <w:insideV w:val="single" w:sz="4" w:space="0" w:color="auto"/>
          </w:tblBorders>
        </w:tblPrEx>
        <w:trPr>
          <w:trHeight w:val="255"/>
        </w:trPr>
        <w:tc>
          <w:tcPr>
            <w:tcW w:w="468" w:type="dxa"/>
            <w:tcBorders>
              <w:top w:val="nil"/>
              <w:left w:val="nil"/>
              <w:bottom w:val="nil"/>
              <w:right w:val="nil"/>
            </w:tcBorders>
          </w:tcPr>
          <w:p w14:paraId="2AF1D7EC" w14:textId="77777777" w:rsidR="00570911" w:rsidRPr="00570911" w:rsidRDefault="00570911" w:rsidP="002A0C0E">
            <w:pPr>
              <w:rPr>
                <w:rFonts w:ascii="Times New Roman" w:hAnsi="Times New Roman" w:cs="Times New Roman"/>
                <w:sz w:val="20"/>
                <w:szCs w:val="20"/>
              </w:rPr>
            </w:pPr>
          </w:p>
        </w:tc>
        <w:tc>
          <w:tcPr>
            <w:tcW w:w="1070" w:type="dxa"/>
            <w:tcBorders>
              <w:top w:val="nil"/>
              <w:left w:val="nil"/>
              <w:bottom w:val="nil"/>
              <w:right w:val="nil"/>
            </w:tcBorders>
          </w:tcPr>
          <w:p w14:paraId="1AF53E32"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Oct.-Dec.</w:t>
            </w:r>
          </w:p>
        </w:tc>
        <w:tc>
          <w:tcPr>
            <w:tcW w:w="1029" w:type="dxa"/>
            <w:tcBorders>
              <w:top w:val="nil"/>
              <w:left w:val="nil"/>
              <w:bottom w:val="nil"/>
              <w:right w:val="nil"/>
            </w:tcBorders>
          </w:tcPr>
          <w:p w14:paraId="4D5FC640"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0.06</w:t>
            </w:r>
          </w:p>
        </w:tc>
        <w:tc>
          <w:tcPr>
            <w:tcW w:w="1043" w:type="dxa"/>
            <w:tcBorders>
              <w:top w:val="nil"/>
              <w:left w:val="nil"/>
              <w:bottom w:val="nil"/>
              <w:right w:val="nil"/>
            </w:tcBorders>
          </w:tcPr>
          <w:p w14:paraId="6E456707"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0.16</w:t>
            </w:r>
          </w:p>
        </w:tc>
        <w:tc>
          <w:tcPr>
            <w:tcW w:w="1256" w:type="dxa"/>
            <w:tcBorders>
              <w:top w:val="nil"/>
              <w:left w:val="nil"/>
              <w:bottom w:val="nil"/>
              <w:right w:val="nil"/>
            </w:tcBorders>
          </w:tcPr>
          <w:p w14:paraId="778E7951"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0.27</w:t>
            </w:r>
          </w:p>
        </w:tc>
        <w:tc>
          <w:tcPr>
            <w:tcW w:w="1003" w:type="dxa"/>
            <w:tcBorders>
              <w:top w:val="nil"/>
              <w:left w:val="nil"/>
              <w:bottom w:val="nil"/>
              <w:right w:val="nil"/>
            </w:tcBorders>
          </w:tcPr>
          <w:p w14:paraId="2FD10958"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0.43</w:t>
            </w:r>
          </w:p>
        </w:tc>
        <w:tc>
          <w:tcPr>
            <w:tcW w:w="1003" w:type="dxa"/>
            <w:tcBorders>
              <w:top w:val="nil"/>
              <w:left w:val="nil"/>
              <w:bottom w:val="nil"/>
              <w:right w:val="nil"/>
            </w:tcBorders>
          </w:tcPr>
          <w:p w14:paraId="0160449F"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0.67</w:t>
            </w:r>
          </w:p>
        </w:tc>
        <w:tc>
          <w:tcPr>
            <w:tcW w:w="976" w:type="dxa"/>
            <w:tcBorders>
              <w:top w:val="nil"/>
              <w:left w:val="nil"/>
              <w:bottom w:val="nil"/>
              <w:right w:val="nil"/>
            </w:tcBorders>
          </w:tcPr>
          <w:p w14:paraId="65353E75"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0.71</w:t>
            </w:r>
          </w:p>
        </w:tc>
        <w:tc>
          <w:tcPr>
            <w:tcW w:w="1029" w:type="dxa"/>
            <w:tcBorders>
              <w:top w:val="nil"/>
              <w:left w:val="nil"/>
              <w:bottom w:val="nil"/>
              <w:right w:val="nil"/>
            </w:tcBorders>
          </w:tcPr>
          <w:p w14:paraId="46A9FF46"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0.73</w:t>
            </w:r>
          </w:p>
        </w:tc>
        <w:tc>
          <w:tcPr>
            <w:tcW w:w="1043" w:type="dxa"/>
            <w:tcBorders>
              <w:top w:val="nil"/>
              <w:left w:val="nil"/>
              <w:bottom w:val="nil"/>
              <w:right w:val="nil"/>
            </w:tcBorders>
          </w:tcPr>
          <w:p w14:paraId="02B2ED89"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0.57</w:t>
            </w:r>
          </w:p>
        </w:tc>
      </w:tr>
      <w:tr w:rsidR="00570911" w:rsidRPr="00570911" w14:paraId="0C022B4C" w14:textId="77777777" w:rsidTr="002A0C0E">
        <w:tblPrEx>
          <w:tblBorders>
            <w:left w:val="single" w:sz="4" w:space="0" w:color="auto"/>
            <w:right w:val="single" w:sz="4" w:space="0" w:color="auto"/>
            <w:insideH w:val="single" w:sz="4" w:space="0" w:color="auto"/>
            <w:insideV w:val="single" w:sz="4" w:space="0" w:color="auto"/>
          </w:tblBorders>
        </w:tblPrEx>
        <w:trPr>
          <w:trHeight w:val="255"/>
        </w:trPr>
        <w:tc>
          <w:tcPr>
            <w:tcW w:w="468" w:type="dxa"/>
            <w:tcBorders>
              <w:top w:val="nil"/>
              <w:left w:val="nil"/>
              <w:bottom w:val="single" w:sz="4" w:space="0" w:color="auto"/>
              <w:right w:val="nil"/>
            </w:tcBorders>
          </w:tcPr>
          <w:p w14:paraId="6ED8ACA3" w14:textId="77777777" w:rsidR="00570911" w:rsidRPr="00570911" w:rsidRDefault="00570911" w:rsidP="002A0C0E">
            <w:pPr>
              <w:rPr>
                <w:rFonts w:ascii="Times New Roman" w:hAnsi="Times New Roman" w:cs="Times New Roman"/>
                <w:sz w:val="20"/>
                <w:szCs w:val="20"/>
              </w:rPr>
            </w:pPr>
          </w:p>
        </w:tc>
        <w:tc>
          <w:tcPr>
            <w:tcW w:w="1070" w:type="dxa"/>
            <w:tcBorders>
              <w:top w:val="nil"/>
              <w:left w:val="nil"/>
              <w:bottom w:val="single" w:sz="4" w:space="0" w:color="auto"/>
              <w:right w:val="nil"/>
            </w:tcBorders>
          </w:tcPr>
          <w:p w14:paraId="0963DB7C"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Change</w:t>
            </w:r>
          </w:p>
        </w:tc>
        <w:tc>
          <w:tcPr>
            <w:tcW w:w="1029" w:type="dxa"/>
            <w:tcBorders>
              <w:top w:val="nil"/>
              <w:left w:val="nil"/>
              <w:bottom w:val="single" w:sz="4" w:space="0" w:color="auto"/>
              <w:right w:val="nil"/>
            </w:tcBorders>
          </w:tcPr>
          <w:p w14:paraId="56E7D7AC"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0.02</w:t>
            </w:r>
          </w:p>
        </w:tc>
        <w:tc>
          <w:tcPr>
            <w:tcW w:w="1043" w:type="dxa"/>
            <w:tcBorders>
              <w:top w:val="nil"/>
              <w:left w:val="nil"/>
              <w:bottom w:val="single" w:sz="4" w:space="0" w:color="auto"/>
              <w:right w:val="nil"/>
            </w:tcBorders>
          </w:tcPr>
          <w:p w14:paraId="1749C118"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0.04</w:t>
            </w:r>
          </w:p>
        </w:tc>
        <w:tc>
          <w:tcPr>
            <w:tcW w:w="1256" w:type="dxa"/>
            <w:tcBorders>
              <w:top w:val="nil"/>
              <w:left w:val="nil"/>
              <w:bottom w:val="single" w:sz="4" w:space="0" w:color="auto"/>
              <w:right w:val="nil"/>
            </w:tcBorders>
          </w:tcPr>
          <w:p w14:paraId="038186DF"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0.05*</w:t>
            </w:r>
          </w:p>
        </w:tc>
        <w:tc>
          <w:tcPr>
            <w:tcW w:w="1003" w:type="dxa"/>
            <w:tcBorders>
              <w:top w:val="nil"/>
              <w:left w:val="nil"/>
              <w:bottom w:val="single" w:sz="4" w:space="0" w:color="auto"/>
              <w:right w:val="nil"/>
            </w:tcBorders>
          </w:tcPr>
          <w:p w14:paraId="1B1FC1A0"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0.02</w:t>
            </w:r>
          </w:p>
        </w:tc>
        <w:tc>
          <w:tcPr>
            <w:tcW w:w="1003" w:type="dxa"/>
            <w:tcBorders>
              <w:top w:val="nil"/>
              <w:left w:val="nil"/>
              <w:bottom w:val="single" w:sz="4" w:space="0" w:color="auto"/>
              <w:right w:val="nil"/>
            </w:tcBorders>
          </w:tcPr>
          <w:p w14:paraId="2C53DBD6"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-0.12***</w:t>
            </w:r>
          </w:p>
        </w:tc>
        <w:tc>
          <w:tcPr>
            <w:tcW w:w="976" w:type="dxa"/>
            <w:tcBorders>
              <w:top w:val="nil"/>
              <w:left w:val="nil"/>
              <w:bottom w:val="single" w:sz="4" w:space="0" w:color="auto"/>
              <w:right w:val="nil"/>
            </w:tcBorders>
          </w:tcPr>
          <w:p w14:paraId="282569E0"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-0.11***</w:t>
            </w:r>
          </w:p>
        </w:tc>
        <w:tc>
          <w:tcPr>
            <w:tcW w:w="1029" w:type="dxa"/>
            <w:tcBorders>
              <w:top w:val="nil"/>
              <w:left w:val="nil"/>
              <w:bottom w:val="single" w:sz="4" w:space="0" w:color="auto"/>
              <w:right w:val="nil"/>
            </w:tcBorders>
          </w:tcPr>
          <w:p w14:paraId="3E5B74A4"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-0.10***</w:t>
            </w:r>
          </w:p>
        </w:tc>
        <w:tc>
          <w:tcPr>
            <w:tcW w:w="1043" w:type="dxa"/>
            <w:tcBorders>
              <w:top w:val="nil"/>
              <w:left w:val="nil"/>
              <w:bottom w:val="single" w:sz="4" w:space="0" w:color="auto"/>
              <w:right w:val="nil"/>
            </w:tcBorders>
          </w:tcPr>
          <w:p w14:paraId="55968F3E"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-0.04</w:t>
            </w:r>
          </w:p>
        </w:tc>
      </w:tr>
      <w:tr w:rsidR="00570911" w:rsidRPr="00570911" w14:paraId="0CF14930" w14:textId="77777777" w:rsidTr="002A0C0E">
        <w:tblPrEx>
          <w:tblBorders>
            <w:left w:val="single" w:sz="4" w:space="0" w:color="auto"/>
            <w:right w:val="single" w:sz="4" w:space="0" w:color="auto"/>
            <w:insideH w:val="single" w:sz="4" w:space="0" w:color="auto"/>
            <w:insideV w:val="single" w:sz="4" w:space="0" w:color="auto"/>
          </w:tblBorders>
        </w:tblPrEx>
        <w:trPr>
          <w:trHeight w:val="285"/>
        </w:trPr>
        <w:tc>
          <w:tcPr>
            <w:tcW w:w="468" w:type="dxa"/>
            <w:tcBorders>
              <w:top w:val="single" w:sz="4" w:space="0" w:color="auto"/>
              <w:left w:val="nil"/>
              <w:bottom w:val="single" w:sz="4" w:space="0" w:color="auto"/>
              <w:right w:val="nil"/>
            </w:tcBorders>
          </w:tcPr>
          <w:p w14:paraId="4A43BA0E" w14:textId="77777777" w:rsidR="00570911" w:rsidRPr="00570911" w:rsidRDefault="00570911" w:rsidP="002A0C0E">
            <w:pPr>
              <w:rPr>
                <w:rFonts w:ascii="Times New Roman" w:hAnsi="Times New Roman" w:cs="Times New Roman"/>
                <w:sz w:val="20"/>
                <w:szCs w:val="20"/>
              </w:rPr>
            </w:pPr>
          </w:p>
        </w:tc>
        <w:tc>
          <w:tcPr>
            <w:tcW w:w="1070" w:type="dxa"/>
            <w:tcBorders>
              <w:top w:val="single" w:sz="4" w:space="0" w:color="auto"/>
              <w:left w:val="nil"/>
              <w:bottom w:val="single" w:sz="4" w:space="0" w:color="auto"/>
              <w:right w:val="nil"/>
            </w:tcBorders>
          </w:tcPr>
          <w:p w14:paraId="234594D0"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N</w:t>
            </w:r>
          </w:p>
        </w:tc>
        <w:tc>
          <w:tcPr>
            <w:tcW w:w="1029" w:type="dxa"/>
            <w:tcBorders>
              <w:top w:val="single" w:sz="4" w:space="0" w:color="auto"/>
              <w:left w:val="nil"/>
              <w:bottom w:val="single" w:sz="4" w:space="0" w:color="auto"/>
              <w:right w:val="nil"/>
            </w:tcBorders>
          </w:tcPr>
          <w:p w14:paraId="3F6AAE5A"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260</w:t>
            </w:r>
          </w:p>
        </w:tc>
        <w:tc>
          <w:tcPr>
            <w:tcW w:w="1043" w:type="dxa"/>
            <w:tcBorders>
              <w:top w:val="single" w:sz="4" w:space="0" w:color="auto"/>
              <w:left w:val="nil"/>
              <w:bottom w:val="single" w:sz="4" w:space="0" w:color="auto"/>
              <w:right w:val="nil"/>
            </w:tcBorders>
          </w:tcPr>
          <w:p w14:paraId="7AAF94C6"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262</w:t>
            </w:r>
          </w:p>
        </w:tc>
        <w:tc>
          <w:tcPr>
            <w:tcW w:w="1256" w:type="dxa"/>
            <w:tcBorders>
              <w:top w:val="single" w:sz="4" w:space="0" w:color="auto"/>
              <w:left w:val="nil"/>
              <w:bottom w:val="single" w:sz="4" w:space="0" w:color="auto"/>
              <w:right w:val="nil"/>
            </w:tcBorders>
          </w:tcPr>
          <w:p w14:paraId="3CEB6737"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264</w:t>
            </w:r>
          </w:p>
        </w:tc>
        <w:tc>
          <w:tcPr>
            <w:tcW w:w="1003" w:type="dxa"/>
            <w:tcBorders>
              <w:top w:val="single" w:sz="4" w:space="0" w:color="auto"/>
              <w:left w:val="nil"/>
              <w:bottom w:val="single" w:sz="4" w:space="0" w:color="auto"/>
              <w:right w:val="nil"/>
            </w:tcBorders>
          </w:tcPr>
          <w:p w14:paraId="2DE3896A"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258</w:t>
            </w:r>
          </w:p>
        </w:tc>
        <w:tc>
          <w:tcPr>
            <w:tcW w:w="1003" w:type="dxa"/>
            <w:tcBorders>
              <w:top w:val="single" w:sz="4" w:space="0" w:color="auto"/>
              <w:left w:val="nil"/>
              <w:bottom w:val="single" w:sz="4" w:space="0" w:color="auto"/>
              <w:right w:val="nil"/>
            </w:tcBorders>
          </w:tcPr>
          <w:p w14:paraId="0D1B7895"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261</w:t>
            </w:r>
          </w:p>
        </w:tc>
        <w:tc>
          <w:tcPr>
            <w:tcW w:w="976" w:type="dxa"/>
            <w:tcBorders>
              <w:top w:val="single" w:sz="4" w:space="0" w:color="auto"/>
              <w:left w:val="nil"/>
              <w:bottom w:val="single" w:sz="4" w:space="0" w:color="auto"/>
              <w:right w:val="nil"/>
            </w:tcBorders>
          </w:tcPr>
          <w:p w14:paraId="71EDB422"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258</w:t>
            </w:r>
          </w:p>
        </w:tc>
        <w:tc>
          <w:tcPr>
            <w:tcW w:w="1029" w:type="dxa"/>
            <w:tcBorders>
              <w:top w:val="single" w:sz="4" w:space="0" w:color="auto"/>
              <w:left w:val="nil"/>
              <w:bottom w:val="single" w:sz="4" w:space="0" w:color="auto"/>
              <w:right w:val="nil"/>
            </w:tcBorders>
          </w:tcPr>
          <w:p w14:paraId="47246B8C"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235</w:t>
            </w:r>
          </w:p>
        </w:tc>
        <w:tc>
          <w:tcPr>
            <w:tcW w:w="1043" w:type="dxa"/>
            <w:tcBorders>
              <w:top w:val="single" w:sz="4" w:space="0" w:color="auto"/>
              <w:left w:val="nil"/>
              <w:bottom w:val="single" w:sz="4" w:space="0" w:color="auto"/>
              <w:right w:val="nil"/>
            </w:tcBorders>
          </w:tcPr>
          <w:p w14:paraId="5B3EA29D"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251</w:t>
            </w:r>
          </w:p>
        </w:tc>
      </w:tr>
      <w:tr w:rsidR="00570911" w:rsidRPr="00570911" w14:paraId="4EE3A893" w14:textId="77777777" w:rsidTr="002A0C0E">
        <w:tblPrEx>
          <w:tblBorders>
            <w:left w:val="single" w:sz="4" w:space="0" w:color="auto"/>
            <w:right w:val="single" w:sz="4" w:space="0" w:color="auto"/>
            <w:insideH w:val="single" w:sz="4" w:space="0" w:color="auto"/>
            <w:insideV w:val="single" w:sz="4" w:space="0" w:color="auto"/>
          </w:tblBorders>
        </w:tblPrEx>
        <w:trPr>
          <w:trHeight w:val="440"/>
        </w:trPr>
        <w:tc>
          <w:tcPr>
            <w:tcW w:w="3610" w:type="dxa"/>
            <w:gridSpan w:val="4"/>
            <w:tcBorders>
              <w:top w:val="single" w:sz="4" w:space="0" w:color="auto"/>
              <w:left w:val="nil"/>
              <w:bottom w:val="single" w:sz="4" w:space="0" w:color="auto"/>
              <w:right w:val="nil"/>
            </w:tcBorders>
            <w:vAlign w:val="bottom"/>
          </w:tcPr>
          <w:p w14:paraId="1F917C59" w14:textId="77777777" w:rsidR="00570911" w:rsidRPr="00570911" w:rsidRDefault="00570911" w:rsidP="002A0C0E">
            <w:pPr>
              <w:rPr>
                <w:rFonts w:ascii="Times New Roman" w:hAnsi="Times New Roman" w:cs="Times New Roman"/>
                <w:b/>
                <w:sz w:val="20"/>
                <w:szCs w:val="20"/>
              </w:rPr>
            </w:pPr>
            <w:r w:rsidRPr="00570911">
              <w:rPr>
                <w:rFonts w:ascii="Times New Roman" w:hAnsi="Times New Roman" w:cs="Times New Roman"/>
                <w:b/>
                <w:sz w:val="20"/>
                <w:szCs w:val="20"/>
              </w:rPr>
              <w:t>General left-right position</w:t>
            </w:r>
          </w:p>
        </w:tc>
        <w:tc>
          <w:tcPr>
            <w:tcW w:w="1256" w:type="dxa"/>
            <w:tcBorders>
              <w:top w:val="single" w:sz="4" w:space="0" w:color="auto"/>
              <w:left w:val="nil"/>
              <w:bottom w:val="single" w:sz="4" w:space="0" w:color="auto"/>
              <w:right w:val="nil"/>
            </w:tcBorders>
          </w:tcPr>
          <w:p w14:paraId="2B5C27DE" w14:textId="77777777" w:rsidR="00570911" w:rsidRPr="00570911" w:rsidRDefault="00570911" w:rsidP="002A0C0E">
            <w:pPr>
              <w:rPr>
                <w:rFonts w:ascii="Times New Roman" w:hAnsi="Times New Roman" w:cs="Times New Roman"/>
                <w:sz w:val="20"/>
                <w:szCs w:val="20"/>
              </w:rPr>
            </w:pPr>
          </w:p>
        </w:tc>
        <w:tc>
          <w:tcPr>
            <w:tcW w:w="1003" w:type="dxa"/>
            <w:tcBorders>
              <w:top w:val="single" w:sz="4" w:space="0" w:color="auto"/>
              <w:left w:val="nil"/>
              <w:bottom w:val="single" w:sz="4" w:space="0" w:color="auto"/>
              <w:right w:val="nil"/>
            </w:tcBorders>
          </w:tcPr>
          <w:p w14:paraId="097238B5" w14:textId="77777777" w:rsidR="00570911" w:rsidRPr="00570911" w:rsidRDefault="00570911" w:rsidP="002A0C0E">
            <w:pPr>
              <w:rPr>
                <w:rFonts w:ascii="Times New Roman" w:hAnsi="Times New Roman" w:cs="Times New Roman"/>
                <w:sz w:val="20"/>
                <w:szCs w:val="20"/>
              </w:rPr>
            </w:pPr>
          </w:p>
        </w:tc>
        <w:tc>
          <w:tcPr>
            <w:tcW w:w="1003" w:type="dxa"/>
            <w:tcBorders>
              <w:top w:val="single" w:sz="4" w:space="0" w:color="auto"/>
              <w:left w:val="nil"/>
              <w:bottom w:val="single" w:sz="4" w:space="0" w:color="auto"/>
              <w:right w:val="nil"/>
            </w:tcBorders>
          </w:tcPr>
          <w:p w14:paraId="7DF62F0C" w14:textId="77777777" w:rsidR="00570911" w:rsidRPr="00570911" w:rsidRDefault="00570911" w:rsidP="002A0C0E">
            <w:pPr>
              <w:rPr>
                <w:rFonts w:ascii="Times New Roman" w:hAnsi="Times New Roman" w:cs="Times New Roman"/>
                <w:sz w:val="20"/>
                <w:szCs w:val="20"/>
              </w:rPr>
            </w:pPr>
          </w:p>
        </w:tc>
        <w:tc>
          <w:tcPr>
            <w:tcW w:w="976" w:type="dxa"/>
            <w:tcBorders>
              <w:top w:val="single" w:sz="4" w:space="0" w:color="auto"/>
              <w:left w:val="nil"/>
              <w:bottom w:val="single" w:sz="4" w:space="0" w:color="auto"/>
              <w:right w:val="nil"/>
            </w:tcBorders>
          </w:tcPr>
          <w:p w14:paraId="6877E182" w14:textId="77777777" w:rsidR="00570911" w:rsidRPr="00570911" w:rsidRDefault="00570911" w:rsidP="002A0C0E">
            <w:pPr>
              <w:rPr>
                <w:rFonts w:ascii="Times New Roman" w:hAnsi="Times New Roman" w:cs="Times New Roman"/>
                <w:sz w:val="20"/>
                <w:szCs w:val="20"/>
              </w:rPr>
            </w:pPr>
          </w:p>
        </w:tc>
        <w:tc>
          <w:tcPr>
            <w:tcW w:w="1029" w:type="dxa"/>
            <w:tcBorders>
              <w:top w:val="single" w:sz="4" w:space="0" w:color="auto"/>
              <w:left w:val="nil"/>
              <w:bottom w:val="single" w:sz="4" w:space="0" w:color="auto"/>
              <w:right w:val="nil"/>
            </w:tcBorders>
          </w:tcPr>
          <w:p w14:paraId="5A1325B2" w14:textId="77777777" w:rsidR="00570911" w:rsidRPr="00570911" w:rsidRDefault="00570911" w:rsidP="002A0C0E">
            <w:pPr>
              <w:rPr>
                <w:rFonts w:ascii="Times New Roman" w:hAnsi="Times New Roman" w:cs="Times New Roman"/>
                <w:sz w:val="20"/>
                <w:szCs w:val="20"/>
              </w:rPr>
            </w:pPr>
          </w:p>
        </w:tc>
        <w:tc>
          <w:tcPr>
            <w:tcW w:w="1043" w:type="dxa"/>
            <w:tcBorders>
              <w:top w:val="single" w:sz="4" w:space="0" w:color="auto"/>
              <w:left w:val="nil"/>
              <w:bottom w:val="single" w:sz="4" w:space="0" w:color="auto"/>
              <w:right w:val="nil"/>
            </w:tcBorders>
          </w:tcPr>
          <w:p w14:paraId="2B9A05F7" w14:textId="77777777" w:rsidR="00570911" w:rsidRPr="00570911" w:rsidRDefault="00570911" w:rsidP="002A0C0E">
            <w:pPr>
              <w:rPr>
                <w:rFonts w:ascii="Times New Roman" w:hAnsi="Times New Roman" w:cs="Times New Roman"/>
                <w:sz w:val="20"/>
                <w:szCs w:val="20"/>
              </w:rPr>
            </w:pPr>
          </w:p>
        </w:tc>
      </w:tr>
      <w:tr w:rsidR="00570911" w:rsidRPr="00570911" w14:paraId="2C6882E8" w14:textId="77777777" w:rsidTr="002A0C0E">
        <w:tblPrEx>
          <w:tblBorders>
            <w:left w:val="single" w:sz="4" w:space="0" w:color="auto"/>
            <w:right w:val="single" w:sz="4" w:space="0" w:color="auto"/>
            <w:insideH w:val="single" w:sz="4" w:space="0" w:color="auto"/>
            <w:insideV w:val="single" w:sz="4" w:space="0" w:color="auto"/>
          </w:tblBorders>
        </w:tblPrEx>
        <w:trPr>
          <w:trHeight w:val="270"/>
        </w:trPr>
        <w:tc>
          <w:tcPr>
            <w:tcW w:w="468" w:type="dxa"/>
            <w:tcBorders>
              <w:top w:val="single" w:sz="4" w:space="0" w:color="auto"/>
              <w:left w:val="nil"/>
              <w:bottom w:val="nil"/>
              <w:right w:val="nil"/>
            </w:tcBorders>
          </w:tcPr>
          <w:p w14:paraId="0EC6F30F" w14:textId="77777777" w:rsidR="00570911" w:rsidRPr="00570911" w:rsidRDefault="00570911" w:rsidP="002A0C0E">
            <w:pPr>
              <w:rPr>
                <w:rFonts w:ascii="Times New Roman" w:hAnsi="Times New Roman" w:cs="Times New Roman"/>
                <w:sz w:val="20"/>
                <w:szCs w:val="20"/>
              </w:rPr>
            </w:pPr>
          </w:p>
        </w:tc>
        <w:tc>
          <w:tcPr>
            <w:tcW w:w="1070" w:type="dxa"/>
            <w:tcBorders>
              <w:top w:val="single" w:sz="4" w:space="0" w:color="auto"/>
              <w:left w:val="nil"/>
              <w:bottom w:val="nil"/>
              <w:right w:val="nil"/>
            </w:tcBorders>
          </w:tcPr>
          <w:p w14:paraId="01675042"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Sept.</w:t>
            </w:r>
          </w:p>
        </w:tc>
        <w:tc>
          <w:tcPr>
            <w:tcW w:w="1029" w:type="dxa"/>
            <w:tcBorders>
              <w:top w:val="single" w:sz="4" w:space="0" w:color="auto"/>
              <w:left w:val="nil"/>
              <w:bottom w:val="nil"/>
              <w:right w:val="nil"/>
            </w:tcBorders>
          </w:tcPr>
          <w:p w14:paraId="737EA43A"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0.11</w:t>
            </w:r>
          </w:p>
        </w:tc>
        <w:tc>
          <w:tcPr>
            <w:tcW w:w="1043" w:type="dxa"/>
            <w:tcBorders>
              <w:top w:val="single" w:sz="4" w:space="0" w:color="auto"/>
              <w:left w:val="nil"/>
              <w:bottom w:val="nil"/>
              <w:right w:val="nil"/>
            </w:tcBorders>
          </w:tcPr>
          <w:p w14:paraId="5C6F4460"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0.27</w:t>
            </w:r>
          </w:p>
        </w:tc>
        <w:tc>
          <w:tcPr>
            <w:tcW w:w="1256" w:type="dxa"/>
            <w:tcBorders>
              <w:top w:val="single" w:sz="4" w:space="0" w:color="auto"/>
              <w:left w:val="nil"/>
              <w:bottom w:val="nil"/>
              <w:right w:val="nil"/>
            </w:tcBorders>
          </w:tcPr>
          <w:p w14:paraId="339EED1E"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0.38</w:t>
            </w:r>
          </w:p>
        </w:tc>
        <w:tc>
          <w:tcPr>
            <w:tcW w:w="1003" w:type="dxa"/>
            <w:tcBorders>
              <w:top w:val="single" w:sz="4" w:space="0" w:color="auto"/>
              <w:left w:val="nil"/>
              <w:bottom w:val="nil"/>
              <w:right w:val="nil"/>
            </w:tcBorders>
          </w:tcPr>
          <w:p w14:paraId="72FB745B"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0.53</w:t>
            </w:r>
          </w:p>
        </w:tc>
        <w:tc>
          <w:tcPr>
            <w:tcW w:w="1003" w:type="dxa"/>
            <w:tcBorders>
              <w:top w:val="single" w:sz="4" w:space="0" w:color="auto"/>
              <w:left w:val="nil"/>
              <w:bottom w:val="nil"/>
              <w:right w:val="nil"/>
            </w:tcBorders>
          </w:tcPr>
          <w:p w14:paraId="33ABCCCF"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0.76</w:t>
            </w:r>
          </w:p>
        </w:tc>
        <w:tc>
          <w:tcPr>
            <w:tcW w:w="976" w:type="dxa"/>
            <w:tcBorders>
              <w:top w:val="single" w:sz="4" w:space="0" w:color="auto"/>
              <w:left w:val="nil"/>
              <w:bottom w:val="nil"/>
              <w:right w:val="nil"/>
            </w:tcBorders>
          </w:tcPr>
          <w:p w14:paraId="60DCDD84"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0.76</w:t>
            </w:r>
          </w:p>
        </w:tc>
        <w:tc>
          <w:tcPr>
            <w:tcW w:w="1029" w:type="dxa"/>
            <w:tcBorders>
              <w:top w:val="single" w:sz="4" w:space="0" w:color="auto"/>
              <w:left w:val="nil"/>
              <w:bottom w:val="nil"/>
              <w:right w:val="nil"/>
            </w:tcBorders>
          </w:tcPr>
          <w:p w14:paraId="142AF343"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0.78</w:t>
            </w:r>
          </w:p>
        </w:tc>
        <w:tc>
          <w:tcPr>
            <w:tcW w:w="1043" w:type="dxa"/>
            <w:tcBorders>
              <w:top w:val="single" w:sz="4" w:space="0" w:color="auto"/>
              <w:left w:val="nil"/>
              <w:bottom w:val="nil"/>
              <w:right w:val="nil"/>
            </w:tcBorders>
          </w:tcPr>
          <w:p w14:paraId="4EC310CE"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0.81</w:t>
            </w:r>
          </w:p>
        </w:tc>
      </w:tr>
      <w:tr w:rsidR="00570911" w:rsidRPr="00570911" w14:paraId="2BD5E5ED" w14:textId="77777777" w:rsidTr="002A0C0E">
        <w:tblPrEx>
          <w:tblBorders>
            <w:left w:val="single" w:sz="4" w:space="0" w:color="auto"/>
            <w:right w:val="single" w:sz="4" w:space="0" w:color="auto"/>
            <w:insideH w:val="single" w:sz="4" w:space="0" w:color="auto"/>
            <w:insideV w:val="single" w:sz="4" w:space="0" w:color="auto"/>
          </w:tblBorders>
        </w:tblPrEx>
        <w:trPr>
          <w:trHeight w:val="255"/>
        </w:trPr>
        <w:tc>
          <w:tcPr>
            <w:tcW w:w="468" w:type="dxa"/>
            <w:tcBorders>
              <w:top w:val="nil"/>
              <w:left w:val="nil"/>
              <w:bottom w:val="nil"/>
              <w:right w:val="nil"/>
            </w:tcBorders>
          </w:tcPr>
          <w:p w14:paraId="4072D07A" w14:textId="77777777" w:rsidR="00570911" w:rsidRPr="00570911" w:rsidRDefault="00570911" w:rsidP="002A0C0E">
            <w:pPr>
              <w:rPr>
                <w:rFonts w:ascii="Times New Roman" w:hAnsi="Times New Roman" w:cs="Times New Roman"/>
                <w:sz w:val="20"/>
                <w:szCs w:val="20"/>
              </w:rPr>
            </w:pPr>
          </w:p>
        </w:tc>
        <w:tc>
          <w:tcPr>
            <w:tcW w:w="1070" w:type="dxa"/>
            <w:tcBorders>
              <w:top w:val="nil"/>
              <w:left w:val="nil"/>
              <w:bottom w:val="nil"/>
              <w:right w:val="nil"/>
            </w:tcBorders>
          </w:tcPr>
          <w:p w14:paraId="0FB4BC21"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Oct.-Dec.</w:t>
            </w:r>
          </w:p>
        </w:tc>
        <w:tc>
          <w:tcPr>
            <w:tcW w:w="1029" w:type="dxa"/>
            <w:tcBorders>
              <w:top w:val="nil"/>
              <w:left w:val="nil"/>
              <w:bottom w:val="nil"/>
              <w:right w:val="nil"/>
            </w:tcBorders>
          </w:tcPr>
          <w:p w14:paraId="23A1EF5E"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0.12</w:t>
            </w:r>
          </w:p>
        </w:tc>
        <w:tc>
          <w:tcPr>
            <w:tcW w:w="1043" w:type="dxa"/>
            <w:tcBorders>
              <w:top w:val="nil"/>
              <w:left w:val="nil"/>
              <w:bottom w:val="nil"/>
              <w:right w:val="nil"/>
            </w:tcBorders>
          </w:tcPr>
          <w:p w14:paraId="1668B787"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0.27</w:t>
            </w:r>
          </w:p>
        </w:tc>
        <w:tc>
          <w:tcPr>
            <w:tcW w:w="1256" w:type="dxa"/>
            <w:tcBorders>
              <w:top w:val="nil"/>
              <w:left w:val="nil"/>
              <w:bottom w:val="nil"/>
              <w:right w:val="nil"/>
            </w:tcBorders>
          </w:tcPr>
          <w:p w14:paraId="4A55695E"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0.40</w:t>
            </w:r>
          </w:p>
        </w:tc>
        <w:tc>
          <w:tcPr>
            <w:tcW w:w="1003" w:type="dxa"/>
            <w:tcBorders>
              <w:top w:val="nil"/>
              <w:left w:val="nil"/>
              <w:bottom w:val="nil"/>
              <w:right w:val="nil"/>
            </w:tcBorders>
          </w:tcPr>
          <w:p w14:paraId="49B8253F"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0.53</w:t>
            </w:r>
          </w:p>
        </w:tc>
        <w:tc>
          <w:tcPr>
            <w:tcW w:w="1003" w:type="dxa"/>
            <w:tcBorders>
              <w:top w:val="nil"/>
              <w:left w:val="nil"/>
              <w:bottom w:val="nil"/>
              <w:right w:val="nil"/>
            </w:tcBorders>
          </w:tcPr>
          <w:p w14:paraId="3879C385"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0.75</w:t>
            </w:r>
          </w:p>
        </w:tc>
        <w:tc>
          <w:tcPr>
            <w:tcW w:w="976" w:type="dxa"/>
            <w:tcBorders>
              <w:top w:val="nil"/>
              <w:left w:val="nil"/>
              <w:bottom w:val="nil"/>
              <w:right w:val="nil"/>
            </w:tcBorders>
          </w:tcPr>
          <w:p w14:paraId="324E92CB"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0.74</w:t>
            </w:r>
          </w:p>
        </w:tc>
        <w:tc>
          <w:tcPr>
            <w:tcW w:w="1029" w:type="dxa"/>
            <w:tcBorders>
              <w:top w:val="nil"/>
              <w:left w:val="nil"/>
              <w:bottom w:val="nil"/>
              <w:right w:val="nil"/>
            </w:tcBorders>
          </w:tcPr>
          <w:p w14:paraId="0B62488C"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0.74</w:t>
            </w:r>
          </w:p>
        </w:tc>
        <w:tc>
          <w:tcPr>
            <w:tcW w:w="1043" w:type="dxa"/>
            <w:tcBorders>
              <w:top w:val="nil"/>
              <w:left w:val="nil"/>
              <w:bottom w:val="nil"/>
              <w:right w:val="nil"/>
            </w:tcBorders>
          </w:tcPr>
          <w:p w14:paraId="5485CB52"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0.81</w:t>
            </w:r>
          </w:p>
        </w:tc>
      </w:tr>
      <w:tr w:rsidR="00570911" w:rsidRPr="00570911" w14:paraId="755CBB57" w14:textId="77777777" w:rsidTr="002A0C0E">
        <w:tblPrEx>
          <w:tblBorders>
            <w:left w:val="single" w:sz="4" w:space="0" w:color="auto"/>
            <w:right w:val="single" w:sz="4" w:space="0" w:color="auto"/>
            <w:insideH w:val="single" w:sz="4" w:space="0" w:color="auto"/>
            <w:insideV w:val="single" w:sz="4" w:space="0" w:color="auto"/>
          </w:tblBorders>
        </w:tblPrEx>
        <w:trPr>
          <w:trHeight w:val="255"/>
        </w:trPr>
        <w:tc>
          <w:tcPr>
            <w:tcW w:w="468" w:type="dxa"/>
            <w:tcBorders>
              <w:top w:val="nil"/>
              <w:left w:val="nil"/>
              <w:bottom w:val="single" w:sz="4" w:space="0" w:color="auto"/>
              <w:right w:val="nil"/>
            </w:tcBorders>
          </w:tcPr>
          <w:p w14:paraId="47E28678" w14:textId="77777777" w:rsidR="00570911" w:rsidRPr="00570911" w:rsidRDefault="00570911" w:rsidP="002A0C0E">
            <w:pPr>
              <w:rPr>
                <w:rFonts w:ascii="Times New Roman" w:hAnsi="Times New Roman" w:cs="Times New Roman"/>
                <w:sz w:val="20"/>
                <w:szCs w:val="20"/>
              </w:rPr>
            </w:pPr>
          </w:p>
        </w:tc>
        <w:tc>
          <w:tcPr>
            <w:tcW w:w="1070" w:type="dxa"/>
            <w:tcBorders>
              <w:top w:val="nil"/>
              <w:left w:val="nil"/>
              <w:bottom w:val="single" w:sz="4" w:space="0" w:color="auto"/>
              <w:right w:val="nil"/>
            </w:tcBorders>
          </w:tcPr>
          <w:p w14:paraId="584D8D79"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Change</w:t>
            </w:r>
          </w:p>
        </w:tc>
        <w:tc>
          <w:tcPr>
            <w:tcW w:w="1029" w:type="dxa"/>
            <w:tcBorders>
              <w:top w:val="nil"/>
              <w:left w:val="nil"/>
              <w:bottom w:val="single" w:sz="4" w:space="0" w:color="auto"/>
              <w:right w:val="nil"/>
            </w:tcBorders>
          </w:tcPr>
          <w:p w14:paraId="323939AB"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0.01</w:t>
            </w:r>
          </w:p>
        </w:tc>
        <w:tc>
          <w:tcPr>
            <w:tcW w:w="1043" w:type="dxa"/>
            <w:tcBorders>
              <w:top w:val="nil"/>
              <w:left w:val="nil"/>
              <w:bottom w:val="single" w:sz="4" w:space="0" w:color="auto"/>
              <w:right w:val="nil"/>
            </w:tcBorders>
          </w:tcPr>
          <w:p w14:paraId="58661F60"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0.00</w:t>
            </w:r>
          </w:p>
        </w:tc>
        <w:tc>
          <w:tcPr>
            <w:tcW w:w="1256" w:type="dxa"/>
            <w:tcBorders>
              <w:top w:val="nil"/>
              <w:left w:val="nil"/>
              <w:bottom w:val="single" w:sz="4" w:space="0" w:color="auto"/>
              <w:right w:val="nil"/>
            </w:tcBorders>
          </w:tcPr>
          <w:p w14:paraId="60CE7FF0"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0.02</w:t>
            </w:r>
          </w:p>
        </w:tc>
        <w:tc>
          <w:tcPr>
            <w:tcW w:w="1003" w:type="dxa"/>
            <w:tcBorders>
              <w:top w:val="nil"/>
              <w:left w:val="nil"/>
              <w:bottom w:val="single" w:sz="4" w:space="0" w:color="auto"/>
              <w:right w:val="nil"/>
            </w:tcBorders>
          </w:tcPr>
          <w:p w14:paraId="6D0F00C3"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0.00</w:t>
            </w:r>
          </w:p>
        </w:tc>
        <w:tc>
          <w:tcPr>
            <w:tcW w:w="1003" w:type="dxa"/>
            <w:tcBorders>
              <w:top w:val="nil"/>
              <w:left w:val="nil"/>
              <w:bottom w:val="single" w:sz="4" w:space="0" w:color="auto"/>
              <w:right w:val="nil"/>
            </w:tcBorders>
          </w:tcPr>
          <w:p w14:paraId="739D2C3A"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-0.02</w:t>
            </w:r>
          </w:p>
        </w:tc>
        <w:tc>
          <w:tcPr>
            <w:tcW w:w="976" w:type="dxa"/>
            <w:tcBorders>
              <w:top w:val="nil"/>
              <w:left w:val="nil"/>
              <w:bottom w:val="single" w:sz="4" w:space="0" w:color="auto"/>
              <w:right w:val="nil"/>
            </w:tcBorders>
          </w:tcPr>
          <w:p w14:paraId="6FB6A2C8"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-0.03</w:t>
            </w:r>
          </w:p>
        </w:tc>
        <w:tc>
          <w:tcPr>
            <w:tcW w:w="1029" w:type="dxa"/>
            <w:tcBorders>
              <w:top w:val="nil"/>
              <w:left w:val="nil"/>
              <w:bottom w:val="single" w:sz="4" w:space="0" w:color="auto"/>
              <w:right w:val="nil"/>
            </w:tcBorders>
          </w:tcPr>
          <w:p w14:paraId="4C8FBA48"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-0.04*</w:t>
            </w:r>
          </w:p>
        </w:tc>
        <w:tc>
          <w:tcPr>
            <w:tcW w:w="1043" w:type="dxa"/>
            <w:tcBorders>
              <w:top w:val="nil"/>
              <w:left w:val="nil"/>
              <w:bottom w:val="single" w:sz="4" w:space="0" w:color="auto"/>
              <w:right w:val="nil"/>
            </w:tcBorders>
          </w:tcPr>
          <w:p w14:paraId="40EA3E16"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-0.01</w:t>
            </w:r>
          </w:p>
        </w:tc>
      </w:tr>
      <w:tr w:rsidR="00570911" w:rsidRPr="00570911" w14:paraId="3AF3A9B2" w14:textId="77777777" w:rsidTr="002A0C0E">
        <w:tblPrEx>
          <w:tblBorders>
            <w:left w:val="single" w:sz="4" w:space="0" w:color="auto"/>
            <w:right w:val="single" w:sz="4" w:space="0" w:color="auto"/>
            <w:insideH w:val="single" w:sz="4" w:space="0" w:color="auto"/>
            <w:insideV w:val="single" w:sz="4" w:space="0" w:color="auto"/>
          </w:tblBorders>
        </w:tblPrEx>
        <w:trPr>
          <w:trHeight w:val="285"/>
        </w:trPr>
        <w:tc>
          <w:tcPr>
            <w:tcW w:w="468" w:type="dxa"/>
            <w:tcBorders>
              <w:top w:val="single" w:sz="4" w:space="0" w:color="auto"/>
              <w:left w:val="nil"/>
              <w:bottom w:val="single" w:sz="4" w:space="0" w:color="auto"/>
              <w:right w:val="nil"/>
            </w:tcBorders>
          </w:tcPr>
          <w:p w14:paraId="018BE149" w14:textId="77777777" w:rsidR="00570911" w:rsidRPr="00570911" w:rsidRDefault="00570911" w:rsidP="002A0C0E">
            <w:pPr>
              <w:rPr>
                <w:rFonts w:ascii="Times New Roman" w:hAnsi="Times New Roman" w:cs="Times New Roman"/>
                <w:sz w:val="20"/>
                <w:szCs w:val="20"/>
              </w:rPr>
            </w:pPr>
          </w:p>
        </w:tc>
        <w:tc>
          <w:tcPr>
            <w:tcW w:w="1070" w:type="dxa"/>
            <w:tcBorders>
              <w:top w:val="single" w:sz="4" w:space="0" w:color="auto"/>
              <w:left w:val="nil"/>
              <w:bottom w:val="single" w:sz="4" w:space="0" w:color="auto"/>
              <w:right w:val="nil"/>
            </w:tcBorders>
          </w:tcPr>
          <w:p w14:paraId="6E4E578D"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N</w:t>
            </w:r>
          </w:p>
        </w:tc>
        <w:tc>
          <w:tcPr>
            <w:tcW w:w="1029" w:type="dxa"/>
            <w:tcBorders>
              <w:top w:val="single" w:sz="4" w:space="0" w:color="auto"/>
              <w:left w:val="nil"/>
              <w:bottom w:val="single" w:sz="4" w:space="0" w:color="auto"/>
              <w:right w:val="nil"/>
            </w:tcBorders>
          </w:tcPr>
          <w:p w14:paraId="4E81B89B"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510</w:t>
            </w:r>
          </w:p>
        </w:tc>
        <w:tc>
          <w:tcPr>
            <w:tcW w:w="1043" w:type="dxa"/>
            <w:tcBorders>
              <w:top w:val="single" w:sz="4" w:space="0" w:color="auto"/>
              <w:left w:val="nil"/>
              <w:bottom w:val="single" w:sz="4" w:space="0" w:color="auto"/>
              <w:right w:val="nil"/>
            </w:tcBorders>
          </w:tcPr>
          <w:p w14:paraId="6193E567"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516</w:t>
            </w:r>
          </w:p>
        </w:tc>
        <w:tc>
          <w:tcPr>
            <w:tcW w:w="1256" w:type="dxa"/>
            <w:tcBorders>
              <w:top w:val="single" w:sz="4" w:space="0" w:color="auto"/>
              <w:left w:val="nil"/>
              <w:bottom w:val="single" w:sz="4" w:space="0" w:color="auto"/>
              <w:right w:val="nil"/>
            </w:tcBorders>
          </w:tcPr>
          <w:p w14:paraId="01D48B1F"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519</w:t>
            </w:r>
          </w:p>
        </w:tc>
        <w:tc>
          <w:tcPr>
            <w:tcW w:w="1003" w:type="dxa"/>
            <w:tcBorders>
              <w:top w:val="single" w:sz="4" w:space="0" w:color="auto"/>
              <w:left w:val="nil"/>
              <w:bottom w:val="single" w:sz="4" w:space="0" w:color="auto"/>
              <w:right w:val="nil"/>
            </w:tcBorders>
          </w:tcPr>
          <w:p w14:paraId="51E9CA8D"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519</w:t>
            </w:r>
          </w:p>
        </w:tc>
        <w:tc>
          <w:tcPr>
            <w:tcW w:w="1003" w:type="dxa"/>
            <w:tcBorders>
              <w:top w:val="single" w:sz="4" w:space="0" w:color="auto"/>
              <w:left w:val="nil"/>
              <w:bottom w:val="single" w:sz="4" w:space="0" w:color="auto"/>
              <w:right w:val="nil"/>
            </w:tcBorders>
          </w:tcPr>
          <w:p w14:paraId="110C5619"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518</w:t>
            </w:r>
          </w:p>
        </w:tc>
        <w:tc>
          <w:tcPr>
            <w:tcW w:w="976" w:type="dxa"/>
            <w:tcBorders>
              <w:top w:val="single" w:sz="4" w:space="0" w:color="auto"/>
              <w:left w:val="nil"/>
              <w:bottom w:val="single" w:sz="4" w:space="0" w:color="auto"/>
              <w:right w:val="nil"/>
            </w:tcBorders>
          </w:tcPr>
          <w:p w14:paraId="214FC384"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515</w:t>
            </w:r>
          </w:p>
        </w:tc>
        <w:tc>
          <w:tcPr>
            <w:tcW w:w="1029" w:type="dxa"/>
            <w:tcBorders>
              <w:top w:val="single" w:sz="4" w:space="0" w:color="auto"/>
              <w:left w:val="nil"/>
              <w:bottom w:val="single" w:sz="4" w:space="0" w:color="auto"/>
              <w:right w:val="nil"/>
            </w:tcBorders>
          </w:tcPr>
          <w:p w14:paraId="0C0C6EE8"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505</w:t>
            </w:r>
          </w:p>
        </w:tc>
        <w:tc>
          <w:tcPr>
            <w:tcW w:w="1043" w:type="dxa"/>
            <w:tcBorders>
              <w:top w:val="single" w:sz="4" w:space="0" w:color="auto"/>
              <w:left w:val="nil"/>
              <w:bottom w:val="single" w:sz="4" w:space="0" w:color="auto"/>
              <w:right w:val="nil"/>
            </w:tcBorders>
          </w:tcPr>
          <w:p w14:paraId="5407667D" w14:textId="77777777" w:rsidR="00570911" w:rsidRPr="00570911" w:rsidRDefault="00570911" w:rsidP="002A0C0E">
            <w:pPr>
              <w:rPr>
                <w:rFonts w:ascii="Times New Roman" w:hAnsi="Times New Roman" w:cs="Times New Roman"/>
                <w:sz w:val="20"/>
                <w:szCs w:val="20"/>
              </w:rPr>
            </w:pPr>
            <w:r w:rsidRPr="00570911">
              <w:rPr>
                <w:rFonts w:ascii="Times New Roman" w:hAnsi="Times New Roman" w:cs="Times New Roman"/>
                <w:sz w:val="20"/>
                <w:szCs w:val="20"/>
              </w:rPr>
              <w:t>509</w:t>
            </w:r>
          </w:p>
        </w:tc>
      </w:tr>
    </w:tbl>
    <w:p w14:paraId="170D8CB9" w14:textId="2CDFF4DA" w:rsidR="00570911" w:rsidRPr="00570911" w:rsidRDefault="00570911" w:rsidP="00570911">
      <w:pPr>
        <w:rPr>
          <w:rFonts w:ascii="Times New Roman" w:hAnsi="Times New Roman" w:cs="Times New Roman"/>
          <w:sz w:val="20"/>
          <w:szCs w:val="20"/>
          <w:lang w:val="en-US"/>
        </w:rPr>
      </w:pPr>
      <w:r w:rsidRPr="00570911">
        <w:rPr>
          <w:rFonts w:ascii="Times New Roman" w:hAnsi="Times New Roman" w:cs="Times New Roman"/>
          <w:sz w:val="20"/>
          <w:szCs w:val="20"/>
          <w:lang w:val="en-US"/>
        </w:rPr>
        <w:t xml:space="preserve">Note: </w:t>
      </w:r>
      <w:r w:rsidRPr="00570911">
        <w:rPr>
          <w:rFonts w:ascii="Times New Roman" w:hAnsi="Times New Roman" w:cs="Times New Roman"/>
          <w:sz w:val="20"/>
          <w:szCs w:val="20"/>
          <w:vertAlign w:val="superscript"/>
          <w:lang w:val="en-US"/>
        </w:rPr>
        <w:t>***</w:t>
      </w:r>
      <w:r w:rsidRPr="00570911">
        <w:rPr>
          <w:rFonts w:ascii="Times New Roman" w:hAnsi="Times New Roman" w:cs="Times New Roman"/>
          <w:sz w:val="20"/>
          <w:szCs w:val="20"/>
          <w:lang w:val="en-US"/>
        </w:rPr>
        <w:t xml:space="preserve"> p &lt; 0.001 </w:t>
      </w:r>
      <w:r w:rsidRPr="00570911">
        <w:rPr>
          <w:rFonts w:ascii="Times New Roman" w:hAnsi="Times New Roman" w:cs="Times New Roman"/>
          <w:sz w:val="20"/>
          <w:szCs w:val="20"/>
          <w:vertAlign w:val="superscript"/>
          <w:lang w:val="en-US"/>
        </w:rPr>
        <w:t>**</w:t>
      </w:r>
      <w:r w:rsidRPr="00570911">
        <w:rPr>
          <w:rFonts w:ascii="Times New Roman" w:hAnsi="Times New Roman" w:cs="Times New Roman"/>
          <w:sz w:val="20"/>
          <w:szCs w:val="20"/>
          <w:lang w:val="en-US"/>
        </w:rPr>
        <w:t xml:space="preserve"> p &lt; 0.01,</w:t>
      </w:r>
      <w:r w:rsidRPr="00570911">
        <w:rPr>
          <w:rFonts w:ascii="Times New Roman" w:hAnsi="Times New Roman" w:cs="Times New Roman"/>
          <w:sz w:val="20"/>
          <w:szCs w:val="20"/>
          <w:vertAlign w:val="superscript"/>
          <w:lang w:val="en-US"/>
        </w:rPr>
        <w:t xml:space="preserve"> *</w:t>
      </w:r>
      <w:r w:rsidRPr="00570911">
        <w:rPr>
          <w:rFonts w:ascii="Times New Roman" w:hAnsi="Times New Roman" w:cs="Times New Roman"/>
          <w:sz w:val="20"/>
          <w:szCs w:val="20"/>
          <w:lang w:val="en-US"/>
        </w:rPr>
        <w:t xml:space="preserve"> p &lt; 0.05</w:t>
      </w:r>
      <w:r w:rsidRPr="00570911" w:rsidDel="00944986">
        <w:rPr>
          <w:rFonts w:ascii="Times New Roman" w:hAnsi="Times New Roman" w:cs="Times New Roman"/>
          <w:sz w:val="20"/>
          <w:szCs w:val="20"/>
          <w:vertAlign w:val="superscript"/>
          <w:lang w:val="en-US"/>
        </w:rPr>
        <w:t xml:space="preserve"> </w:t>
      </w:r>
      <w:r w:rsidRPr="00570911">
        <w:rPr>
          <w:rFonts w:ascii="Times New Roman" w:hAnsi="Times New Roman" w:cs="Times New Roman"/>
          <w:sz w:val="20"/>
          <w:szCs w:val="20"/>
          <w:lang w:val="en-US"/>
        </w:rPr>
        <w:t>(two-sided test of within change). A higher score on the three position scales represents a more rightist position: The tax scale runs from 0 (raise taxes) to 1 (reduce taxes); the equality-scale runs from 0 (equality) to 1 (inequality); the left-right scale runs from 0 (left) to 1 (right). Representation of the lowest income groups is coded 0 (does not represent) or 1 (does represent).</w:t>
      </w:r>
    </w:p>
    <w:p w14:paraId="7DDC5D49" w14:textId="77777777" w:rsidR="00570911" w:rsidRPr="00570911" w:rsidRDefault="00570911" w:rsidP="00570911">
      <w:pPr>
        <w:rPr>
          <w:rFonts w:ascii="Times New Roman" w:hAnsi="Times New Roman" w:cs="Times New Roman"/>
          <w:lang w:val="en-US"/>
        </w:rPr>
      </w:pPr>
    </w:p>
    <w:p w14:paraId="09F3AFAF" w14:textId="77777777" w:rsidR="00570911" w:rsidRPr="00570911" w:rsidRDefault="00570911" w:rsidP="00570911">
      <w:pPr>
        <w:rPr>
          <w:rFonts w:ascii="Times New Roman" w:hAnsi="Times New Roman" w:cs="Times New Roman"/>
          <w:lang w:val="en-US"/>
        </w:rPr>
      </w:pPr>
      <w:r w:rsidRPr="00570911">
        <w:rPr>
          <w:rFonts w:ascii="Times New Roman" w:hAnsi="Times New Roman" w:cs="Times New Roman"/>
          <w:lang w:val="en-US"/>
        </w:rPr>
        <w:br w:type="page"/>
      </w:r>
    </w:p>
    <w:p w14:paraId="64A79148" w14:textId="77777777" w:rsidR="00570911" w:rsidRPr="00570911" w:rsidRDefault="00570911" w:rsidP="00570911">
      <w:pPr>
        <w:rPr>
          <w:rFonts w:ascii="Times New Roman" w:hAnsi="Times New Roman" w:cs="Times New Roman"/>
          <w:sz w:val="24"/>
          <w:szCs w:val="24"/>
          <w:lang w:val="en-US"/>
        </w:rPr>
      </w:pPr>
      <w:r w:rsidRPr="00570911">
        <w:rPr>
          <w:rFonts w:ascii="Times New Roman" w:hAnsi="Times New Roman" w:cs="Times New Roman"/>
          <w:sz w:val="24"/>
          <w:szCs w:val="24"/>
          <w:lang w:val="en-US"/>
        </w:rPr>
        <w:t>Table A2. Policy images on refugees, the public sector, environment, and law and order, 2011-2013. Scale means.</w:t>
      </w:r>
    </w:p>
    <w:tbl>
      <w:tblPr>
        <w:tblStyle w:val="Tabel-Gitter"/>
        <w:tblW w:w="99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070"/>
        <w:gridCol w:w="1029"/>
        <w:gridCol w:w="1043"/>
        <w:gridCol w:w="1256"/>
        <w:gridCol w:w="1003"/>
        <w:gridCol w:w="1003"/>
        <w:gridCol w:w="976"/>
        <w:gridCol w:w="1029"/>
        <w:gridCol w:w="1043"/>
      </w:tblGrid>
      <w:tr w:rsidR="00570911" w:rsidRPr="00570911" w14:paraId="2EEBE292" w14:textId="77777777" w:rsidTr="002A0C0E">
        <w:trPr>
          <w:trHeight w:val="270"/>
        </w:trPr>
        <w:tc>
          <w:tcPr>
            <w:tcW w:w="468" w:type="dxa"/>
            <w:tcBorders>
              <w:top w:val="single" w:sz="4" w:space="0" w:color="auto"/>
              <w:bottom w:val="single" w:sz="4" w:space="0" w:color="auto"/>
            </w:tcBorders>
          </w:tcPr>
          <w:p w14:paraId="0B7D66A7" w14:textId="77777777" w:rsidR="00570911" w:rsidRPr="00570911" w:rsidRDefault="00570911" w:rsidP="002A0C0E">
            <w:pPr>
              <w:rPr>
                <w:rFonts w:ascii="Times New Roman" w:hAnsi="Times New Roman" w:cs="Times New Roman"/>
                <w:sz w:val="24"/>
                <w:szCs w:val="24"/>
                <w:lang w:val="en-US"/>
              </w:rPr>
            </w:pPr>
          </w:p>
        </w:tc>
        <w:tc>
          <w:tcPr>
            <w:tcW w:w="1070" w:type="dxa"/>
            <w:tcBorders>
              <w:top w:val="single" w:sz="4" w:space="0" w:color="auto"/>
              <w:bottom w:val="single" w:sz="4" w:space="0" w:color="auto"/>
            </w:tcBorders>
          </w:tcPr>
          <w:p w14:paraId="64D7D2EE" w14:textId="77777777" w:rsidR="00570911" w:rsidRPr="00570911" w:rsidRDefault="00570911" w:rsidP="002A0C0E">
            <w:pPr>
              <w:rPr>
                <w:rFonts w:ascii="Times New Roman" w:hAnsi="Times New Roman" w:cs="Times New Roman"/>
                <w:sz w:val="24"/>
                <w:szCs w:val="24"/>
                <w:lang w:val="en-US"/>
              </w:rPr>
            </w:pPr>
          </w:p>
        </w:tc>
        <w:tc>
          <w:tcPr>
            <w:tcW w:w="1029" w:type="dxa"/>
            <w:tcBorders>
              <w:top w:val="single" w:sz="4" w:space="0" w:color="auto"/>
              <w:bottom w:val="single" w:sz="4" w:space="0" w:color="auto"/>
            </w:tcBorders>
          </w:tcPr>
          <w:p w14:paraId="46C3F27D" w14:textId="77777777" w:rsidR="00570911" w:rsidRPr="00570911" w:rsidRDefault="00570911" w:rsidP="002A0C0E">
            <w:pPr>
              <w:rPr>
                <w:rFonts w:ascii="Times New Roman" w:hAnsi="Times New Roman" w:cs="Times New Roman"/>
                <w:sz w:val="24"/>
                <w:szCs w:val="24"/>
                <w:lang w:val="en-US"/>
              </w:rPr>
            </w:pPr>
            <w:r w:rsidRPr="00570911">
              <w:rPr>
                <w:rFonts w:ascii="Times New Roman" w:hAnsi="Times New Roman" w:cs="Times New Roman"/>
                <w:sz w:val="24"/>
                <w:szCs w:val="24"/>
                <w:lang w:val="en-US"/>
              </w:rPr>
              <w:t>Red-Green Alliance</w:t>
            </w:r>
          </w:p>
        </w:tc>
        <w:tc>
          <w:tcPr>
            <w:tcW w:w="1043" w:type="dxa"/>
            <w:tcBorders>
              <w:top w:val="single" w:sz="4" w:space="0" w:color="auto"/>
              <w:bottom w:val="single" w:sz="4" w:space="0" w:color="auto"/>
            </w:tcBorders>
          </w:tcPr>
          <w:p w14:paraId="663A932E" w14:textId="77777777" w:rsidR="00570911" w:rsidRPr="00570911" w:rsidRDefault="00570911" w:rsidP="002A0C0E">
            <w:pPr>
              <w:rPr>
                <w:rFonts w:ascii="Times New Roman" w:hAnsi="Times New Roman" w:cs="Times New Roman"/>
                <w:sz w:val="24"/>
                <w:szCs w:val="24"/>
                <w:lang w:val="en-US"/>
              </w:rPr>
            </w:pPr>
            <w:r w:rsidRPr="00570911">
              <w:rPr>
                <w:rFonts w:ascii="Times New Roman" w:hAnsi="Times New Roman" w:cs="Times New Roman"/>
                <w:sz w:val="24"/>
                <w:szCs w:val="24"/>
                <w:lang w:val="en-US"/>
              </w:rPr>
              <w:t>Socialist People’s Party</w:t>
            </w:r>
          </w:p>
        </w:tc>
        <w:tc>
          <w:tcPr>
            <w:tcW w:w="1256" w:type="dxa"/>
            <w:tcBorders>
              <w:top w:val="single" w:sz="4" w:space="0" w:color="auto"/>
              <w:bottom w:val="single" w:sz="4" w:space="0" w:color="auto"/>
            </w:tcBorders>
          </w:tcPr>
          <w:p w14:paraId="702D2985" w14:textId="77777777" w:rsidR="00570911" w:rsidRPr="00570911" w:rsidRDefault="00570911" w:rsidP="002A0C0E">
            <w:pPr>
              <w:rPr>
                <w:rFonts w:ascii="Times New Roman" w:hAnsi="Times New Roman" w:cs="Times New Roman"/>
                <w:sz w:val="24"/>
                <w:szCs w:val="24"/>
                <w:lang w:val="en-US"/>
              </w:rPr>
            </w:pPr>
            <w:r w:rsidRPr="00570911">
              <w:rPr>
                <w:rFonts w:ascii="Times New Roman" w:hAnsi="Times New Roman" w:cs="Times New Roman"/>
                <w:sz w:val="24"/>
                <w:szCs w:val="24"/>
                <w:lang w:val="en-US"/>
              </w:rPr>
              <w:t>Social Democrats</w:t>
            </w:r>
          </w:p>
        </w:tc>
        <w:tc>
          <w:tcPr>
            <w:tcW w:w="1003" w:type="dxa"/>
            <w:tcBorders>
              <w:top w:val="single" w:sz="4" w:space="0" w:color="auto"/>
              <w:bottom w:val="single" w:sz="4" w:space="0" w:color="auto"/>
            </w:tcBorders>
          </w:tcPr>
          <w:p w14:paraId="0F9EBD0B" w14:textId="77777777" w:rsidR="00570911" w:rsidRPr="00570911" w:rsidRDefault="00570911" w:rsidP="002A0C0E">
            <w:pPr>
              <w:rPr>
                <w:rFonts w:ascii="Times New Roman" w:hAnsi="Times New Roman" w:cs="Times New Roman"/>
                <w:sz w:val="24"/>
                <w:szCs w:val="24"/>
                <w:lang w:val="en-US"/>
              </w:rPr>
            </w:pPr>
            <w:r w:rsidRPr="00570911">
              <w:rPr>
                <w:rFonts w:ascii="Times New Roman" w:hAnsi="Times New Roman" w:cs="Times New Roman"/>
                <w:sz w:val="24"/>
                <w:szCs w:val="24"/>
                <w:lang w:val="en-US"/>
              </w:rPr>
              <w:t>Social Liberals</w:t>
            </w:r>
          </w:p>
        </w:tc>
        <w:tc>
          <w:tcPr>
            <w:tcW w:w="1003" w:type="dxa"/>
            <w:tcBorders>
              <w:top w:val="single" w:sz="4" w:space="0" w:color="auto"/>
              <w:bottom w:val="single" w:sz="4" w:space="0" w:color="auto"/>
            </w:tcBorders>
          </w:tcPr>
          <w:p w14:paraId="57C70DDC" w14:textId="77777777" w:rsidR="00570911" w:rsidRPr="00570911" w:rsidRDefault="00570911" w:rsidP="002A0C0E">
            <w:pPr>
              <w:rPr>
                <w:rFonts w:ascii="Times New Roman" w:hAnsi="Times New Roman" w:cs="Times New Roman"/>
                <w:sz w:val="24"/>
                <w:szCs w:val="24"/>
                <w:lang w:val="en-US"/>
              </w:rPr>
            </w:pPr>
            <w:r w:rsidRPr="00570911">
              <w:rPr>
                <w:rFonts w:ascii="Times New Roman" w:hAnsi="Times New Roman" w:cs="Times New Roman"/>
                <w:sz w:val="24"/>
                <w:szCs w:val="24"/>
                <w:lang w:val="en-US"/>
              </w:rPr>
              <w:t>Liberals</w:t>
            </w:r>
          </w:p>
        </w:tc>
        <w:tc>
          <w:tcPr>
            <w:tcW w:w="976" w:type="dxa"/>
            <w:tcBorders>
              <w:top w:val="single" w:sz="4" w:space="0" w:color="auto"/>
              <w:bottom w:val="single" w:sz="4" w:space="0" w:color="auto"/>
            </w:tcBorders>
          </w:tcPr>
          <w:p w14:paraId="0A6B99FA" w14:textId="77777777" w:rsidR="00570911" w:rsidRPr="00570911" w:rsidRDefault="00570911" w:rsidP="002A0C0E">
            <w:pPr>
              <w:rPr>
                <w:rFonts w:ascii="Times New Roman" w:hAnsi="Times New Roman" w:cs="Times New Roman"/>
                <w:sz w:val="24"/>
                <w:szCs w:val="24"/>
                <w:lang w:val="en-US"/>
              </w:rPr>
            </w:pPr>
            <w:r w:rsidRPr="00570911">
              <w:rPr>
                <w:rFonts w:ascii="Times New Roman" w:hAnsi="Times New Roman" w:cs="Times New Roman"/>
                <w:sz w:val="24"/>
                <w:szCs w:val="24"/>
                <w:lang w:val="en-US"/>
              </w:rPr>
              <w:t>Conser-vatives</w:t>
            </w:r>
          </w:p>
        </w:tc>
        <w:tc>
          <w:tcPr>
            <w:tcW w:w="1029" w:type="dxa"/>
            <w:tcBorders>
              <w:top w:val="single" w:sz="4" w:space="0" w:color="auto"/>
              <w:bottom w:val="single" w:sz="4" w:space="0" w:color="auto"/>
            </w:tcBorders>
          </w:tcPr>
          <w:p w14:paraId="5CFEB242" w14:textId="77777777" w:rsidR="00570911" w:rsidRPr="00570911" w:rsidRDefault="00570911" w:rsidP="002A0C0E">
            <w:pPr>
              <w:rPr>
                <w:rFonts w:ascii="Times New Roman" w:hAnsi="Times New Roman" w:cs="Times New Roman"/>
                <w:sz w:val="24"/>
                <w:szCs w:val="24"/>
                <w:lang w:val="en-US"/>
              </w:rPr>
            </w:pPr>
            <w:r w:rsidRPr="00570911">
              <w:rPr>
                <w:rFonts w:ascii="Times New Roman" w:hAnsi="Times New Roman" w:cs="Times New Roman"/>
                <w:sz w:val="24"/>
                <w:szCs w:val="24"/>
                <w:lang w:val="en-US"/>
              </w:rPr>
              <w:t>Liberal Alliance</w:t>
            </w:r>
          </w:p>
        </w:tc>
        <w:tc>
          <w:tcPr>
            <w:tcW w:w="1043" w:type="dxa"/>
            <w:tcBorders>
              <w:top w:val="single" w:sz="4" w:space="0" w:color="auto"/>
              <w:bottom w:val="single" w:sz="4" w:space="0" w:color="auto"/>
            </w:tcBorders>
          </w:tcPr>
          <w:p w14:paraId="32096EC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lang w:val="en-US"/>
              </w:rPr>
              <w:t xml:space="preserve">Danish </w:t>
            </w:r>
            <w:r w:rsidRPr="00570911">
              <w:rPr>
                <w:rFonts w:ascii="Times New Roman" w:hAnsi="Times New Roman" w:cs="Times New Roman"/>
                <w:sz w:val="24"/>
                <w:szCs w:val="24"/>
              </w:rPr>
              <w:t>People’s Party</w:t>
            </w:r>
          </w:p>
        </w:tc>
      </w:tr>
      <w:tr w:rsidR="00570911" w:rsidRPr="00570911" w14:paraId="15F5E211" w14:textId="77777777" w:rsidTr="002A0C0E">
        <w:trPr>
          <w:trHeight w:val="368"/>
        </w:trPr>
        <w:tc>
          <w:tcPr>
            <w:tcW w:w="4866" w:type="dxa"/>
            <w:gridSpan w:val="5"/>
            <w:tcBorders>
              <w:top w:val="single" w:sz="4" w:space="0" w:color="auto"/>
            </w:tcBorders>
            <w:vAlign w:val="bottom"/>
          </w:tcPr>
          <w:p w14:paraId="2A5FD4C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b/>
                <w:sz w:val="24"/>
                <w:szCs w:val="24"/>
              </w:rPr>
              <w:t>Policy position on refugees</w:t>
            </w:r>
          </w:p>
        </w:tc>
        <w:tc>
          <w:tcPr>
            <w:tcW w:w="1003" w:type="dxa"/>
            <w:tcBorders>
              <w:top w:val="single" w:sz="4" w:space="0" w:color="auto"/>
            </w:tcBorders>
          </w:tcPr>
          <w:p w14:paraId="3973AD8A" w14:textId="77777777" w:rsidR="00570911" w:rsidRPr="00570911" w:rsidRDefault="00570911" w:rsidP="002A0C0E">
            <w:pPr>
              <w:rPr>
                <w:rFonts w:ascii="Times New Roman" w:hAnsi="Times New Roman" w:cs="Times New Roman"/>
                <w:sz w:val="24"/>
                <w:szCs w:val="24"/>
              </w:rPr>
            </w:pPr>
          </w:p>
        </w:tc>
        <w:tc>
          <w:tcPr>
            <w:tcW w:w="1003" w:type="dxa"/>
            <w:tcBorders>
              <w:top w:val="single" w:sz="4" w:space="0" w:color="auto"/>
            </w:tcBorders>
          </w:tcPr>
          <w:p w14:paraId="25D564A5" w14:textId="77777777" w:rsidR="00570911" w:rsidRPr="00570911" w:rsidRDefault="00570911" w:rsidP="002A0C0E">
            <w:pPr>
              <w:rPr>
                <w:rFonts w:ascii="Times New Roman" w:hAnsi="Times New Roman" w:cs="Times New Roman"/>
                <w:sz w:val="24"/>
                <w:szCs w:val="24"/>
              </w:rPr>
            </w:pPr>
          </w:p>
        </w:tc>
        <w:tc>
          <w:tcPr>
            <w:tcW w:w="976" w:type="dxa"/>
            <w:tcBorders>
              <w:top w:val="single" w:sz="4" w:space="0" w:color="auto"/>
            </w:tcBorders>
          </w:tcPr>
          <w:p w14:paraId="0682DBCC" w14:textId="77777777" w:rsidR="00570911" w:rsidRPr="00570911" w:rsidRDefault="00570911" w:rsidP="002A0C0E">
            <w:pPr>
              <w:rPr>
                <w:rFonts w:ascii="Times New Roman" w:hAnsi="Times New Roman" w:cs="Times New Roman"/>
                <w:sz w:val="24"/>
                <w:szCs w:val="24"/>
              </w:rPr>
            </w:pPr>
          </w:p>
        </w:tc>
        <w:tc>
          <w:tcPr>
            <w:tcW w:w="1029" w:type="dxa"/>
            <w:tcBorders>
              <w:top w:val="single" w:sz="4" w:space="0" w:color="auto"/>
            </w:tcBorders>
          </w:tcPr>
          <w:p w14:paraId="6536CA05" w14:textId="77777777" w:rsidR="00570911" w:rsidRPr="00570911" w:rsidRDefault="00570911" w:rsidP="002A0C0E">
            <w:pPr>
              <w:rPr>
                <w:rFonts w:ascii="Times New Roman" w:hAnsi="Times New Roman" w:cs="Times New Roman"/>
                <w:sz w:val="24"/>
                <w:szCs w:val="24"/>
              </w:rPr>
            </w:pPr>
          </w:p>
        </w:tc>
        <w:tc>
          <w:tcPr>
            <w:tcW w:w="1043" w:type="dxa"/>
            <w:tcBorders>
              <w:top w:val="single" w:sz="4" w:space="0" w:color="auto"/>
            </w:tcBorders>
          </w:tcPr>
          <w:p w14:paraId="01F10267" w14:textId="77777777" w:rsidR="00570911" w:rsidRPr="00570911" w:rsidRDefault="00570911" w:rsidP="002A0C0E">
            <w:pPr>
              <w:rPr>
                <w:rFonts w:ascii="Times New Roman" w:hAnsi="Times New Roman" w:cs="Times New Roman"/>
                <w:sz w:val="24"/>
                <w:szCs w:val="24"/>
              </w:rPr>
            </w:pPr>
          </w:p>
        </w:tc>
      </w:tr>
      <w:tr w:rsidR="00570911" w:rsidRPr="00570911" w14:paraId="670B0F84" w14:textId="77777777" w:rsidTr="002A0C0E">
        <w:trPr>
          <w:trHeight w:val="270"/>
        </w:trPr>
        <w:tc>
          <w:tcPr>
            <w:tcW w:w="468" w:type="dxa"/>
            <w:tcBorders>
              <w:top w:val="single" w:sz="4" w:space="0" w:color="auto"/>
            </w:tcBorders>
          </w:tcPr>
          <w:p w14:paraId="14EE65F2" w14:textId="77777777" w:rsidR="00570911" w:rsidRPr="00570911" w:rsidRDefault="00570911" w:rsidP="002A0C0E">
            <w:pPr>
              <w:rPr>
                <w:rFonts w:ascii="Times New Roman" w:hAnsi="Times New Roman" w:cs="Times New Roman"/>
                <w:sz w:val="24"/>
                <w:szCs w:val="24"/>
              </w:rPr>
            </w:pPr>
          </w:p>
        </w:tc>
        <w:tc>
          <w:tcPr>
            <w:tcW w:w="1070" w:type="dxa"/>
            <w:tcBorders>
              <w:top w:val="single" w:sz="4" w:space="0" w:color="auto"/>
            </w:tcBorders>
          </w:tcPr>
          <w:p w14:paraId="18C9AF2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2011</w:t>
            </w:r>
          </w:p>
        </w:tc>
        <w:tc>
          <w:tcPr>
            <w:tcW w:w="1029" w:type="dxa"/>
            <w:tcBorders>
              <w:top w:val="single" w:sz="4" w:space="0" w:color="auto"/>
            </w:tcBorders>
          </w:tcPr>
          <w:p w14:paraId="0C508A5D"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0.09</w:t>
            </w:r>
          </w:p>
        </w:tc>
        <w:tc>
          <w:tcPr>
            <w:tcW w:w="1043" w:type="dxa"/>
            <w:tcBorders>
              <w:top w:val="single" w:sz="4" w:space="0" w:color="auto"/>
            </w:tcBorders>
          </w:tcPr>
          <w:p w14:paraId="08D8D18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0.22</w:t>
            </w:r>
          </w:p>
        </w:tc>
        <w:tc>
          <w:tcPr>
            <w:tcW w:w="1256" w:type="dxa"/>
            <w:tcBorders>
              <w:top w:val="single" w:sz="4" w:space="0" w:color="auto"/>
            </w:tcBorders>
          </w:tcPr>
          <w:p w14:paraId="00EBD7C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0.38</w:t>
            </w:r>
          </w:p>
        </w:tc>
        <w:tc>
          <w:tcPr>
            <w:tcW w:w="1003" w:type="dxa"/>
            <w:tcBorders>
              <w:top w:val="single" w:sz="4" w:space="0" w:color="auto"/>
            </w:tcBorders>
          </w:tcPr>
          <w:p w14:paraId="72C2BB8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0.29</w:t>
            </w:r>
          </w:p>
        </w:tc>
        <w:tc>
          <w:tcPr>
            <w:tcW w:w="1003" w:type="dxa"/>
            <w:tcBorders>
              <w:top w:val="single" w:sz="4" w:space="0" w:color="auto"/>
            </w:tcBorders>
          </w:tcPr>
          <w:p w14:paraId="33A1CF2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0.64</w:t>
            </w:r>
          </w:p>
        </w:tc>
        <w:tc>
          <w:tcPr>
            <w:tcW w:w="976" w:type="dxa"/>
            <w:tcBorders>
              <w:top w:val="single" w:sz="4" w:space="0" w:color="auto"/>
            </w:tcBorders>
          </w:tcPr>
          <w:p w14:paraId="6195537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0.65</w:t>
            </w:r>
          </w:p>
        </w:tc>
        <w:tc>
          <w:tcPr>
            <w:tcW w:w="1029" w:type="dxa"/>
            <w:tcBorders>
              <w:top w:val="single" w:sz="4" w:space="0" w:color="auto"/>
            </w:tcBorders>
          </w:tcPr>
          <w:p w14:paraId="38AF50C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0.63</w:t>
            </w:r>
          </w:p>
        </w:tc>
        <w:tc>
          <w:tcPr>
            <w:tcW w:w="1043" w:type="dxa"/>
            <w:tcBorders>
              <w:top w:val="single" w:sz="4" w:space="0" w:color="auto"/>
            </w:tcBorders>
          </w:tcPr>
          <w:p w14:paraId="38BA884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0.97</w:t>
            </w:r>
          </w:p>
        </w:tc>
      </w:tr>
      <w:tr w:rsidR="00570911" w:rsidRPr="00570911" w14:paraId="03333A1F" w14:textId="77777777" w:rsidTr="002A0C0E">
        <w:trPr>
          <w:trHeight w:val="255"/>
        </w:trPr>
        <w:tc>
          <w:tcPr>
            <w:tcW w:w="468" w:type="dxa"/>
            <w:tcBorders>
              <w:bottom w:val="nil"/>
            </w:tcBorders>
          </w:tcPr>
          <w:p w14:paraId="2E5F213B" w14:textId="77777777" w:rsidR="00570911" w:rsidRPr="00570911" w:rsidRDefault="00570911" w:rsidP="002A0C0E">
            <w:pPr>
              <w:rPr>
                <w:rFonts w:ascii="Times New Roman" w:hAnsi="Times New Roman" w:cs="Times New Roman"/>
                <w:sz w:val="24"/>
                <w:szCs w:val="24"/>
              </w:rPr>
            </w:pPr>
          </w:p>
        </w:tc>
        <w:tc>
          <w:tcPr>
            <w:tcW w:w="1070" w:type="dxa"/>
            <w:tcBorders>
              <w:bottom w:val="nil"/>
            </w:tcBorders>
          </w:tcPr>
          <w:p w14:paraId="128AABF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2013</w:t>
            </w:r>
          </w:p>
        </w:tc>
        <w:tc>
          <w:tcPr>
            <w:tcW w:w="1029" w:type="dxa"/>
            <w:tcBorders>
              <w:bottom w:val="nil"/>
            </w:tcBorders>
          </w:tcPr>
          <w:p w14:paraId="6CF3691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0.09</w:t>
            </w:r>
          </w:p>
        </w:tc>
        <w:tc>
          <w:tcPr>
            <w:tcW w:w="1043" w:type="dxa"/>
            <w:tcBorders>
              <w:bottom w:val="nil"/>
            </w:tcBorders>
          </w:tcPr>
          <w:p w14:paraId="51143D3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0.24</w:t>
            </w:r>
          </w:p>
        </w:tc>
        <w:tc>
          <w:tcPr>
            <w:tcW w:w="1256" w:type="dxa"/>
            <w:tcBorders>
              <w:bottom w:val="nil"/>
            </w:tcBorders>
          </w:tcPr>
          <w:p w14:paraId="107D9CA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0.44</w:t>
            </w:r>
          </w:p>
        </w:tc>
        <w:tc>
          <w:tcPr>
            <w:tcW w:w="1003" w:type="dxa"/>
            <w:tcBorders>
              <w:bottom w:val="nil"/>
            </w:tcBorders>
          </w:tcPr>
          <w:p w14:paraId="3DF0AB6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0.36</w:t>
            </w:r>
          </w:p>
        </w:tc>
        <w:tc>
          <w:tcPr>
            <w:tcW w:w="1003" w:type="dxa"/>
            <w:tcBorders>
              <w:bottom w:val="nil"/>
            </w:tcBorders>
          </w:tcPr>
          <w:p w14:paraId="54EC99B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0.69</w:t>
            </w:r>
          </w:p>
        </w:tc>
        <w:tc>
          <w:tcPr>
            <w:tcW w:w="976" w:type="dxa"/>
            <w:tcBorders>
              <w:bottom w:val="nil"/>
            </w:tcBorders>
          </w:tcPr>
          <w:p w14:paraId="13D1A84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0.70</w:t>
            </w:r>
          </w:p>
        </w:tc>
        <w:tc>
          <w:tcPr>
            <w:tcW w:w="1029" w:type="dxa"/>
            <w:tcBorders>
              <w:bottom w:val="nil"/>
            </w:tcBorders>
          </w:tcPr>
          <w:p w14:paraId="6D32228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0.71</w:t>
            </w:r>
          </w:p>
        </w:tc>
        <w:tc>
          <w:tcPr>
            <w:tcW w:w="1043" w:type="dxa"/>
            <w:tcBorders>
              <w:bottom w:val="nil"/>
            </w:tcBorders>
          </w:tcPr>
          <w:p w14:paraId="37639AB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0.98</w:t>
            </w:r>
          </w:p>
        </w:tc>
      </w:tr>
      <w:tr w:rsidR="00570911" w:rsidRPr="00570911" w14:paraId="50BC20C0" w14:textId="77777777" w:rsidTr="002A0C0E">
        <w:trPr>
          <w:trHeight w:val="255"/>
        </w:trPr>
        <w:tc>
          <w:tcPr>
            <w:tcW w:w="468" w:type="dxa"/>
            <w:tcBorders>
              <w:top w:val="nil"/>
              <w:bottom w:val="single" w:sz="4" w:space="0" w:color="auto"/>
            </w:tcBorders>
          </w:tcPr>
          <w:p w14:paraId="5F49705B" w14:textId="77777777" w:rsidR="00570911" w:rsidRPr="00570911" w:rsidRDefault="00570911" w:rsidP="002A0C0E">
            <w:pPr>
              <w:rPr>
                <w:rFonts w:ascii="Times New Roman" w:hAnsi="Times New Roman" w:cs="Times New Roman"/>
                <w:sz w:val="24"/>
                <w:szCs w:val="24"/>
              </w:rPr>
            </w:pPr>
          </w:p>
        </w:tc>
        <w:tc>
          <w:tcPr>
            <w:tcW w:w="1070" w:type="dxa"/>
            <w:tcBorders>
              <w:top w:val="nil"/>
              <w:bottom w:val="single" w:sz="4" w:space="0" w:color="auto"/>
            </w:tcBorders>
          </w:tcPr>
          <w:p w14:paraId="1F683CA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Change</w:t>
            </w:r>
          </w:p>
        </w:tc>
        <w:tc>
          <w:tcPr>
            <w:tcW w:w="1029" w:type="dxa"/>
            <w:tcBorders>
              <w:top w:val="nil"/>
              <w:bottom w:val="single" w:sz="4" w:space="0" w:color="auto"/>
            </w:tcBorders>
          </w:tcPr>
          <w:p w14:paraId="7CEB011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43" w:type="dxa"/>
            <w:tcBorders>
              <w:top w:val="nil"/>
              <w:bottom w:val="single" w:sz="4" w:space="0" w:color="auto"/>
            </w:tcBorders>
          </w:tcPr>
          <w:p w14:paraId="5E94F0C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0.03</w:t>
            </w:r>
            <w:r w:rsidRPr="00570911">
              <w:rPr>
                <w:rFonts w:ascii="Times New Roman" w:hAnsi="Times New Roman" w:cs="Times New Roman"/>
                <w:sz w:val="24"/>
                <w:szCs w:val="24"/>
                <w:vertAlign w:val="superscript"/>
                <w:lang w:val="en-US"/>
              </w:rPr>
              <w:t>**</w:t>
            </w:r>
          </w:p>
        </w:tc>
        <w:tc>
          <w:tcPr>
            <w:tcW w:w="1256" w:type="dxa"/>
            <w:tcBorders>
              <w:top w:val="nil"/>
              <w:bottom w:val="single" w:sz="4" w:space="0" w:color="auto"/>
            </w:tcBorders>
          </w:tcPr>
          <w:p w14:paraId="12E6931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0.06</w:t>
            </w:r>
            <w:r w:rsidRPr="00570911">
              <w:rPr>
                <w:rFonts w:ascii="Times New Roman" w:hAnsi="Times New Roman" w:cs="Times New Roman"/>
                <w:sz w:val="24"/>
                <w:szCs w:val="24"/>
                <w:vertAlign w:val="superscript"/>
                <w:lang w:val="en-US"/>
              </w:rPr>
              <w:t>***</w:t>
            </w:r>
          </w:p>
        </w:tc>
        <w:tc>
          <w:tcPr>
            <w:tcW w:w="1003" w:type="dxa"/>
            <w:tcBorders>
              <w:top w:val="nil"/>
              <w:bottom w:val="single" w:sz="4" w:space="0" w:color="auto"/>
            </w:tcBorders>
          </w:tcPr>
          <w:p w14:paraId="32A65A3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0.06</w:t>
            </w:r>
            <w:r w:rsidRPr="00570911">
              <w:rPr>
                <w:rFonts w:ascii="Times New Roman" w:hAnsi="Times New Roman" w:cs="Times New Roman"/>
                <w:sz w:val="24"/>
                <w:szCs w:val="24"/>
                <w:vertAlign w:val="superscript"/>
                <w:lang w:val="en-US"/>
              </w:rPr>
              <w:t>***</w:t>
            </w:r>
          </w:p>
        </w:tc>
        <w:tc>
          <w:tcPr>
            <w:tcW w:w="1003" w:type="dxa"/>
            <w:tcBorders>
              <w:top w:val="nil"/>
              <w:bottom w:val="single" w:sz="4" w:space="0" w:color="auto"/>
            </w:tcBorders>
          </w:tcPr>
          <w:p w14:paraId="32DF969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0.05</w:t>
            </w:r>
            <w:r w:rsidRPr="00570911">
              <w:rPr>
                <w:rFonts w:ascii="Times New Roman" w:hAnsi="Times New Roman" w:cs="Times New Roman"/>
                <w:sz w:val="24"/>
                <w:szCs w:val="24"/>
                <w:vertAlign w:val="superscript"/>
                <w:lang w:val="en-US"/>
              </w:rPr>
              <w:t>***</w:t>
            </w:r>
          </w:p>
        </w:tc>
        <w:tc>
          <w:tcPr>
            <w:tcW w:w="976" w:type="dxa"/>
            <w:tcBorders>
              <w:top w:val="nil"/>
              <w:bottom w:val="single" w:sz="4" w:space="0" w:color="auto"/>
            </w:tcBorders>
          </w:tcPr>
          <w:p w14:paraId="46A0276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0.05</w:t>
            </w:r>
            <w:r w:rsidRPr="00570911">
              <w:rPr>
                <w:rFonts w:ascii="Times New Roman" w:hAnsi="Times New Roman" w:cs="Times New Roman"/>
                <w:sz w:val="24"/>
                <w:szCs w:val="24"/>
                <w:vertAlign w:val="superscript"/>
                <w:lang w:val="en-US"/>
              </w:rPr>
              <w:t>***</w:t>
            </w:r>
          </w:p>
        </w:tc>
        <w:tc>
          <w:tcPr>
            <w:tcW w:w="1029" w:type="dxa"/>
            <w:tcBorders>
              <w:top w:val="nil"/>
              <w:bottom w:val="single" w:sz="4" w:space="0" w:color="auto"/>
            </w:tcBorders>
          </w:tcPr>
          <w:p w14:paraId="09151F8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0.09</w:t>
            </w:r>
            <w:r w:rsidRPr="00570911">
              <w:rPr>
                <w:rFonts w:ascii="Times New Roman" w:hAnsi="Times New Roman" w:cs="Times New Roman"/>
                <w:sz w:val="24"/>
                <w:szCs w:val="24"/>
                <w:vertAlign w:val="superscript"/>
                <w:lang w:val="en-US"/>
              </w:rPr>
              <w:t>***</w:t>
            </w:r>
          </w:p>
        </w:tc>
        <w:tc>
          <w:tcPr>
            <w:tcW w:w="1043" w:type="dxa"/>
            <w:tcBorders>
              <w:top w:val="nil"/>
              <w:bottom w:val="single" w:sz="4" w:space="0" w:color="auto"/>
            </w:tcBorders>
          </w:tcPr>
          <w:p w14:paraId="0A67F20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0.00</w:t>
            </w:r>
          </w:p>
        </w:tc>
      </w:tr>
      <w:tr w:rsidR="00570911" w:rsidRPr="00570911" w14:paraId="049F87EB" w14:textId="77777777" w:rsidTr="002A0C0E">
        <w:trPr>
          <w:trHeight w:val="285"/>
        </w:trPr>
        <w:tc>
          <w:tcPr>
            <w:tcW w:w="468" w:type="dxa"/>
            <w:tcBorders>
              <w:top w:val="single" w:sz="4" w:space="0" w:color="auto"/>
              <w:bottom w:val="single" w:sz="4" w:space="0" w:color="auto"/>
            </w:tcBorders>
          </w:tcPr>
          <w:p w14:paraId="5C414069" w14:textId="77777777" w:rsidR="00570911" w:rsidRPr="00570911" w:rsidRDefault="00570911" w:rsidP="002A0C0E">
            <w:pPr>
              <w:rPr>
                <w:rFonts w:ascii="Times New Roman" w:hAnsi="Times New Roman" w:cs="Times New Roman"/>
                <w:sz w:val="24"/>
                <w:szCs w:val="24"/>
              </w:rPr>
            </w:pPr>
          </w:p>
        </w:tc>
        <w:tc>
          <w:tcPr>
            <w:tcW w:w="1070" w:type="dxa"/>
            <w:tcBorders>
              <w:top w:val="single" w:sz="4" w:space="0" w:color="auto"/>
              <w:bottom w:val="single" w:sz="4" w:space="0" w:color="auto"/>
            </w:tcBorders>
          </w:tcPr>
          <w:p w14:paraId="4E50F41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N</w:t>
            </w:r>
          </w:p>
        </w:tc>
        <w:tc>
          <w:tcPr>
            <w:tcW w:w="1029" w:type="dxa"/>
            <w:tcBorders>
              <w:top w:val="single" w:sz="4" w:space="0" w:color="auto"/>
              <w:bottom w:val="single" w:sz="4" w:space="0" w:color="auto"/>
            </w:tcBorders>
          </w:tcPr>
          <w:p w14:paraId="12B1823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369</w:t>
            </w:r>
          </w:p>
        </w:tc>
        <w:tc>
          <w:tcPr>
            <w:tcW w:w="1043" w:type="dxa"/>
            <w:tcBorders>
              <w:top w:val="single" w:sz="4" w:space="0" w:color="auto"/>
              <w:bottom w:val="single" w:sz="4" w:space="0" w:color="auto"/>
            </w:tcBorders>
          </w:tcPr>
          <w:p w14:paraId="3EDDE3C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367</w:t>
            </w:r>
          </w:p>
        </w:tc>
        <w:tc>
          <w:tcPr>
            <w:tcW w:w="1256" w:type="dxa"/>
            <w:tcBorders>
              <w:top w:val="single" w:sz="4" w:space="0" w:color="auto"/>
              <w:bottom w:val="single" w:sz="4" w:space="0" w:color="auto"/>
            </w:tcBorders>
          </w:tcPr>
          <w:p w14:paraId="61783B0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374</w:t>
            </w:r>
          </w:p>
        </w:tc>
        <w:tc>
          <w:tcPr>
            <w:tcW w:w="1003" w:type="dxa"/>
            <w:tcBorders>
              <w:top w:val="single" w:sz="4" w:space="0" w:color="auto"/>
              <w:bottom w:val="single" w:sz="4" w:space="0" w:color="auto"/>
            </w:tcBorders>
          </w:tcPr>
          <w:p w14:paraId="5C7D97C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369</w:t>
            </w:r>
          </w:p>
        </w:tc>
        <w:tc>
          <w:tcPr>
            <w:tcW w:w="1003" w:type="dxa"/>
            <w:tcBorders>
              <w:top w:val="single" w:sz="4" w:space="0" w:color="auto"/>
              <w:bottom w:val="single" w:sz="4" w:space="0" w:color="auto"/>
            </w:tcBorders>
          </w:tcPr>
          <w:p w14:paraId="59342FB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387</w:t>
            </w:r>
          </w:p>
        </w:tc>
        <w:tc>
          <w:tcPr>
            <w:tcW w:w="976" w:type="dxa"/>
            <w:tcBorders>
              <w:top w:val="single" w:sz="4" w:space="0" w:color="auto"/>
              <w:bottom w:val="single" w:sz="4" w:space="0" w:color="auto"/>
            </w:tcBorders>
          </w:tcPr>
          <w:p w14:paraId="42166BF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370</w:t>
            </w:r>
          </w:p>
        </w:tc>
        <w:tc>
          <w:tcPr>
            <w:tcW w:w="1029" w:type="dxa"/>
            <w:tcBorders>
              <w:top w:val="single" w:sz="4" w:space="0" w:color="auto"/>
              <w:bottom w:val="single" w:sz="4" w:space="0" w:color="auto"/>
            </w:tcBorders>
          </w:tcPr>
          <w:p w14:paraId="71380A2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303</w:t>
            </w:r>
          </w:p>
        </w:tc>
        <w:tc>
          <w:tcPr>
            <w:tcW w:w="1043" w:type="dxa"/>
            <w:tcBorders>
              <w:top w:val="single" w:sz="4" w:space="0" w:color="auto"/>
              <w:bottom w:val="single" w:sz="4" w:space="0" w:color="auto"/>
            </w:tcBorders>
          </w:tcPr>
          <w:p w14:paraId="0DEAD2A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406</w:t>
            </w:r>
          </w:p>
        </w:tc>
      </w:tr>
      <w:tr w:rsidR="00570911" w:rsidRPr="002A0C0E" w14:paraId="24F24FF9" w14:textId="77777777" w:rsidTr="002A0C0E">
        <w:tblPrEx>
          <w:tblBorders>
            <w:left w:val="single" w:sz="4" w:space="0" w:color="auto"/>
            <w:right w:val="single" w:sz="4" w:space="0" w:color="auto"/>
            <w:insideH w:val="single" w:sz="4" w:space="0" w:color="auto"/>
            <w:insideV w:val="single" w:sz="4" w:space="0" w:color="auto"/>
          </w:tblBorders>
        </w:tblPrEx>
        <w:trPr>
          <w:trHeight w:val="395"/>
        </w:trPr>
        <w:tc>
          <w:tcPr>
            <w:tcW w:w="5869" w:type="dxa"/>
            <w:gridSpan w:val="6"/>
            <w:tcBorders>
              <w:top w:val="single" w:sz="4" w:space="0" w:color="auto"/>
              <w:left w:val="nil"/>
              <w:bottom w:val="single" w:sz="4" w:space="0" w:color="auto"/>
              <w:right w:val="nil"/>
            </w:tcBorders>
            <w:vAlign w:val="bottom"/>
          </w:tcPr>
          <w:p w14:paraId="772DE788" w14:textId="77777777" w:rsidR="00570911" w:rsidRPr="00570911" w:rsidRDefault="00570911" w:rsidP="002A0C0E">
            <w:pPr>
              <w:rPr>
                <w:rFonts w:ascii="Times New Roman" w:hAnsi="Times New Roman" w:cs="Times New Roman"/>
                <w:b/>
                <w:sz w:val="24"/>
                <w:szCs w:val="24"/>
                <w:lang w:val="en-US"/>
              </w:rPr>
            </w:pPr>
            <w:r w:rsidRPr="00570911">
              <w:rPr>
                <w:rFonts w:ascii="Times New Roman" w:hAnsi="Times New Roman" w:cs="Times New Roman"/>
                <w:b/>
                <w:sz w:val="24"/>
                <w:szCs w:val="24"/>
                <w:lang w:val="en-US"/>
              </w:rPr>
              <w:t>Policy position on the size of the public sector</w:t>
            </w:r>
          </w:p>
        </w:tc>
        <w:tc>
          <w:tcPr>
            <w:tcW w:w="1003" w:type="dxa"/>
            <w:tcBorders>
              <w:top w:val="single" w:sz="4" w:space="0" w:color="auto"/>
              <w:left w:val="nil"/>
              <w:bottom w:val="single" w:sz="4" w:space="0" w:color="auto"/>
              <w:right w:val="nil"/>
            </w:tcBorders>
          </w:tcPr>
          <w:p w14:paraId="37185035" w14:textId="77777777" w:rsidR="00570911" w:rsidRPr="00570911" w:rsidRDefault="00570911" w:rsidP="002A0C0E">
            <w:pPr>
              <w:rPr>
                <w:rFonts w:ascii="Times New Roman" w:hAnsi="Times New Roman" w:cs="Times New Roman"/>
                <w:b/>
                <w:sz w:val="24"/>
                <w:szCs w:val="24"/>
                <w:lang w:val="en-US"/>
              </w:rPr>
            </w:pPr>
          </w:p>
        </w:tc>
        <w:tc>
          <w:tcPr>
            <w:tcW w:w="976" w:type="dxa"/>
            <w:tcBorders>
              <w:top w:val="single" w:sz="4" w:space="0" w:color="auto"/>
              <w:left w:val="nil"/>
              <w:bottom w:val="single" w:sz="4" w:space="0" w:color="auto"/>
              <w:right w:val="nil"/>
            </w:tcBorders>
          </w:tcPr>
          <w:p w14:paraId="3AC9C836" w14:textId="77777777" w:rsidR="00570911" w:rsidRPr="00570911" w:rsidRDefault="00570911" w:rsidP="002A0C0E">
            <w:pPr>
              <w:rPr>
                <w:rFonts w:ascii="Times New Roman" w:hAnsi="Times New Roman" w:cs="Times New Roman"/>
                <w:b/>
                <w:sz w:val="24"/>
                <w:szCs w:val="24"/>
                <w:lang w:val="en-US"/>
              </w:rPr>
            </w:pPr>
          </w:p>
        </w:tc>
        <w:tc>
          <w:tcPr>
            <w:tcW w:w="1029" w:type="dxa"/>
            <w:tcBorders>
              <w:top w:val="single" w:sz="4" w:space="0" w:color="auto"/>
              <w:left w:val="nil"/>
              <w:bottom w:val="single" w:sz="4" w:space="0" w:color="auto"/>
              <w:right w:val="nil"/>
            </w:tcBorders>
          </w:tcPr>
          <w:p w14:paraId="6A1299FA" w14:textId="77777777" w:rsidR="00570911" w:rsidRPr="00570911" w:rsidRDefault="00570911" w:rsidP="002A0C0E">
            <w:pPr>
              <w:rPr>
                <w:rFonts w:ascii="Times New Roman" w:hAnsi="Times New Roman" w:cs="Times New Roman"/>
                <w:b/>
                <w:sz w:val="24"/>
                <w:szCs w:val="24"/>
                <w:lang w:val="en-US"/>
              </w:rPr>
            </w:pPr>
          </w:p>
        </w:tc>
        <w:tc>
          <w:tcPr>
            <w:tcW w:w="1043" w:type="dxa"/>
            <w:tcBorders>
              <w:top w:val="single" w:sz="4" w:space="0" w:color="auto"/>
              <w:left w:val="nil"/>
              <w:bottom w:val="single" w:sz="4" w:space="0" w:color="auto"/>
              <w:right w:val="nil"/>
            </w:tcBorders>
          </w:tcPr>
          <w:p w14:paraId="66AA0E45" w14:textId="77777777" w:rsidR="00570911" w:rsidRPr="00570911" w:rsidRDefault="00570911" w:rsidP="002A0C0E">
            <w:pPr>
              <w:rPr>
                <w:rFonts w:ascii="Times New Roman" w:hAnsi="Times New Roman" w:cs="Times New Roman"/>
                <w:b/>
                <w:sz w:val="24"/>
                <w:szCs w:val="24"/>
                <w:lang w:val="en-US"/>
              </w:rPr>
            </w:pPr>
          </w:p>
        </w:tc>
      </w:tr>
      <w:tr w:rsidR="00570911" w:rsidRPr="00570911" w14:paraId="17C3BD2E" w14:textId="77777777" w:rsidTr="002A0C0E">
        <w:tblPrEx>
          <w:tblBorders>
            <w:left w:val="single" w:sz="4" w:space="0" w:color="auto"/>
            <w:right w:val="single" w:sz="4" w:space="0" w:color="auto"/>
            <w:insideH w:val="single" w:sz="4" w:space="0" w:color="auto"/>
            <w:insideV w:val="single" w:sz="4" w:space="0" w:color="auto"/>
          </w:tblBorders>
        </w:tblPrEx>
        <w:trPr>
          <w:trHeight w:val="270"/>
        </w:trPr>
        <w:tc>
          <w:tcPr>
            <w:tcW w:w="468" w:type="dxa"/>
            <w:tcBorders>
              <w:top w:val="single" w:sz="4" w:space="0" w:color="auto"/>
              <w:left w:val="nil"/>
              <w:bottom w:val="nil"/>
              <w:right w:val="nil"/>
            </w:tcBorders>
          </w:tcPr>
          <w:p w14:paraId="7EF2D44D" w14:textId="77777777" w:rsidR="00570911" w:rsidRPr="00570911" w:rsidRDefault="00570911" w:rsidP="002A0C0E">
            <w:pPr>
              <w:rPr>
                <w:rFonts w:ascii="Times New Roman" w:hAnsi="Times New Roman" w:cs="Times New Roman"/>
                <w:sz w:val="24"/>
                <w:szCs w:val="24"/>
                <w:lang w:val="en-US"/>
              </w:rPr>
            </w:pPr>
          </w:p>
        </w:tc>
        <w:tc>
          <w:tcPr>
            <w:tcW w:w="1070" w:type="dxa"/>
            <w:tcBorders>
              <w:top w:val="single" w:sz="4" w:space="0" w:color="auto"/>
              <w:left w:val="nil"/>
              <w:bottom w:val="nil"/>
              <w:right w:val="nil"/>
            </w:tcBorders>
          </w:tcPr>
          <w:p w14:paraId="44C78DCD"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2011</w:t>
            </w:r>
          </w:p>
        </w:tc>
        <w:tc>
          <w:tcPr>
            <w:tcW w:w="1029" w:type="dxa"/>
            <w:tcBorders>
              <w:top w:val="single" w:sz="4" w:space="0" w:color="auto"/>
              <w:left w:val="nil"/>
              <w:bottom w:val="nil"/>
              <w:right w:val="nil"/>
            </w:tcBorders>
          </w:tcPr>
          <w:p w14:paraId="3697C6A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0.28</w:t>
            </w:r>
          </w:p>
        </w:tc>
        <w:tc>
          <w:tcPr>
            <w:tcW w:w="1043" w:type="dxa"/>
            <w:tcBorders>
              <w:top w:val="single" w:sz="4" w:space="0" w:color="auto"/>
              <w:left w:val="nil"/>
              <w:bottom w:val="nil"/>
              <w:right w:val="nil"/>
            </w:tcBorders>
          </w:tcPr>
          <w:p w14:paraId="77AD55C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0.35</w:t>
            </w:r>
          </w:p>
        </w:tc>
        <w:tc>
          <w:tcPr>
            <w:tcW w:w="1256" w:type="dxa"/>
            <w:tcBorders>
              <w:top w:val="single" w:sz="4" w:space="0" w:color="auto"/>
              <w:left w:val="nil"/>
              <w:bottom w:val="nil"/>
              <w:right w:val="nil"/>
            </w:tcBorders>
          </w:tcPr>
          <w:p w14:paraId="4FBF997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0.42</w:t>
            </w:r>
          </w:p>
        </w:tc>
        <w:tc>
          <w:tcPr>
            <w:tcW w:w="1003" w:type="dxa"/>
            <w:tcBorders>
              <w:top w:val="single" w:sz="4" w:space="0" w:color="auto"/>
              <w:left w:val="nil"/>
              <w:bottom w:val="nil"/>
              <w:right w:val="nil"/>
            </w:tcBorders>
          </w:tcPr>
          <w:p w14:paraId="046F47A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0.58</w:t>
            </w:r>
          </w:p>
        </w:tc>
        <w:tc>
          <w:tcPr>
            <w:tcW w:w="1003" w:type="dxa"/>
            <w:tcBorders>
              <w:top w:val="single" w:sz="4" w:space="0" w:color="auto"/>
              <w:left w:val="nil"/>
              <w:bottom w:val="nil"/>
              <w:right w:val="nil"/>
            </w:tcBorders>
          </w:tcPr>
          <w:p w14:paraId="3C1D320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0.77</w:t>
            </w:r>
          </w:p>
        </w:tc>
        <w:tc>
          <w:tcPr>
            <w:tcW w:w="976" w:type="dxa"/>
            <w:tcBorders>
              <w:top w:val="single" w:sz="4" w:space="0" w:color="auto"/>
              <w:left w:val="nil"/>
              <w:bottom w:val="nil"/>
              <w:right w:val="nil"/>
            </w:tcBorders>
          </w:tcPr>
          <w:p w14:paraId="471423C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0.80</w:t>
            </w:r>
          </w:p>
        </w:tc>
        <w:tc>
          <w:tcPr>
            <w:tcW w:w="1029" w:type="dxa"/>
            <w:tcBorders>
              <w:top w:val="single" w:sz="4" w:space="0" w:color="auto"/>
              <w:left w:val="nil"/>
              <w:bottom w:val="nil"/>
              <w:right w:val="nil"/>
            </w:tcBorders>
          </w:tcPr>
          <w:p w14:paraId="6AACA9A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0.87</w:t>
            </w:r>
          </w:p>
        </w:tc>
        <w:tc>
          <w:tcPr>
            <w:tcW w:w="1043" w:type="dxa"/>
            <w:tcBorders>
              <w:top w:val="single" w:sz="4" w:space="0" w:color="auto"/>
              <w:left w:val="nil"/>
              <w:bottom w:val="nil"/>
              <w:right w:val="nil"/>
            </w:tcBorders>
          </w:tcPr>
          <w:p w14:paraId="7CF6811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0.68</w:t>
            </w:r>
          </w:p>
        </w:tc>
      </w:tr>
      <w:tr w:rsidR="00570911" w:rsidRPr="00570911" w14:paraId="138E8AD5" w14:textId="77777777" w:rsidTr="002A0C0E">
        <w:tblPrEx>
          <w:tblBorders>
            <w:left w:val="single" w:sz="4" w:space="0" w:color="auto"/>
            <w:right w:val="single" w:sz="4" w:space="0" w:color="auto"/>
            <w:insideH w:val="single" w:sz="4" w:space="0" w:color="auto"/>
            <w:insideV w:val="single" w:sz="4" w:space="0" w:color="auto"/>
          </w:tblBorders>
        </w:tblPrEx>
        <w:trPr>
          <w:trHeight w:val="255"/>
        </w:trPr>
        <w:tc>
          <w:tcPr>
            <w:tcW w:w="468" w:type="dxa"/>
            <w:tcBorders>
              <w:top w:val="nil"/>
              <w:left w:val="nil"/>
              <w:bottom w:val="nil"/>
              <w:right w:val="nil"/>
            </w:tcBorders>
          </w:tcPr>
          <w:p w14:paraId="4B3D556B" w14:textId="77777777" w:rsidR="00570911" w:rsidRPr="00570911" w:rsidRDefault="00570911" w:rsidP="002A0C0E">
            <w:pPr>
              <w:rPr>
                <w:rFonts w:ascii="Times New Roman" w:hAnsi="Times New Roman" w:cs="Times New Roman"/>
                <w:sz w:val="24"/>
                <w:szCs w:val="24"/>
              </w:rPr>
            </w:pPr>
          </w:p>
        </w:tc>
        <w:tc>
          <w:tcPr>
            <w:tcW w:w="1070" w:type="dxa"/>
            <w:tcBorders>
              <w:top w:val="nil"/>
              <w:left w:val="nil"/>
              <w:bottom w:val="nil"/>
              <w:right w:val="nil"/>
            </w:tcBorders>
          </w:tcPr>
          <w:p w14:paraId="0B02BD3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2013</w:t>
            </w:r>
          </w:p>
        </w:tc>
        <w:tc>
          <w:tcPr>
            <w:tcW w:w="1029" w:type="dxa"/>
            <w:tcBorders>
              <w:top w:val="nil"/>
              <w:left w:val="nil"/>
              <w:bottom w:val="nil"/>
              <w:right w:val="nil"/>
            </w:tcBorders>
          </w:tcPr>
          <w:p w14:paraId="0320DA0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0.10</w:t>
            </w:r>
          </w:p>
        </w:tc>
        <w:tc>
          <w:tcPr>
            <w:tcW w:w="1043" w:type="dxa"/>
            <w:tcBorders>
              <w:top w:val="nil"/>
              <w:left w:val="nil"/>
              <w:bottom w:val="nil"/>
              <w:right w:val="nil"/>
            </w:tcBorders>
          </w:tcPr>
          <w:p w14:paraId="1E59984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0.24</w:t>
            </w:r>
          </w:p>
        </w:tc>
        <w:tc>
          <w:tcPr>
            <w:tcW w:w="1256" w:type="dxa"/>
            <w:tcBorders>
              <w:top w:val="nil"/>
              <w:left w:val="nil"/>
              <w:bottom w:val="nil"/>
              <w:right w:val="nil"/>
            </w:tcBorders>
          </w:tcPr>
          <w:p w14:paraId="6E33FC8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0.42</w:t>
            </w:r>
          </w:p>
        </w:tc>
        <w:tc>
          <w:tcPr>
            <w:tcW w:w="1003" w:type="dxa"/>
            <w:tcBorders>
              <w:top w:val="nil"/>
              <w:left w:val="nil"/>
              <w:bottom w:val="nil"/>
              <w:right w:val="nil"/>
            </w:tcBorders>
          </w:tcPr>
          <w:p w14:paraId="5B6B362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0.53</w:t>
            </w:r>
          </w:p>
        </w:tc>
        <w:tc>
          <w:tcPr>
            <w:tcW w:w="1003" w:type="dxa"/>
            <w:tcBorders>
              <w:top w:val="nil"/>
              <w:left w:val="nil"/>
              <w:bottom w:val="nil"/>
              <w:right w:val="nil"/>
            </w:tcBorders>
          </w:tcPr>
          <w:p w14:paraId="3B0A880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0.75</w:t>
            </w:r>
          </w:p>
        </w:tc>
        <w:tc>
          <w:tcPr>
            <w:tcW w:w="976" w:type="dxa"/>
            <w:tcBorders>
              <w:top w:val="nil"/>
              <w:left w:val="nil"/>
              <w:bottom w:val="nil"/>
              <w:right w:val="nil"/>
            </w:tcBorders>
          </w:tcPr>
          <w:p w14:paraId="1E1093E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0.75</w:t>
            </w:r>
          </w:p>
        </w:tc>
        <w:tc>
          <w:tcPr>
            <w:tcW w:w="1029" w:type="dxa"/>
            <w:tcBorders>
              <w:top w:val="nil"/>
              <w:left w:val="nil"/>
              <w:bottom w:val="nil"/>
              <w:right w:val="nil"/>
            </w:tcBorders>
          </w:tcPr>
          <w:p w14:paraId="7D06392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0.87</w:t>
            </w:r>
          </w:p>
        </w:tc>
        <w:tc>
          <w:tcPr>
            <w:tcW w:w="1043" w:type="dxa"/>
            <w:tcBorders>
              <w:top w:val="nil"/>
              <w:left w:val="nil"/>
              <w:bottom w:val="nil"/>
              <w:right w:val="nil"/>
            </w:tcBorders>
          </w:tcPr>
          <w:p w14:paraId="72CBE7F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0.57</w:t>
            </w:r>
          </w:p>
        </w:tc>
      </w:tr>
      <w:tr w:rsidR="00570911" w:rsidRPr="00570911" w14:paraId="5F0601E6" w14:textId="77777777" w:rsidTr="002A0C0E">
        <w:tblPrEx>
          <w:tblBorders>
            <w:left w:val="single" w:sz="4" w:space="0" w:color="auto"/>
            <w:right w:val="single" w:sz="4" w:space="0" w:color="auto"/>
            <w:insideH w:val="single" w:sz="4" w:space="0" w:color="auto"/>
            <w:insideV w:val="single" w:sz="4" w:space="0" w:color="auto"/>
          </w:tblBorders>
        </w:tblPrEx>
        <w:trPr>
          <w:trHeight w:val="255"/>
        </w:trPr>
        <w:tc>
          <w:tcPr>
            <w:tcW w:w="468" w:type="dxa"/>
            <w:tcBorders>
              <w:top w:val="nil"/>
              <w:left w:val="nil"/>
              <w:bottom w:val="single" w:sz="4" w:space="0" w:color="auto"/>
              <w:right w:val="nil"/>
            </w:tcBorders>
          </w:tcPr>
          <w:p w14:paraId="5E70C559" w14:textId="77777777" w:rsidR="00570911" w:rsidRPr="00570911" w:rsidRDefault="00570911" w:rsidP="002A0C0E">
            <w:pPr>
              <w:rPr>
                <w:rFonts w:ascii="Times New Roman" w:hAnsi="Times New Roman" w:cs="Times New Roman"/>
                <w:sz w:val="24"/>
                <w:szCs w:val="24"/>
              </w:rPr>
            </w:pPr>
          </w:p>
        </w:tc>
        <w:tc>
          <w:tcPr>
            <w:tcW w:w="1070" w:type="dxa"/>
            <w:tcBorders>
              <w:top w:val="nil"/>
              <w:left w:val="nil"/>
              <w:bottom w:val="single" w:sz="4" w:space="0" w:color="auto"/>
              <w:right w:val="nil"/>
            </w:tcBorders>
          </w:tcPr>
          <w:p w14:paraId="274FDB7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Change</w:t>
            </w:r>
          </w:p>
        </w:tc>
        <w:tc>
          <w:tcPr>
            <w:tcW w:w="1029" w:type="dxa"/>
            <w:tcBorders>
              <w:top w:val="nil"/>
              <w:left w:val="nil"/>
              <w:bottom w:val="single" w:sz="4" w:space="0" w:color="auto"/>
              <w:right w:val="nil"/>
            </w:tcBorders>
          </w:tcPr>
          <w:p w14:paraId="3DA3794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-0.18</w:t>
            </w:r>
            <w:r w:rsidRPr="00570911">
              <w:rPr>
                <w:rFonts w:ascii="Times New Roman" w:hAnsi="Times New Roman" w:cs="Times New Roman"/>
                <w:sz w:val="24"/>
                <w:szCs w:val="24"/>
                <w:vertAlign w:val="superscript"/>
                <w:lang w:val="en-US"/>
              </w:rPr>
              <w:t>***</w:t>
            </w:r>
          </w:p>
        </w:tc>
        <w:tc>
          <w:tcPr>
            <w:tcW w:w="1043" w:type="dxa"/>
            <w:tcBorders>
              <w:top w:val="nil"/>
              <w:left w:val="nil"/>
              <w:bottom w:val="single" w:sz="4" w:space="0" w:color="auto"/>
              <w:right w:val="nil"/>
            </w:tcBorders>
          </w:tcPr>
          <w:p w14:paraId="436FE40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-0.11</w:t>
            </w:r>
            <w:r w:rsidRPr="00570911">
              <w:rPr>
                <w:rFonts w:ascii="Times New Roman" w:hAnsi="Times New Roman" w:cs="Times New Roman"/>
                <w:sz w:val="24"/>
                <w:szCs w:val="24"/>
                <w:vertAlign w:val="superscript"/>
                <w:lang w:val="en-US"/>
              </w:rPr>
              <w:t>***</w:t>
            </w:r>
          </w:p>
        </w:tc>
        <w:tc>
          <w:tcPr>
            <w:tcW w:w="1256" w:type="dxa"/>
            <w:tcBorders>
              <w:top w:val="nil"/>
              <w:left w:val="nil"/>
              <w:bottom w:val="single" w:sz="4" w:space="0" w:color="auto"/>
              <w:right w:val="nil"/>
            </w:tcBorders>
          </w:tcPr>
          <w:p w14:paraId="368C58A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03" w:type="dxa"/>
            <w:tcBorders>
              <w:top w:val="nil"/>
              <w:left w:val="nil"/>
              <w:bottom w:val="single" w:sz="4" w:space="0" w:color="auto"/>
              <w:right w:val="nil"/>
            </w:tcBorders>
          </w:tcPr>
          <w:p w14:paraId="4131022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-0.05</w:t>
            </w:r>
            <w:r w:rsidRPr="00570911">
              <w:rPr>
                <w:rFonts w:ascii="Times New Roman" w:hAnsi="Times New Roman" w:cs="Times New Roman"/>
                <w:sz w:val="24"/>
                <w:szCs w:val="24"/>
                <w:vertAlign w:val="superscript"/>
                <w:lang w:val="en-US"/>
              </w:rPr>
              <w:t>***</w:t>
            </w:r>
          </w:p>
        </w:tc>
        <w:tc>
          <w:tcPr>
            <w:tcW w:w="1003" w:type="dxa"/>
            <w:tcBorders>
              <w:top w:val="nil"/>
              <w:left w:val="nil"/>
              <w:bottom w:val="single" w:sz="4" w:space="0" w:color="auto"/>
              <w:right w:val="nil"/>
            </w:tcBorders>
          </w:tcPr>
          <w:p w14:paraId="102BD6E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-0.02</w:t>
            </w:r>
            <w:r w:rsidRPr="00570911">
              <w:rPr>
                <w:rFonts w:ascii="Times New Roman" w:hAnsi="Times New Roman" w:cs="Times New Roman"/>
                <w:sz w:val="24"/>
                <w:szCs w:val="24"/>
                <w:vertAlign w:val="superscript"/>
                <w:lang w:val="en-US"/>
              </w:rPr>
              <w:t>*</w:t>
            </w:r>
          </w:p>
        </w:tc>
        <w:tc>
          <w:tcPr>
            <w:tcW w:w="976" w:type="dxa"/>
            <w:tcBorders>
              <w:top w:val="nil"/>
              <w:left w:val="nil"/>
              <w:bottom w:val="single" w:sz="4" w:space="0" w:color="auto"/>
              <w:right w:val="nil"/>
            </w:tcBorders>
          </w:tcPr>
          <w:p w14:paraId="7CE01BC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-0.06</w:t>
            </w:r>
            <w:r w:rsidRPr="00570911">
              <w:rPr>
                <w:rFonts w:ascii="Times New Roman" w:hAnsi="Times New Roman" w:cs="Times New Roman"/>
                <w:sz w:val="24"/>
                <w:szCs w:val="24"/>
                <w:vertAlign w:val="superscript"/>
                <w:lang w:val="en-US"/>
              </w:rPr>
              <w:t>***</w:t>
            </w:r>
          </w:p>
        </w:tc>
        <w:tc>
          <w:tcPr>
            <w:tcW w:w="1029" w:type="dxa"/>
            <w:tcBorders>
              <w:top w:val="nil"/>
              <w:left w:val="nil"/>
              <w:bottom w:val="single" w:sz="4" w:space="0" w:color="auto"/>
              <w:right w:val="nil"/>
            </w:tcBorders>
          </w:tcPr>
          <w:p w14:paraId="3C95B20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43" w:type="dxa"/>
            <w:tcBorders>
              <w:top w:val="nil"/>
              <w:left w:val="nil"/>
              <w:bottom w:val="single" w:sz="4" w:space="0" w:color="auto"/>
              <w:right w:val="nil"/>
            </w:tcBorders>
          </w:tcPr>
          <w:p w14:paraId="55DB743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-0.11</w:t>
            </w:r>
            <w:r w:rsidRPr="00570911">
              <w:rPr>
                <w:rFonts w:ascii="Times New Roman" w:hAnsi="Times New Roman" w:cs="Times New Roman"/>
                <w:sz w:val="24"/>
                <w:szCs w:val="24"/>
                <w:vertAlign w:val="superscript"/>
                <w:lang w:val="en-US"/>
              </w:rPr>
              <w:t>***</w:t>
            </w:r>
          </w:p>
        </w:tc>
      </w:tr>
      <w:tr w:rsidR="00570911" w:rsidRPr="00570911" w14:paraId="29112475" w14:textId="77777777" w:rsidTr="002A0C0E">
        <w:tblPrEx>
          <w:tblBorders>
            <w:left w:val="single" w:sz="4" w:space="0" w:color="auto"/>
            <w:right w:val="single" w:sz="4" w:space="0" w:color="auto"/>
            <w:insideH w:val="single" w:sz="4" w:space="0" w:color="auto"/>
            <w:insideV w:val="single" w:sz="4" w:space="0" w:color="auto"/>
          </w:tblBorders>
        </w:tblPrEx>
        <w:trPr>
          <w:trHeight w:val="285"/>
        </w:trPr>
        <w:tc>
          <w:tcPr>
            <w:tcW w:w="468" w:type="dxa"/>
            <w:tcBorders>
              <w:top w:val="single" w:sz="4" w:space="0" w:color="auto"/>
              <w:left w:val="nil"/>
              <w:bottom w:val="single" w:sz="4" w:space="0" w:color="auto"/>
              <w:right w:val="nil"/>
            </w:tcBorders>
          </w:tcPr>
          <w:p w14:paraId="0483BCEF" w14:textId="77777777" w:rsidR="00570911" w:rsidRPr="00570911" w:rsidRDefault="00570911" w:rsidP="002A0C0E">
            <w:pPr>
              <w:rPr>
                <w:rFonts w:ascii="Times New Roman" w:hAnsi="Times New Roman" w:cs="Times New Roman"/>
                <w:sz w:val="24"/>
                <w:szCs w:val="24"/>
              </w:rPr>
            </w:pPr>
          </w:p>
        </w:tc>
        <w:tc>
          <w:tcPr>
            <w:tcW w:w="1070" w:type="dxa"/>
            <w:tcBorders>
              <w:top w:val="single" w:sz="4" w:space="0" w:color="auto"/>
              <w:left w:val="nil"/>
              <w:bottom w:val="single" w:sz="4" w:space="0" w:color="auto"/>
              <w:right w:val="nil"/>
            </w:tcBorders>
          </w:tcPr>
          <w:p w14:paraId="4CF3D14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N</w:t>
            </w:r>
          </w:p>
        </w:tc>
        <w:tc>
          <w:tcPr>
            <w:tcW w:w="1029" w:type="dxa"/>
            <w:tcBorders>
              <w:top w:val="single" w:sz="4" w:space="0" w:color="auto"/>
              <w:left w:val="nil"/>
              <w:bottom w:val="single" w:sz="4" w:space="0" w:color="auto"/>
              <w:right w:val="nil"/>
            </w:tcBorders>
          </w:tcPr>
          <w:p w14:paraId="40B049F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377</w:t>
            </w:r>
          </w:p>
        </w:tc>
        <w:tc>
          <w:tcPr>
            <w:tcW w:w="1043" w:type="dxa"/>
            <w:tcBorders>
              <w:top w:val="single" w:sz="4" w:space="0" w:color="auto"/>
              <w:left w:val="nil"/>
              <w:bottom w:val="single" w:sz="4" w:space="0" w:color="auto"/>
              <w:right w:val="nil"/>
            </w:tcBorders>
          </w:tcPr>
          <w:p w14:paraId="461252E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384</w:t>
            </w:r>
          </w:p>
        </w:tc>
        <w:tc>
          <w:tcPr>
            <w:tcW w:w="1256" w:type="dxa"/>
            <w:tcBorders>
              <w:top w:val="single" w:sz="4" w:space="0" w:color="auto"/>
              <w:left w:val="nil"/>
              <w:bottom w:val="single" w:sz="4" w:space="0" w:color="auto"/>
              <w:right w:val="nil"/>
            </w:tcBorders>
          </w:tcPr>
          <w:p w14:paraId="480387BD"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393</w:t>
            </w:r>
          </w:p>
        </w:tc>
        <w:tc>
          <w:tcPr>
            <w:tcW w:w="1003" w:type="dxa"/>
            <w:tcBorders>
              <w:top w:val="single" w:sz="4" w:space="0" w:color="auto"/>
              <w:left w:val="nil"/>
              <w:bottom w:val="single" w:sz="4" w:space="0" w:color="auto"/>
              <w:right w:val="nil"/>
            </w:tcBorders>
          </w:tcPr>
          <w:p w14:paraId="4A7B485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379</w:t>
            </w:r>
          </w:p>
        </w:tc>
        <w:tc>
          <w:tcPr>
            <w:tcW w:w="1003" w:type="dxa"/>
            <w:tcBorders>
              <w:top w:val="single" w:sz="4" w:space="0" w:color="auto"/>
              <w:left w:val="nil"/>
              <w:bottom w:val="single" w:sz="4" w:space="0" w:color="auto"/>
              <w:right w:val="nil"/>
            </w:tcBorders>
          </w:tcPr>
          <w:p w14:paraId="7693BE1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390</w:t>
            </w:r>
          </w:p>
        </w:tc>
        <w:tc>
          <w:tcPr>
            <w:tcW w:w="976" w:type="dxa"/>
            <w:tcBorders>
              <w:top w:val="single" w:sz="4" w:space="0" w:color="auto"/>
              <w:left w:val="nil"/>
              <w:bottom w:val="single" w:sz="4" w:space="0" w:color="auto"/>
              <w:right w:val="nil"/>
            </w:tcBorders>
          </w:tcPr>
          <w:p w14:paraId="1CEFB1C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378</w:t>
            </w:r>
          </w:p>
        </w:tc>
        <w:tc>
          <w:tcPr>
            <w:tcW w:w="1029" w:type="dxa"/>
            <w:tcBorders>
              <w:top w:val="single" w:sz="4" w:space="0" w:color="auto"/>
              <w:left w:val="nil"/>
              <w:bottom w:val="single" w:sz="4" w:space="0" w:color="auto"/>
              <w:right w:val="nil"/>
            </w:tcBorders>
          </w:tcPr>
          <w:p w14:paraId="3283CEB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361</w:t>
            </w:r>
          </w:p>
        </w:tc>
        <w:tc>
          <w:tcPr>
            <w:tcW w:w="1043" w:type="dxa"/>
            <w:tcBorders>
              <w:top w:val="single" w:sz="4" w:space="0" w:color="auto"/>
              <w:left w:val="nil"/>
              <w:bottom w:val="single" w:sz="4" w:space="0" w:color="auto"/>
              <w:right w:val="nil"/>
            </w:tcBorders>
          </w:tcPr>
          <w:p w14:paraId="059E683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377</w:t>
            </w:r>
          </w:p>
        </w:tc>
      </w:tr>
      <w:tr w:rsidR="00570911" w:rsidRPr="002A0C0E" w14:paraId="7AC17F15" w14:textId="77777777" w:rsidTr="002A0C0E">
        <w:tblPrEx>
          <w:tblBorders>
            <w:left w:val="single" w:sz="4" w:space="0" w:color="auto"/>
            <w:right w:val="single" w:sz="4" w:space="0" w:color="auto"/>
            <w:insideH w:val="single" w:sz="4" w:space="0" w:color="auto"/>
            <w:insideV w:val="single" w:sz="4" w:space="0" w:color="auto"/>
          </w:tblBorders>
        </w:tblPrEx>
        <w:trPr>
          <w:trHeight w:val="413"/>
        </w:trPr>
        <w:tc>
          <w:tcPr>
            <w:tcW w:w="4866" w:type="dxa"/>
            <w:gridSpan w:val="5"/>
            <w:tcBorders>
              <w:top w:val="single" w:sz="4" w:space="0" w:color="auto"/>
              <w:left w:val="nil"/>
              <w:bottom w:val="single" w:sz="4" w:space="0" w:color="auto"/>
              <w:right w:val="nil"/>
            </w:tcBorders>
            <w:vAlign w:val="bottom"/>
          </w:tcPr>
          <w:p w14:paraId="11B05680" w14:textId="77777777" w:rsidR="00570911" w:rsidRPr="00570911" w:rsidRDefault="00570911" w:rsidP="002A0C0E">
            <w:pPr>
              <w:rPr>
                <w:rFonts w:ascii="Times New Roman" w:hAnsi="Times New Roman" w:cs="Times New Roman"/>
                <w:b/>
                <w:sz w:val="24"/>
                <w:szCs w:val="24"/>
                <w:lang w:val="en-US"/>
              </w:rPr>
            </w:pPr>
            <w:r w:rsidRPr="00570911">
              <w:rPr>
                <w:rFonts w:ascii="Times New Roman" w:hAnsi="Times New Roman" w:cs="Times New Roman"/>
                <w:b/>
                <w:sz w:val="24"/>
                <w:szCs w:val="24"/>
                <w:lang w:val="en-US"/>
              </w:rPr>
              <w:t>Policy position on the environment</w:t>
            </w:r>
          </w:p>
        </w:tc>
        <w:tc>
          <w:tcPr>
            <w:tcW w:w="1003" w:type="dxa"/>
            <w:tcBorders>
              <w:top w:val="single" w:sz="4" w:space="0" w:color="auto"/>
              <w:left w:val="nil"/>
              <w:bottom w:val="single" w:sz="4" w:space="0" w:color="auto"/>
              <w:right w:val="nil"/>
            </w:tcBorders>
          </w:tcPr>
          <w:p w14:paraId="34F3369B" w14:textId="77777777" w:rsidR="00570911" w:rsidRPr="00570911" w:rsidRDefault="00570911" w:rsidP="002A0C0E">
            <w:pPr>
              <w:rPr>
                <w:rFonts w:ascii="Times New Roman" w:hAnsi="Times New Roman" w:cs="Times New Roman"/>
                <w:b/>
                <w:sz w:val="24"/>
                <w:szCs w:val="24"/>
                <w:lang w:val="en-US"/>
              </w:rPr>
            </w:pPr>
          </w:p>
        </w:tc>
        <w:tc>
          <w:tcPr>
            <w:tcW w:w="1003" w:type="dxa"/>
            <w:tcBorders>
              <w:top w:val="single" w:sz="4" w:space="0" w:color="auto"/>
              <w:left w:val="nil"/>
              <w:bottom w:val="single" w:sz="4" w:space="0" w:color="auto"/>
              <w:right w:val="nil"/>
            </w:tcBorders>
          </w:tcPr>
          <w:p w14:paraId="7182A46F" w14:textId="77777777" w:rsidR="00570911" w:rsidRPr="00570911" w:rsidRDefault="00570911" w:rsidP="002A0C0E">
            <w:pPr>
              <w:rPr>
                <w:rFonts w:ascii="Times New Roman" w:hAnsi="Times New Roman" w:cs="Times New Roman"/>
                <w:b/>
                <w:sz w:val="24"/>
                <w:szCs w:val="24"/>
                <w:lang w:val="en-US"/>
              </w:rPr>
            </w:pPr>
          </w:p>
        </w:tc>
        <w:tc>
          <w:tcPr>
            <w:tcW w:w="976" w:type="dxa"/>
            <w:tcBorders>
              <w:top w:val="single" w:sz="4" w:space="0" w:color="auto"/>
              <w:left w:val="nil"/>
              <w:bottom w:val="single" w:sz="4" w:space="0" w:color="auto"/>
              <w:right w:val="nil"/>
            </w:tcBorders>
          </w:tcPr>
          <w:p w14:paraId="3BEB2525" w14:textId="77777777" w:rsidR="00570911" w:rsidRPr="00570911" w:rsidRDefault="00570911" w:rsidP="002A0C0E">
            <w:pPr>
              <w:rPr>
                <w:rFonts w:ascii="Times New Roman" w:hAnsi="Times New Roman" w:cs="Times New Roman"/>
                <w:b/>
                <w:sz w:val="24"/>
                <w:szCs w:val="24"/>
                <w:lang w:val="en-US"/>
              </w:rPr>
            </w:pPr>
          </w:p>
        </w:tc>
        <w:tc>
          <w:tcPr>
            <w:tcW w:w="1029" w:type="dxa"/>
            <w:tcBorders>
              <w:top w:val="single" w:sz="4" w:space="0" w:color="auto"/>
              <w:left w:val="nil"/>
              <w:bottom w:val="single" w:sz="4" w:space="0" w:color="auto"/>
              <w:right w:val="nil"/>
            </w:tcBorders>
          </w:tcPr>
          <w:p w14:paraId="46FCC8CB" w14:textId="77777777" w:rsidR="00570911" w:rsidRPr="00570911" w:rsidRDefault="00570911" w:rsidP="002A0C0E">
            <w:pPr>
              <w:rPr>
                <w:rFonts w:ascii="Times New Roman" w:hAnsi="Times New Roman" w:cs="Times New Roman"/>
                <w:b/>
                <w:sz w:val="24"/>
                <w:szCs w:val="24"/>
                <w:lang w:val="en-US"/>
              </w:rPr>
            </w:pPr>
          </w:p>
        </w:tc>
        <w:tc>
          <w:tcPr>
            <w:tcW w:w="1043" w:type="dxa"/>
            <w:tcBorders>
              <w:top w:val="single" w:sz="4" w:space="0" w:color="auto"/>
              <w:left w:val="nil"/>
              <w:bottom w:val="single" w:sz="4" w:space="0" w:color="auto"/>
              <w:right w:val="nil"/>
            </w:tcBorders>
          </w:tcPr>
          <w:p w14:paraId="6AAFF11B" w14:textId="77777777" w:rsidR="00570911" w:rsidRPr="00570911" w:rsidRDefault="00570911" w:rsidP="002A0C0E">
            <w:pPr>
              <w:rPr>
                <w:rFonts w:ascii="Times New Roman" w:hAnsi="Times New Roman" w:cs="Times New Roman"/>
                <w:b/>
                <w:sz w:val="24"/>
                <w:szCs w:val="24"/>
                <w:lang w:val="en-US"/>
              </w:rPr>
            </w:pPr>
          </w:p>
        </w:tc>
      </w:tr>
      <w:tr w:rsidR="00570911" w:rsidRPr="00570911" w14:paraId="1552C115" w14:textId="77777777" w:rsidTr="002A0C0E">
        <w:tblPrEx>
          <w:tblBorders>
            <w:left w:val="single" w:sz="4" w:space="0" w:color="auto"/>
            <w:right w:val="single" w:sz="4" w:space="0" w:color="auto"/>
            <w:insideH w:val="single" w:sz="4" w:space="0" w:color="auto"/>
            <w:insideV w:val="single" w:sz="4" w:space="0" w:color="auto"/>
          </w:tblBorders>
        </w:tblPrEx>
        <w:trPr>
          <w:trHeight w:val="270"/>
        </w:trPr>
        <w:tc>
          <w:tcPr>
            <w:tcW w:w="468" w:type="dxa"/>
            <w:tcBorders>
              <w:top w:val="single" w:sz="4" w:space="0" w:color="auto"/>
              <w:left w:val="nil"/>
              <w:bottom w:val="nil"/>
              <w:right w:val="nil"/>
            </w:tcBorders>
          </w:tcPr>
          <w:p w14:paraId="6C354682" w14:textId="77777777" w:rsidR="00570911" w:rsidRPr="00570911" w:rsidRDefault="00570911" w:rsidP="002A0C0E">
            <w:pPr>
              <w:rPr>
                <w:rFonts w:ascii="Times New Roman" w:hAnsi="Times New Roman" w:cs="Times New Roman"/>
                <w:sz w:val="24"/>
                <w:szCs w:val="24"/>
                <w:lang w:val="en-US"/>
              </w:rPr>
            </w:pPr>
          </w:p>
        </w:tc>
        <w:tc>
          <w:tcPr>
            <w:tcW w:w="1070" w:type="dxa"/>
            <w:tcBorders>
              <w:top w:val="single" w:sz="4" w:space="0" w:color="auto"/>
              <w:left w:val="nil"/>
              <w:bottom w:val="nil"/>
              <w:right w:val="nil"/>
            </w:tcBorders>
          </w:tcPr>
          <w:p w14:paraId="52DEC90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2011</w:t>
            </w:r>
          </w:p>
        </w:tc>
        <w:tc>
          <w:tcPr>
            <w:tcW w:w="1029" w:type="dxa"/>
            <w:tcBorders>
              <w:top w:val="single" w:sz="4" w:space="0" w:color="auto"/>
              <w:left w:val="nil"/>
              <w:bottom w:val="nil"/>
              <w:right w:val="nil"/>
            </w:tcBorders>
          </w:tcPr>
          <w:p w14:paraId="47D42A9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0.06</w:t>
            </w:r>
          </w:p>
        </w:tc>
        <w:tc>
          <w:tcPr>
            <w:tcW w:w="1043" w:type="dxa"/>
            <w:tcBorders>
              <w:top w:val="single" w:sz="4" w:space="0" w:color="auto"/>
              <w:left w:val="nil"/>
              <w:bottom w:val="nil"/>
              <w:right w:val="nil"/>
            </w:tcBorders>
          </w:tcPr>
          <w:p w14:paraId="3172395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0.16</w:t>
            </w:r>
          </w:p>
        </w:tc>
        <w:tc>
          <w:tcPr>
            <w:tcW w:w="1256" w:type="dxa"/>
            <w:tcBorders>
              <w:top w:val="single" w:sz="4" w:space="0" w:color="auto"/>
              <w:left w:val="nil"/>
              <w:bottom w:val="nil"/>
              <w:right w:val="nil"/>
            </w:tcBorders>
          </w:tcPr>
          <w:p w14:paraId="060ECD0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0.36</w:t>
            </w:r>
          </w:p>
        </w:tc>
        <w:tc>
          <w:tcPr>
            <w:tcW w:w="1003" w:type="dxa"/>
            <w:tcBorders>
              <w:top w:val="single" w:sz="4" w:space="0" w:color="auto"/>
              <w:left w:val="nil"/>
              <w:bottom w:val="nil"/>
              <w:right w:val="nil"/>
            </w:tcBorders>
          </w:tcPr>
          <w:p w14:paraId="00DD044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0.32</w:t>
            </w:r>
          </w:p>
        </w:tc>
        <w:tc>
          <w:tcPr>
            <w:tcW w:w="1003" w:type="dxa"/>
            <w:tcBorders>
              <w:top w:val="single" w:sz="4" w:space="0" w:color="auto"/>
              <w:left w:val="nil"/>
              <w:bottom w:val="nil"/>
              <w:right w:val="nil"/>
            </w:tcBorders>
          </w:tcPr>
          <w:p w14:paraId="39FAC7A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0.63</w:t>
            </w:r>
          </w:p>
        </w:tc>
        <w:tc>
          <w:tcPr>
            <w:tcW w:w="976" w:type="dxa"/>
            <w:tcBorders>
              <w:top w:val="single" w:sz="4" w:space="0" w:color="auto"/>
              <w:left w:val="nil"/>
              <w:bottom w:val="nil"/>
              <w:right w:val="nil"/>
            </w:tcBorders>
          </w:tcPr>
          <w:p w14:paraId="64C9342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0.63</w:t>
            </w:r>
          </w:p>
        </w:tc>
        <w:tc>
          <w:tcPr>
            <w:tcW w:w="1029" w:type="dxa"/>
            <w:tcBorders>
              <w:top w:val="single" w:sz="4" w:space="0" w:color="auto"/>
              <w:left w:val="nil"/>
              <w:bottom w:val="nil"/>
              <w:right w:val="nil"/>
            </w:tcBorders>
          </w:tcPr>
          <w:p w14:paraId="15E3424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0.67</w:t>
            </w:r>
          </w:p>
        </w:tc>
        <w:tc>
          <w:tcPr>
            <w:tcW w:w="1043" w:type="dxa"/>
            <w:tcBorders>
              <w:top w:val="single" w:sz="4" w:space="0" w:color="auto"/>
              <w:left w:val="nil"/>
              <w:bottom w:val="nil"/>
              <w:right w:val="nil"/>
            </w:tcBorders>
          </w:tcPr>
          <w:p w14:paraId="4A72131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0.70</w:t>
            </w:r>
          </w:p>
        </w:tc>
      </w:tr>
      <w:tr w:rsidR="00570911" w:rsidRPr="00570911" w14:paraId="18BA2940" w14:textId="77777777" w:rsidTr="002A0C0E">
        <w:tblPrEx>
          <w:tblBorders>
            <w:left w:val="single" w:sz="4" w:space="0" w:color="auto"/>
            <w:right w:val="single" w:sz="4" w:space="0" w:color="auto"/>
            <w:insideH w:val="single" w:sz="4" w:space="0" w:color="auto"/>
            <w:insideV w:val="single" w:sz="4" w:space="0" w:color="auto"/>
          </w:tblBorders>
        </w:tblPrEx>
        <w:trPr>
          <w:trHeight w:val="255"/>
        </w:trPr>
        <w:tc>
          <w:tcPr>
            <w:tcW w:w="468" w:type="dxa"/>
            <w:tcBorders>
              <w:top w:val="nil"/>
              <w:left w:val="nil"/>
              <w:bottom w:val="nil"/>
              <w:right w:val="nil"/>
            </w:tcBorders>
          </w:tcPr>
          <w:p w14:paraId="22C5FBCD" w14:textId="77777777" w:rsidR="00570911" w:rsidRPr="00570911" w:rsidRDefault="00570911" w:rsidP="002A0C0E">
            <w:pPr>
              <w:rPr>
                <w:rFonts w:ascii="Times New Roman" w:hAnsi="Times New Roman" w:cs="Times New Roman"/>
                <w:sz w:val="24"/>
                <w:szCs w:val="24"/>
              </w:rPr>
            </w:pPr>
          </w:p>
        </w:tc>
        <w:tc>
          <w:tcPr>
            <w:tcW w:w="1070" w:type="dxa"/>
            <w:tcBorders>
              <w:top w:val="nil"/>
              <w:left w:val="nil"/>
              <w:bottom w:val="nil"/>
              <w:right w:val="nil"/>
            </w:tcBorders>
          </w:tcPr>
          <w:p w14:paraId="2059B1A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2013</w:t>
            </w:r>
          </w:p>
        </w:tc>
        <w:tc>
          <w:tcPr>
            <w:tcW w:w="1029" w:type="dxa"/>
            <w:tcBorders>
              <w:top w:val="nil"/>
              <w:left w:val="nil"/>
              <w:bottom w:val="nil"/>
              <w:right w:val="nil"/>
            </w:tcBorders>
          </w:tcPr>
          <w:p w14:paraId="2C0126C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0.07</w:t>
            </w:r>
          </w:p>
        </w:tc>
        <w:tc>
          <w:tcPr>
            <w:tcW w:w="1043" w:type="dxa"/>
            <w:tcBorders>
              <w:top w:val="nil"/>
              <w:left w:val="nil"/>
              <w:bottom w:val="nil"/>
              <w:right w:val="nil"/>
            </w:tcBorders>
          </w:tcPr>
          <w:p w14:paraId="4338F18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0.20</w:t>
            </w:r>
          </w:p>
        </w:tc>
        <w:tc>
          <w:tcPr>
            <w:tcW w:w="1256" w:type="dxa"/>
            <w:tcBorders>
              <w:top w:val="nil"/>
              <w:left w:val="nil"/>
              <w:bottom w:val="nil"/>
              <w:right w:val="nil"/>
            </w:tcBorders>
          </w:tcPr>
          <w:p w14:paraId="7A9707C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0.40</w:t>
            </w:r>
          </w:p>
        </w:tc>
        <w:tc>
          <w:tcPr>
            <w:tcW w:w="1003" w:type="dxa"/>
            <w:tcBorders>
              <w:top w:val="nil"/>
              <w:left w:val="nil"/>
              <w:bottom w:val="nil"/>
              <w:right w:val="nil"/>
            </w:tcBorders>
          </w:tcPr>
          <w:p w14:paraId="0F127CE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0.37</w:t>
            </w:r>
          </w:p>
        </w:tc>
        <w:tc>
          <w:tcPr>
            <w:tcW w:w="1003" w:type="dxa"/>
            <w:tcBorders>
              <w:top w:val="nil"/>
              <w:left w:val="nil"/>
              <w:bottom w:val="nil"/>
              <w:right w:val="nil"/>
            </w:tcBorders>
          </w:tcPr>
          <w:p w14:paraId="534E0C9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0.67</w:t>
            </w:r>
          </w:p>
        </w:tc>
        <w:tc>
          <w:tcPr>
            <w:tcW w:w="976" w:type="dxa"/>
            <w:tcBorders>
              <w:top w:val="nil"/>
              <w:left w:val="nil"/>
              <w:bottom w:val="nil"/>
              <w:right w:val="nil"/>
            </w:tcBorders>
          </w:tcPr>
          <w:p w14:paraId="744708C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0.64</w:t>
            </w:r>
          </w:p>
        </w:tc>
        <w:tc>
          <w:tcPr>
            <w:tcW w:w="1029" w:type="dxa"/>
            <w:tcBorders>
              <w:top w:val="nil"/>
              <w:left w:val="nil"/>
              <w:bottom w:val="nil"/>
              <w:right w:val="nil"/>
            </w:tcBorders>
          </w:tcPr>
          <w:p w14:paraId="64288C0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0.73</w:t>
            </w:r>
          </w:p>
        </w:tc>
        <w:tc>
          <w:tcPr>
            <w:tcW w:w="1043" w:type="dxa"/>
            <w:tcBorders>
              <w:top w:val="nil"/>
              <w:left w:val="nil"/>
              <w:bottom w:val="nil"/>
              <w:right w:val="nil"/>
            </w:tcBorders>
          </w:tcPr>
          <w:p w14:paraId="02913C1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0.68</w:t>
            </w:r>
          </w:p>
        </w:tc>
      </w:tr>
      <w:tr w:rsidR="00570911" w:rsidRPr="00570911" w14:paraId="30CF91EB" w14:textId="77777777" w:rsidTr="002A0C0E">
        <w:tblPrEx>
          <w:tblBorders>
            <w:left w:val="single" w:sz="4" w:space="0" w:color="auto"/>
            <w:right w:val="single" w:sz="4" w:space="0" w:color="auto"/>
            <w:insideH w:val="single" w:sz="4" w:space="0" w:color="auto"/>
            <w:insideV w:val="single" w:sz="4" w:space="0" w:color="auto"/>
          </w:tblBorders>
        </w:tblPrEx>
        <w:trPr>
          <w:trHeight w:val="255"/>
        </w:trPr>
        <w:tc>
          <w:tcPr>
            <w:tcW w:w="468" w:type="dxa"/>
            <w:tcBorders>
              <w:top w:val="nil"/>
              <w:left w:val="nil"/>
              <w:bottom w:val="single" w:sz="4" w:space="0" w:color="auto"/>
              <w:right w:val="nil"/>
            </w:tcBorders>
          </w:tcPr>
          <w:p w14:paraId="38CD4442" w14:textId="77777777" w:rsidR="00570911" w:rsidRPr="00570911" w:rsidRDefault="00570911" w:rsidP="002A0C0E">
            <w:pPr>
              <w:rPr>
                <w:rFonts w:ascii="Times New Roman" w:hAnsi="Times New Roman" w:cs="Times New Roman"/>
                <w:sz w:val="24"/>
                <w:szCs w:val="24"/>
              </w:rPr>
            </w:pPr>
          </w:p>
        </w:tc>
        <w:tc>
          <w:tcPr>
            <w:tcW w:w="1070" w:type="dxa"/>
            <w:tcBorders>
              <w:top w:val="nil"/>
              <w:left w:val="nil"/>
              <w:bottom w:val="single" w:sz="4" w:space="0" w:color="auto"/>
              <w:right w:val="nil"/>
            </w:tcBorders>
          </w:tcPr>
          <w:p w14:paraId="35C077D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Change</w:t>
            </w:r>
          </w:p>
        </w:tc>
        <w:tc>
          <w:tcPr>
            <w:tcW w:w="1029" w:type="dxa"/>
            <w:tcBorders>
              <w:top w:val="nil"/>
              <w:left w:val="nil"/>
              <w:bottom w:val="single" w:sz="4" w:space="0" w:color="auto"/>
              <w:right w:val="nil"/>
            </w:tcBorders>
          </w:tcPr>
          <w:p w14:paraId="33C1264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0.01</w:t>
            </w:r>
          </w:p>
        </w:tc>
        <w:tc>
          <w:tcPr>
            <w:tcW w:w="1043" w:type="dxa"/>
            <w:tcBorders>
              <w:top w:val="nil"/>
              <w:left w:val="nil"/>
              <w:bottom w:val="single" w:sz="4" w:space="0" w:color="auto"/>
              <w:right w:val="nil"/>
            </w:tcBorders>
          </w:tcPr>
          <w:p w14:paraId="13E54E3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0.03</w:t>
            </w:r>
            <w:r w:rsidRPr="00570911">
              <w:rPr>
                <w:rFonts w:ascii="Times New Roman" w:hAnsi="Times New Roman" w:cs="Times New Roman"/>
                <w:sz w:val="24"/>
                <w:szCs w:val="24"/>
                <w:vertAlign w:val="superscript"/>
                <w:lang w:val="en-US"/>
              </w:rPr>
              <w:t>**</w:t>
            </w:r>
          </w:p>
        </w:tc>
        <w:tc>
          <w:tcPr>
            <w:tcW w:w="1256" w:type="dxa"/>
            <w:tcBorders>
              <w:top w:val="nil"/>
              <w:left w:val="nil"/>
              <w:bottom w:val="single" w:sz="4" w:space="0" w:color="auto"/>
              <w:right w:val="nil"/>
            </w:tcBorders>
          </w:tcPr>
          <w:p w14:paraId="5EF6CCE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0.04</w:t>
            </w:r>
            <w:r w:rsidRPr="00570911">
              <w:rPr>
                <w:rFonts w:ascii="Times New Roman" w:hAnsi="Times New Roman" w:cs="Times New Roman"/>
                <w:sz w:val="24"/>
                <w:szCs w:val="24"/>
                <w:vertAlign w:val="superscript"/>
                <w:lang w:val="en-US"/>
              </w:rPr>
              <w:t>***</w:t>
            </w:r>
          </w:p>
        </w:tc>
        <w:tc>
          <w:tcPr>
            <w:tcW w:w="1003" w:type="dxa"/>
            <w:tcBorders>
              <w:top w:val="nil"/>
              <w:left w:val="nil"/>
              <w:bottom w:val="single" w:sz="4" w:space="0" w:color="auto"/>
              <w:right w:val="nil"/>
            </w:tcBorders>
          </w:tcPr>
          <w:p w14:paraId="3D1F9ED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0.05</w:t>
            </w:r>
            <w:r w:rsidRPr="00570911">
              <w:rPr>
                <w:rFonts w:ascii="Times New Roman" w:hAnsi="Times New Roman" w:cs="Times New Roman"/>
                <w:sz w:val="24"/>
                <w:szCs w:val="24"/>
                <w:vertAlign w:val="superscript"/>
                <w:lang w:val="en-US"/>
              </w:rPr>
              <w:t>***</w:t>
            </w:r>
          </w:p>
        </w:tc>
        <w:tc>
          <w:tcPr>
            <w:tcW w:w="1003" w:type="dxa"/>
            <w:tcBorders>
              <w:top w:val="nil"/>
              <w:left w:val="nil"/>
              <w:bottom w:val="single" w:sz="4" w:space="0" w:color="auto"/>
              <w:right w:val="nil"/>
            </w:tcBorders>
          </w:tcPr>
          <w:p w14:paraId="011DB80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0.03</w:t>
            </w:r>
            <w:r w:rsidRPr="00570911">
              <w:rPr>
                <w:rFonts w:ascii="Times New Roman" w:hAnsi="Times New Roman" w:cs="Times New Roman"/>
                <w:sz w:val="24"/>
                <w:szCs w:val="24"/>
                <w:vertAlign w:val="superscript"/>
                <w:lang w:val="en-US"/>
              </w:rPr>
              <w:t>***</w:t>
            </w:r>
          </w:p>
        </w:tc>
        <w:tc>
          <w:tcPr>
            <w:tcW w:w="976" w:type="dxa"/>
            <w:tcBorders>
              <w:top w:val="nil"/>
              <w:left w:val="nil"/>
              <w:bottom w:val="single" w:sz="4" w:space="0" w:color="auto"/>
              <w:right w:val="nil"/>
            </w:tcBorders>
          </w:tcPr>
          <w:p w14:paraId="6C29020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0.02</w:t>
            </w:r>
          </w:p>
        </w:tc>
        <w:tc>
          <w:tcPr>
            <w:tcW w:w="1029" w:type="dxa"/>
            <w:tcBorders>
              <w:top w:val="nil"/>
              <w:left w:val="nil"/>
              <w:bottom w:val="single" w:sz="4" w:space="0" w:color="auto"/>
              <w:right w:val="nil"/>
            </w:tcBorders>
          </w:tcPr>
          <w:p w14:paraId="7C3F0C6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0.06</w:t>
            </w:r>
            <w:r w:rsidRPr="00570911">
              <w:rPr>
                <w:rFonts w:ascii="Times New Roman" w:hAnsi="Times New Roman" w:cs="Times New Roman"/>
                <w:sz w:val="24"/>
                <w:szCs w:val="24"/>
                <w:vertAlign w:val="superscript"/>
                <w:lang w:val="en-US"/>
              </w:rPr>
              <w:t>***</w:t>
            </w:r>
          </w:p>
        </w:tc>
        <w:tc>
          <w:tcPr>
            <w:tcW w:w="1043" w:type="dxa"/>
            <w:tcBorders>
              <w:top w:val="nil"/>
              <w:left w:val="nil"/>
              <w:bottom w:val="single" w:sz="4" w:space="0" w:color="auto"/>
              <w:right w:val="nil"/>
            </w:tcBorders>
          </w:tcPr>
          <w:p w14:paraId="19CB8C3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-0.02</w:t>
            </w:r>
          </w:p>
        </w:tc>
      </w:tr>
      <w:tr w:rsidR="00570911" w:rsidRPr="00570911" w14:paraId="5BF24533" w14:textId="77777777" w:rsidTr="002A0C0E">
        <w:tblPrEx>
          <w:tblBorders>
            <w:left w:val="single" w:sz="4" w:space="0" w:color="auto"/>
            <w:right w:val="single" w:sz="4" w:space="0" w:color="auto"/>
            <w:insideH w:val="single" w:sz="4" w:space="0" w:color="auto"/>
            <w:insideV w:val="single" w:sz="4" w:space="0" w:color="auto"/>
          </w:tblBorders>
        </w:tblPrEx>
        <w:trPr>
          <w:trHeight w:val="285"/>
        </w:trPr>
        <w:tc>
          <w:tcPr>
            <w:tcW w:w="468" w:type="dxa"/>
            <w:tcBorders>
              <w:top w:val="single" w:sz="4" w:space="0" w:color="auto"/>
              <w:left w:val="nil"/>
              <w:bottom w:val="single" w:sz="4" w:space="0" w:color="auto"/>
              <w:right w:val="nil"/>
            </w:tcBorders>
          </w:tcPr>
          <w:p w14:paraId="261DC016" w14:textId="77777777" w:rsidR="00570911" w:rsidRPr="00570911" w:rsidRDefault="00570911" w:rsidP="002A0C0E">
            <w:pPr>
              <w:rPr>
                <w:rFonts w:ascii="Times New Roman" w:hAnsi="Times New Roman" w:cs="Times New Roman"/>
                <w:sz w:val="24"/>
                <w:szCs w:val="24"/>
              </w:rPr>
            </w:pPr>
          </w:p>
        </w:tc>
        <w:tc>
          <w:tcPr>
            <w:tcW w:w="1070" w:type="dxa"/>
            <w:tcBorders>
              <w:top w:val="single" w:sz="4" w:space="0" w:color="auto"/>
              <w:left w:val="nil"/>
              <w:bottom w:val="single" w:sz="4" w:space="0" w:color="auto"/>
              <w:right w:val="nil"/>
            </w:tcBorders>
          </w:tcPr>
          <w:p w14:paraId="5E5ECC0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N</w:t>
            </w:r>
          </w:p>
        </w:tc>
        <w:tc>
          <w:tcPr>
            <w:tcW w:w="1029" w:type="dxa"/>
            <w:tcBorders>
              <w:top w:val="single" w:sz="4" w:space="0" w:color="auto"/>
              <w:left w:val="nil"/>
              <w:bottom w:val="single" w:sz="4" w:space="0" w:color="auto"/>
              <w:right w:val="nil"/>
            </w:tcBorders>
          </w:tcPr>
          <w:p w14:paraId="75C71A8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369</w:t>
            </w:r>
          </w:p>
        </w:tc>
        <w:tc>
          <w:tcPr>
            <w:tcW w:w="1043" w:type="dxa"/>
            <w:tcBorders>
              <w:top w:val="single" w:sz="4" w:space="0" w:color="auto"/>
              <w:left w:val="nil"/>
              <w:bottom w:val="single" w:sz="4" w:space="0" w:color="auto"/>
              <w:right w:val="nil"/>
            </w:tcBorders>
          </w:tcPr>
          <w:p w14:paraId="7251F7B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372</w:t>
            </w:r>
          </w:p>
        </w:tc>
        <w:tc>
          <w:tcPr>
            <w:tcW w:w="1256" w:type="dxa"/>
            <w:tcBorders>
              <w:top w:val="single" w:sz="4" w:space="0" w:color="auto"/>
              <w:left w:val="nil"/>
              <w:bottom w:val="single" w:sz="4" w:space="0" w:color="auto"/>
              <w:right w:val="nil"/>
            </w:tcBorders>
          </w:tcPr>
          <w:p w14:paraId="4D995B1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375</w:t>
            </w:r>
          </w:p>
        </w:tc>
        <w:tc>
          <w:tcPr>
            <w:tcW w:w="1003" w:type="dxa"/>
            <w:tcBorders>
              <w:top w:val="single" w:sz="4" w:space="0" w:color="auto"/>
              <w:left w:val="nil"/>
              <w:bottom w:val="single" w:sz="4" w:space="0" w:color="auto"/>
              <w:right w:val="nil"/>
            </w:tcBorders>
          </w:tcPr>
          <w:p w14:paraId="0F481D9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372</w:t>
            </w:r>
          </w:p>
        </w:tc>
        <w:tc>
          <w:tcPr>
            <w:tcW w:w="1003" w:type="dxa"/>
            <w:tcBorders>
              <w:top w:val="single" w:sz="4" w:space="0" w:color="auto"/>
              <w:left w:val="nil"/>
              <w:bottom w:val="single" w:sz="4" w:space="0" w:color="auto"/>
              <w:right w:val="nil"/>
            </w:tcBorders>
          </w:tcPr>
          <w:p w14:paraId="5CA4892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372</w:t>
            </w:r>
          </w:p>
        </w:tc>
        <w:tc>
          <w:tcPr>
            <w:tcW w:w="976" w:type="dxa"/>
            <w:tcBorders>
              <w:top w:val="single" w:sz="4" w:space="0" w:color="auto"/>
              <w:left w:val="nil"/>
              <w:bottom w:val="single" w:sz="4" w:space="0" w:color="auto"/>
              <w:right w:val="nil"/>
            </w:tcBorders>
          </w:tcPr>
          <w:p w14:paraId="2F2E0F0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359</w:t>
            </w:r>
          </w:p>
        </w:tc>
        <w:tc>
          <w:tcPr>
            <w:tcW w:w="1029" w:type="dxa"/>
            <w:tcBorders>
              <w:top w:val="single" w:sz="4" w:space="0" w:color="auto"/>
              <w:left w:val="nil"/>
              <w:bottom w:val="single" w:sz="4" w:space="0" w:color="auto"/>
              <w:right w:val="nil"/>
            </w:tcBorders>
          </w:tcPr>
          <w:p w14:paraId="15028CE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310</w:t>
            </w:r>
          </w:p>
        </w:tc>
        <w:tc>
          <w:tcPr>
            <w:tcW w:w="1043" w:type="dxa"/>
            <w:tcBorders>
              <w:top w:val="single" w:sz="4" w:space="0" w:color="auto"/>
              <w:left w:val="nil"/>
              <w:bottom w:val="single" w:sz="4" w:space="0" w:color="auto"/>
              <w:right w:val="nil"/>
            </w:tcBorders>
          </w:tcPr>
          <w:p w14:paraId="1DE4573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343</w:t>
            </w:r>
          </w:p>
        </w:tc>
      </w:tr>
      <w:tr w:rsidR="00570911" w:rsidRPr="002A0C0E" w14:paraId="66AB2845" w14:textId="77777777" w:rsidTr="002A0C0E">
        <w:tblPrEx>
          <w:tblBorders>
            <w:left w:val="single" w:sz="4" w:space="0" w:color="auto"/>
            <w:right w:val="single" w:sz="4" w:space="0" w:color="auto"/>
            <w:insideH w:val="single" w:sz="4" w:space="0" w:color="auto"/>
            <w:insideV w:val="single" w:sz="4" w:space="0" w:color="auto"/>
          </w:tblBorders>
        </w:tblPrEx>
        <w:trPr>
          <w:trHeight w:val="440"/>
        </w:trPr>
        <w:tc>
          <w:tcPr>
            <w:tcW w:w="3610" w:type="dxa"/>
            <w:gridSpan w:val="4"/>
            <w:tcBorders>
              <w:top w:val="single" w:sz="4" w:space="0" w:color="auto"/>
              <w:left w:val="nil"/>
              <w:bottom w:val="single" w:sz="4" w:space="0" w:color="auto"/>
              <w:right w:val="nil"/>
            </w:tcBorders>
            <w:vAlign w:val="bottom"/>
          </w:tcPr>
          <w:p w14:paraId="78559129" w14:textId="77777777" w:rsidR="00570911" w:rsidRPr="00570911" w:rsidRDefault="00570911" w:rsidP="002A0C0E">
            <w:pPr>
              <w:rPr>
                <w:rFonts w:ascii="Times New Roman" w:hAnsi="Times New Roman" w:cs="Times New Roman"/>
                <w:b/>
                <w:sz w:val="24"/>
                <w:szCs w:val="24"/>
                <w:lang w:val="en-US"/>
              </w:rPr>
            </w:pPr>
            <w:r w:rsidRPr="00570911">
              <w:rPr>
                <w:rFonts w:ascii="Times New Roman" w:hAnsi="Times New Roman" w:cs="Times New Roman"/>
                <w:b/>
                <w:sz w:val="24"/>
                <w:szCs w:val="24"/>
                <w:lang w:val="en-US"/>
              </w:rPr>
              <w:t>Policy position on law and order</w:t>
            </w:r>
          </w:p>
        </w:tc>
        <w:tc>
          <w:tcPr>
            <w:tcW w:w="1256" w:type="dxa"/>
            <w:tcBorders>
              <w:top w:val="single" w:sz="4" w:space="0" w:color="auto"/>
              <w:left w:val="nil"/>
              <w:bottom w:val="single" w:sz="4" w:space="0" w:color="auto"/>
              <w:right w:val="nil"/>
            </w:tcBorders>
          </w:tcPr>
          <w:p w14:paraId="05AED7B8" w14:textId="77777777" w:rsidR="00570911" w:rsidRPr="00570911" w:rsidRDefault="00570911" w:rsidP="002A0C0E">
            <w:pPr>
              <w:rPr>
                <w:rFonts w:ascii="Times New Roman" w:hAnsi="Times New Roman" w:cs="Times New Roman"/>
                <w:sz w:val="24"/>
                <w:szCs w:val="24"/>
                <w:lang w:val="en-US"/>
              </w:rPr>
            </w:pPr>
          </w:p>
        </w:tc>
        <w:tc>
          <w:tcPr>
            <w:tcW w:w="1003" w:type="dxa"/>
            <w:tcBorders>
              <w:top w:val="single" w:sz="4" w:space="0" w:color="auto"/>
              <w:left w:val="nil"/>
              <w:bottom w:val="single" w:sz="4" w:space="0" w:color="auto"/>
              <w:right w:val="nil"/>
            </w:tcBorders>
          </w:tcPr>
          <w:p w14:paraId="1F96710F" w14:textId="77777777" w:rsidR="00570911" w:rsidRPr="00570911" w:rsidRDefault="00570911" w:rsidP="002A0C0E">
            <w:pPr>
              <w:rPr>
                <w:rFonts w:ascii="Times New Roman" w:hAnsi="Times New Roman" w:cs="Times New Roman"/>
                <w:sz w:val="24"/>
                <w:szCs w:val="24"/>
                <w:lang w:val="en-US"/>
              </w:rPr>
            </w:pPr>
          </w:p>
        </w:tc>
        <w:tc>
          <w:tcPr>
            <w:tcW w:w="1003" w:type="dxa"/>
            <w:tcBorders>
              <w:top w:val="single" w:sz="4" w:space="0" w:color="auto"/>
              <w:left w:val="nil"/>
              <w:bottom w:val="single" w:sz="4" w:space="0" w:color="auto"/>
              <w:right w:val="nil"/>
            </w:tcBorders>
          </w:tcPr>
          <w:p w14:paraId="697BFD4D" w14:textId="77777777" w:rsidR="00570911" w:rsidRPr="00570911" w:rsidRDefault="00570911" w:rsidP="002A0C0E">
            <w:pPr>
              <w:rPr>
                <w:rFonts w:ascii="Times New Roman" w:hAnsi="Times New Roman" w:cs="Times New Roman"/>
                <w:sz w:val="24"/>
                <w:szCs w:val="24"/>
                <w:lang w:val="en-US"/>
              </w:rPr>
            </w:pPr>
          </w:p>
        </w:tc>
        <w:tc>
          <w:tcPr>
            <w:tcW w:w="976" w:type="dxa"/>
            <w:tcBorders>
              <w:top w:val="single" w:sz="4" w:space="0" w:color="auto"/>
              <w:left w:val="nil"/>
              <w:bottom w:val="single" w:sz="4" w:space="0" w:color="auto"/>
              <w:right w:val="nil"/>
            </w:tcBorders>
          </w:tcPr>
          <w:p w14:paraId="54B15D4C" w14:textId="77777777" w:rsidR="00570911" w:rsidRPr="00570911" w:rsidRDefault="00570911" w:rsidP="002A0C0E">
            <w:pPr>
              <w:rPr>
                <w:rFonts w:ascii="Times New Roman" w:hAnsi="Times New Roman" w:cs="Times New Roman"/>
                <w:sz w:val="24"/>
                <w:szCs w:val="24"/>
                <w:lang w:val="en-US"/>
              </w:rPr>
            </w:pPr>
          </w:p>
        </w:tc>
        <w:tc>
          <w:tcPr>
            <w:tcW w:w="1029" w:type="dxa"/>
            <w:tcBorders>
              <w:top w:val="single" w:sz="4" w:space="0" w:color="auto"/>
              <w:left w:val="nil"/>
              <w:bottom w:val="single" w:sz="4" w:space="0" w:color="auto"/>
              <w:right w:val="nil"/>
            </w:tcBorders>
          </w:tcPr>
          <w:p w14:paraId="3354FCC9" w14:textId="77777777" w:rsidR="00570911" w:rsidRPr="00570911" w:rsidRDefault="00570911" w:rsidP="002A0C0E">
            <w:pPr>
              <w:rPr>
                <w:rFonts w:ascii="Times New Roman" w:hAnsi="Times New Roman" w:cs="Times New Roman"/>
                <w:sz w:val="24"/>
                <w:szCs w:val="24"/>
                <w:lang w:val="en-US"/>
              </w:rPr>
            </w:pPr>
          </w:p>
        </w:tc>
        <w:tc>
          <w:tcPr>
            <w:tcW w:w="1043" w:type="dxa"/>
            <w:tcBorders>
              <w:top w:val="single" w:sz="4" w:space="0" w:color="auto"/>
              <w:left w:val="nil"/>
              <w:bottom w:val="single" w:sz="4" w:space="0" w:color="auto"/>
              <w:right w:val="nil"/>
            </w:tcBorders>
          </w:tcPr>
          <w:p w14:paraId="5E726C21" w14:textId="77777777" w:rsidR="00570911" w:rsidRPr="00570911" w:rsidRDefault="00570911" w:rsidP="002A0C0E">
            <w:pPr>
              <w:rPr>
                <w:rFonts w:ascii="Times New Roman" w:hAnsi="Times New Roman" w:cs="Times New Roman"/>
                <w:sz w:val="24"/>
                <w:szCs w:val="24"/>
                <w:lang w:val="en-US"/>
              </w:rPr>
            </w:pPr>
          </w:p>
        </w:tc>
      </w:tr>
      <w:tr w:rsidR="00570911" w:rsidRPr="00570911" w14:paraId="53753B5E" w14:textId="77777777" w:rsidTr="002A0C0E">
        <w:tblPrEx>
          <w:tblBorders>
            <w:left w:val="single" w:sz="4" w:space="0" w:color="auto"/>
            <w:right w:val="single" w:sz="4" w:space="0" w:color="auto"/>
            <w:insideH w:val="single" w:sz="4" w:space="0" w:color="auto"/>
            <w:insideV w:val="single" w:sz="4" w:space="0" w:color="auto"/>
          </w:tblBorders>
        </w:tblPrEx>
        <w:trPr>
          <w:trHeight w:val="270"/>
        </w:trPr>
        <w:tc>
          <w:tcPr>
            <w:tcW w:w="468" w:type="dxa"/>
            <w:tcBorders>
              <w:top w:val="single" w:sz="4" w:space="0" w:color="auto"/>
              <w:left w:val="nil"/>
              <w:bottom w:val="nil"/>
              <w:right w:val="nil"/>
            </w:tcBorders>
          </w:tcPr>
          <w:p w14:paraId="4F34C9B0" w14:textId="77777777" w:rsidR="00570911" w:rsidRPr="00570911" w:rsidRDefault="00570911" w:rsidP="002A0C0E">
            <w:pPr>
              <w:rPr>
                <w:rFonts w:ascii="Times New Roman" w:hAnsi="Times New Roman" w:cs="Times New Roman"/>
                <w:sz w:val="24"/>
                <w:szCs w:val="24"/>
                <w:lang w:val="en-US"/>
              </w:rPr>
            </w:pPr>
          </w:p>
        </w:tc>
        <w:tc>
          <w:tcPr>
            <w:tcW w:w="1070" w:type="dxa"/>
            <w:tcBorders>
              <w:top w:val="single" w:sz="4" w:space="0" w:color="auto"/>
              <w:left w:val="nil"/>
              <w:bottom w:val="nil"/>
              <w:right w:val="nil"/>
            </w:tcBorders>
          </w:tcPr>
          <w:p w14:paraId="372A50F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2011</w:t>
            </w:r>
          </w:p>
        </w:tc>
        <w:tc>
          <w:tcPr>
            <w:tcW w:w="1029" w:type="dxa"/>
            <w:tcBorders>
              <w:top w:val="single" w:sz="4" w:space="0" w:color="auto"/>
              <w:left w:val="nil"/>
              <w:bottom w:val="nil"/>
              <w:right w:val="nil"/>
            </w:tcBorders>
          </w:tcPr>
          <w:p w14:paraId="6D71AA8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0.19</w:t>
            </w:r>
          </w:p>
        </w:tc>
        <w:tc>
          <w:tcPr>
            <w:tcW w:w="1043" w:type="dxa"/>
            <w:tcBorders>
              <w:top w:val="single" w:sz="4" w:space="0" w:color="auto"/>
              <w:left w:val="nil"/>
              <w:bottom w:val="nil"/>
              <w:right w:val="nil"/>
            </w:tcBorders>
          </w:tcPr>
          <w:p w14:paraId="3CA8458D"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0.25</w:t>
            </w:r>
          </w:p>
        </w:tc>
        <w:tc>
          <w:tcPr>
            <w:tcW w:w="1256" w:type="dxa"/>
            <w:tcBorders>
              <w:top w:val="single" w:sz="4" w:space="0" w:color="auto"/>
              <w:left w:val="nil"/>
              <w:bottom w:val="nil"/>
              <w:right w:val="nil"/>
            </w:tcBorders>
          </w:tcPr>
          <w:p w14:paraId="1E810EC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0.34</w:t>
            </w:r>
          </w:p>
        </w:tc>
        <w:tc>
          <w:tcPr>
            <w:tcW w:w="1003" w:type="dxa"/>
            <w:tcBorders>
              <w:top w:val="single" w:sz="4" w:space="0" w:color="auto"/>
              <w:left w:val="nil"/>
              <w:bottom w:val="nil"/>
              <w:right w:val="nil"/>
            </w:tcBorders>
          </w:tcPr>
          <w:p w14:paraId="58200ED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0.33</w:t>
            </w:r>
          </w:p>
        </w:tc>
        <w:tc>
          <w:tcPr>
            <w:tcW w:w="1003" w:type="dxa"/>
            <w:tcBorders>
              <w:top w:val="single" w:sz="4" w:space="0" w:color="auto"/>
              <w:left w:val="nil"/>
              <w:bottom w:val="nil"/>
              <w:right w:val="nil"/>
            </w:tcBorders>
          </w:tcPr>
          <w:p w14:paraId="60E5B98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0.58</w:t>
            </w:r>
          </w:p>
        </w:tc>
        <w:tc>
          <w:tcPr>
            <w:tcW w:w="976" w:type="dxa"/>
            <w:tcBorders>
              <w:top w:val="single" w:sz="4" w:space="0" w:color="auto"/>
              <w:left w:val="nil"/>
              <w:bottom w:val="nil"/>
              <w:right w:val="nil"/>
            </w:tcBorders>
          </w:tcPr>
          <w:p w14:paraId="680A3F3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0.62</w:t>
            </w:r>
          </w:p>
        </w:tc>
        <w:tc>
          <w:tcPr>
            <w:tcW w:w="1029" w:type="dxa"/>
            <w:tcBorders>
              <w:top w:val="single" w:sz="4" w:space="0" w:color="auto"/>
              <w:left w:val="nil"/>
              <w:bottom w:val="nil"/>
              <w:right w:val="nil"/>
            </w:tcBorders>
          </w:tcPr>
          <w:p w14:paraId="6C27E10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0.66</w:t>
            </w:r>
          </w:p>
        </w:tc>
        <w:tc>
          <w:tcPr>
            <w:tcW w:w="1043" w:type="dxa"/>
            <w:tcBorders>
              <w:top w:val="single" w:sz="4" w:space="0" w:color="auto"/>
              <w:left w:val="nil"/>
              <w:bottom w:val="nil"/>
              <w:right w:val="nil"/>
            </w:tcBorders>
          </w:tcPr>
          <w:p w14:paraId="50F1487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0.75</w:t>
            </w:r>
          </w:p>
        </w:tc>
      </w:tr>
      <w:tr w:rsidR="00570911" w:rsidRPr="00570911" w14:paraId="590A8DAB" w14:textId="77777777" w:rsidTr="002A0C0E">
        <w:tblPrEx>
          <w:tblBorders>
            <w:left w:val="single" w:sz="4" w:space="0" w:color="auto"/>
            <w:right w:val="single" w:sz="4" w:space="0" w:color="auto"/>
            <w:insideH w:val="single" w:sz="4" w:space="0" w:color="auto"/>
            <w:insideV w:val="single" w:sz="4" w:space="0" w:color="auto"/>
          </w:tblBorders>
        </w:tblPrEx>
        <w:trPr>
          <w:trHeight w:val="255"/>
        </w:trPr>
        <w:tc>
          <w:tcPr>
            <w:tcW w:w="468" w:type="dxa"/>
            <w:tcBorders>
              <w:top w:val="nil"/>
              <w:left w:val="nil"/>
              <w:bottom w:val="nil"/>
              <w:right w:val="nil"/>
            </w:tcBorders>
          </w:tcPr>
          <w:p w14:paraId="53736BF3" w14:textId="77777777" w:rsidR="00570911" w:rsidRPr="00570911" w:rsidRDefault="00570911" w:rsidP="002A0C0E">
            <w:pPr>
              <w:rPr>
                <w:rFonts w:ascii="Times New Roman" w:hAnsi="Times New Roman" w:cs="Times New Roman"/>
                <w:sz w:val="24"/>
                <w:szCs w:val="24"/>
              </w:rPr>
            </w:pPr>
          </w:p>
        </w:tc>
        <w:tc>
          <w:tcPr>
            <w:tcW w:w="1070" w:type="dxa"/>
            <w:tcBorders>
              <w:top w:val="nil"/>
              <w:left w:val="nil"/>
              <w:bottom w:val="nil"/>
              <w:right w:val="nil"/>
            </w:tcBorders>
          </w:tcPr>
          <w:p w14:paraId="0E012B3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2013</w:t>
            </w:r>
          </w:p>
        </w:tc>
        <w:tc>
          <w:tcPr>
            <w:tcW w:w="1029" w:type="dxa"/>
            <w:tcBorders>
              <w:top w:val="nil"/>
              <w:left w:val="nil"/>
              <w:bottom w:val="nil"/>
              <w:right w:val="nil"/>
            </w:tcBorders>
          </w:tcPr>
          <w:p w14:paraId="5DE3799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0.33</w:t>
            </w:r>
          </w:p>
        </w:tc>
        <w:tc>
          <w:tcPr>
            <w:tcW w:w="1043" w:type="dxa"/>
            <w:tcBorders>
              <w:top w:val="nil"/>
              <w:left w:val="nil"/>
              <w:bottom w:val="nil"/>
              <w:right w:val="nil"/>
            </w:tcBorders>
          </w:tcPr>
          <w:p w14:paraId="7ABCF19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0.39</w:t>
            </w:r>
          </w:p>
        </w:tc>
        <w:tc>
          <w:tcPr>
            <w:tcW w:w="1256" w:type="dxa"/>
            <w:tcBorders>
              <w:top w:val="nil"/>
              <w:left w:val="nil"/>
              <w:bottom w:val="nil"/>
              <w:right w:val="nil"/>
            </w:tcBorders>
          </w:tcPr>
          <w:p w14:paraId="3D8E311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0.48</w:t>
            </w:r>
          </w:p>
        </w:tc>
        <w:tc>
          <w:tcPr>
            <w:tcW w:w="1003" w:type="dxa"/>
            <w:tcBorders>
              <w:top w:val="nil"/>
              <w:left w:val="nil"/>
              <w:bottom w:val="nil"/>
              <w:right w:val="nil"/>
            </w:tcBorders>
          </w:tcPr>
          <w:p w14:paraId="12FDE80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0.46</w:t>
            </w:r>
          </w:p>
        </w:tc>
        <w:tc>
          <w:tcPr>
            <w:tcW w:w="1003" w:type="dxa"/>
            <w:tcBorders>
              <w:top w:val="nil"/>
              <w:left w:val="nil"/>
              <w:bottom w:val="nil"/>
              <w:right w:val="nil"/>
            </w:tcBorders>
          </w:tcPr>
          <w:p w14:paraId="31BBB9AD"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0.69</w:t>
            </w:r>
          </w:p>
        </w:tc>
        <w:tc>
          <w:tcPr>
            <w:tcW w:w="976" w:type="dxa"/>
            <w:tcBorders>
              <w:top w:val="nil"/>
              <w:left w:val="nil"/>
              <w:bottom w:val="nil"/>
              <w:right w:val="nil"/>
            </w:tcBorders>
          </w:tcPr>
          <w:p w14:paraId="09CEE6D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0.71</w:t>
            </w:r>
          </w:p>
        </w:tc>
        <w:tc>
          <w:tcPr>
            <w:tcW w:w="1029" w:type="dxa"/>
            <w:tcBorders>
              <w:top w:val="nil"/>
              <w:left w:val="nil"/>
              <w:bottom w:val="nil"/>
              <w:right w:val="nil"/>
            </w:tcBorders>
          </w:tcPr>
          <w:p w14:paraId="617B448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0.74</w:t>
            </w:r>
          </w:p>
        </w:tc>
        <w:tc>
          <w:tcPr>
            <w:tcW w:w="1043" w:type="dxa"/>
            <w:tcBorders>
              <w:top w:val="nil"/>
              <w:left w:val="nil"/>
              <w:bottom w:val="nil"/>
              <w:right w:val="nil"/>
            </w:tcBorders>
          </w:tcPr>
          <w:p w14:paraId="51021C7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0.78</w:t>
            </w:r>
          </w:p>
        </w:tc>
      </w:tr>
      <w:tr w:rsidR="00570911" w:rsidRPr="00570911" w14:paraId="43125237" w14:textId="77777777" w:rsidTr="002A0C0E">
        <w:tblPrEx>
          <w:tblBorders>
            <w:left w:val="single" w:sz="4" w:space="0" w:color="auto"/>
            <w:right w:val="single" w:sz="4" w:space="0" w:color="auto"/>
            <w:insideH w:val="single" w:sz="4" w:space="0" w:color="auto"/>
            <w:insideV w:val="single" w:sz="4" w:space="0" w:color="auto"/>
          </w:tblBorders>
        </w:tblPrEx>
        <w:trPr>
          <w:trHeight w:val="255"/>
        </w:trPr>
        <w:tc>
          <w:tcPr>
            <w:tcW w:w="468" w:type="dxa"/>
            <w:tcBorders>
              <w:top w:val="nil"/>
              <w:left w:val="nil"/>
              <w:bottom w:val="single" w:sz="4" w:space="0" w:color="auto"/>
              <w:right w:val="nil"/>
            </w:tcBorders>
          </w:tcPr>
          <w:p w14:paraId="04E9B8CF" w14:textId="77777777" w:rsidR="00570911" w:rsidRPr="00570911" w:rsidRDefault="00570911" w:rsidP="002A0C0E">
            <w:pPr>
              <w:rPr>
                <w:rFonts w:ascii="Times New Roman" w:hAnsi="Times New Roman" w:cs="Times New Roman"/>
                <w:sz w:val="24"/>
                <w:szCs w:val="24"/>
              </w:rPr>
            </w:pPr>
          </w:p>
        </w:tc>
        <w:tc>
          <w:tcPr>
            <w:tcW w:w="1070" w:type="dxa"/>
            <w:tcBorders>
              <w:top w:val="nil"/>
              <w:left w:val="nil"/>
              <w:bottom w:val="single" w:sz="4" w:space="0" w:color="auto"/>
              <w:right w:val="nil"/>
            </w:tcBorders>
          </w:tcPr>
          <w:p w14:paraId="15638EF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Change</w:t>
            </w:r>
          </w:p>
        </w:tc>
        <w:tc>
          <w:tcPr>
            <w:tcW w:w="1029" w:type="dxa"/>
            <w:tcBorders>
              <w:top w:val="nil"/>
              <w:left w:val="nil"/>
              <w:bottom w:val="single" w:sz="4" w:space="0" w:color="auto"/>
              <w:right w:val="nil"/>
            </w:tcBorders>
          </w:tcPr>
          <w:p w14:paraId="276FF17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0.14</w:t>
            </w:r>
            <w:r w:rsidRPr="00570911">
              <w:rPr>
                <w:rFonts w:ascii="Times New Roman" w:hAnsi="Times New Roman" w:cs="Times New Roman"/>
                <w:sz w:val="24"/>
                <w:szCs w:val="24"/>
                <w:vertAlign w:val="superscript"/>
                <w:lang w:val="en-US"/>
              </w:rPr>
              <w:t>***</w:t>
            </w:r>
          </w:p>
        </w:tc>
        <w:tc>
          <w:tcPr>
            <w:tcW w:w="1043" w:type="dxa"/>
            <w:tcBorders>
              <w:top w:val="nil"/>
              <w:left w:val="nil"/>
              <w:bottom w:val="single" w:sz="4" w:space="0" w:color="auto"/>
              <w:right w:val="nil"/>
            </w:tcBorders>
          </w:tcPr>
          <w:p w14:paraId="0C905A3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0.14</w:t>
            </w:r>
            <w:r w:rsidRPr="00570911">
              <w:rPr>
                <w:rFonts w:ascii="Times New Roman" w:hAnsi="Times New Roman" w:cs="Times New Roman"/>
                <w:sz w:val="24"/>
                <w:szCs w:val="24"/>
                <w:vertAlign w:val="superscript"/>
                <w:lang w:val="en-US"/>
              </w:rPr>
              <w:t>***</w:t>
            </w:r>
          </w:p>
        </w:tc>
        <w:tc>
          <w:tcPr>
            <w:tcW w:w="1256" w:type="dxa"/>
            <w:tcBorders>
              <w:top w:val="nil"/>
              <w:left w:val="nil"/>
              <w:bottom w:val="single" w:sz="4" w:space="0" w:color="auto"/>
              <w:right w:val="nil"/>
            </w:tcBorders>
          </w:tcPr>
          <w:p w14:paraId="18E2025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0.15</w:t>
            </w:r>
            <w:r w:rsidRPr="00570911">
              <w:rPr>
                <w:rFonts w:ascii="Times New Roman" w:hAnsi="Times New Roman" w:cs="Times New Roman"/>
                <w:sz w:val="24"/>
                <w:szCs w:val="24"/>
                <w:vertAlign w:val="superscript"/>
                <w:lang w:val="en-US"/>
              </w:rPr>
              <w:t>***</w:t>
            </w:r>
          </w:p>
        </w:tc>
        <w:tc>
          <w:tcPr>
            <w:tcW w:w="1003" w:type="dxa"/>
            <w:tcBorders>
              <w:top w:val="nil"/>
              <w:left w:val="nil"/>
              <w:bottom w:val="single" w:sz="4" w:space="0" w:color="auto"/>
              <w:right w:val="nil"/>
            </w:tcBorders>
          </w:tcPr>
          <w:p w14:paraId="317FAD7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0.14</w:t>
            </w:r>
            <w:r w:rsidRPr="00570911">
              <w:rPr>
                <w:rFonts w:ascii="Times New Roman" w:hAnsi="Times New Roman" w:cs="Times New Roman"/>
                <w:sz w:val="24"/>
                <w:szCs w:val="24"/>
                <w:vertAlign w:val="superscript"/>
                <w:lang w:val="en-US"/>
              </w:rPr>
              <w:t>***</w:t>
            </w:r>
          </w:p>
        </w:tc>
        <w:tc>
          <w:tcPr>
            <w:tcW w:w="1003" w:type="dxa"/>
            <w:tcBorders>
              <w:top w:val="nil"/>
              <w:left w:val="nil"/>
              <w:bottom w:val="single" w:sz="4" w:space="0" w:color="auto"/>
              <w:right w:val="nil"/>
            </w:tcBorders>
          </w:tcPr>
          <w:p w14:paraId="0A2DEE5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0.11</w:t>
            </w:r>
            <w:r w:rsidRPr="00570911">
              <w:rPr>
                <w:rFonts w:ascii="Times New Roman" w:hAnsi="Times New Roman" w:cs="Times New Roman"/>
                <w:sz w:val="24"/>
                <w:szCs w:val="24"/>
                <w:vertAlign w:val="superscript"/>
                <w:lang w:val="en-US"/>
              </w:rPr>
              <w:t>***</w:t>
            </w:r>
          </w:p>
        </w:tc>
        <w:tc>
          <w:tcPr>
            <w:tcW w:w="976" w:type="dxa"/>
            <w:tcBorders>
              <w:top w:val="nil"/>
              <w:left w:val="nil"/>
              <w:bottom w:val="single" w:sz="4" w:space="0" w:color="auto"/>
              <w:right w:val="nil"/>
            </w:tcBorders>
          </w:tcPr>
          <w:p w14:paraId="1F1C759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0.09</w:t>
            </w:r>
            <w:r w:rsidRPr="00570911">
              <w:rPr>
                <w:rFonts w:ascii="Times New Roman" w:hAnsi="Times New Roman" w:cs="Times New Roman"/>
                <w:sz w:val="24"/>
                <w:szCs w:val="24"/>
                <w:vertAlign w:val="superscript"/>
                <w:lang w:val="en-US"/>
              </w:rPr>
              <w:t>***</w:t>
            </w:r>
          </w:p>
        </w:tc>
        <w:tc>
          <w:tcPr>
            <w:tcW w:w="1029" w:type="dxa"/>
            <w:tcBorders>
              <w:top w:val="nil"/>
              <w:left w:val="nil"/>
              <w:bottom w:val="single" w:sz="4" w:space="0" w:color="auto"/>
              <w:right w:val="nil"/>
            </w:tcBorders>
          </w:tcPr>
          <w:p w14:paraId="21D7E55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0.08</w:t>
            </w:r>
            <w:r w:rsidRPr="00570911">
              <w:rPr>
                <w:rFonts w:ascii="Times New Roman" w:hAnsi="Times New Roman" w:cs="Times New Roman"/>
                <w:sz w:val="24"/>
                <w:szCs w:val="24"/>
                <w:vertAlign w:val="superscript"/>
                <w:lang w:val="en-US"/>
              </w:rPr>
              <w:t>***</w:t>
            </w:r>
          </w:p>
        </w:tc>
        <w:tc>
          <w:tcPr>
            <w:tcW w:w="1043" w:type="dxa"/>
            <w:tcBorders>
              <w:top w:val="nil"/>
              <w:left w:val="nil"/>
              <w:bottom w:val="single" w:sz="4" w:space="0" w:color="auto"/>
              <w:right w:val="nil"/>
            </w:tcBorders>
          </w:tcPr>
          <w:p w14:paraId="728713D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0.03</w:t>
            </w:r>
            <w:r w:rsidRPr="00570911">
              <w:rPr>
                <w:rFonts w:ascii="Times New Roman" w:hAnsi="Times New Roman" w:cs="Times New Roman"/>
                <w:sz w:val="24"/>
                <w:szCs w:val="24"/>
                <w:vertAlign w:val="superscript"/>
                <w:lang w:val="en-US"/>
              </w:rPr>
              <w:t>***</w:t>
            </w:r>
          </w:p>
        </w:tc>
      </w:tr>
      <w:tr w:rsidR="00570911" w:rsidRPr="00570911" w14:paraId="6E98603A" w14:textId="77777777" w:rsidTr="002A0C0E">
        <w:tblPrEx>
          <w:tblBorders>
            <w:left w:val="single" w:sz="4" w:space="0" w:color="auto"/>
            <w:right w:val="single" w:sz="4" w:space="0" w:color="auto"/>
            <w:insideH w:val="single" w:sz="4" w:space="0" w:color="auto"/>
            <w:insideV w:val="single" w:sz="4" w:space="0" w:color="auto"/>
          </w:tblBorders>
        </w:tblPrEx>
        <w:trPr>
          <w:trHeight w:val="285"/>
        </w:trPr>
        <w:tc>
          <w:tcPr>
            <w:tcW w:w="468" w:type="dxa"/>
            <w:tcBorders>
              <w:top w:val="single" w:sz="4" w:space="0" w:color="auto"/>
              <w:left w:val="nil"/>
              <w:bottom w:val="single" w:sz="4" w:space="0" w:color="auto"/>
              <w:right w:val="nil"/>
            </w:tcBorders>
          </w:tcPr>
          <w:p w14:paraId="30E8D9BA" w14:textId="77777777" w:rsidR="00570911" w:rsidRPr="00570911" w:rsidRDefault="00570911" w:rsidP="002A0C0E">
            <w:pPr>
              <w:rPr>
                <w:rFonts w:ascii="Times New Roman" w:hAnsi="Times New Roman" w:cs="Times New Roman"/>
                <w:sz w:val="24"/>
                <w:szCs w:val="24"/>
              </w:rPr>
            </w:pPr>
          </w:p>
        </w:tc>
        <w:tc>
          <w:tcPr>
            <w:tcW w:w="1070" w:type="dxa"/>
            <w:tcBorders>
              <w:top w:val="single" w:sz="4" w:space="0" w:color="auto"/>
              <w:left w:val="nil"/>
              <w:bottom w:val="single" w:sz="4" w:space="0" w:color="auto"/>
              <w:right w:val="nil"/>
            </w:tcBorders>
          </w:tcPr>
          <w:p w14:paraId="6FF594ED"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N</w:t>
            </w:r>
          </w:p>
        </w:tc>
        <w:tc>
          <w:tcPr>
            <w:tcW w:w="1029" w:type="dxa"/>
            <w:tcBorders>
              <w:top w:val="single" w:sz="4" w:space="0" w:color="auto"/>
              <w:left w:val="nil"/>
              <w:bottom w:val="single" w:sz="4" w:space="0" w:color="auto"/>
              <w:right w:val="nil"/>
            </w:tcBorders>
          </w:tcPr>
          <w:p w14:paraId="3B5F389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533</w:t>
            </w:r>
          </w:p>
        </w:tc>
        <w:tc>
          <w:tcPr>
            <w:tcW w:w="1043" w:type="dxa"/>
            <w:tcBorders>
              <w:top w:val="single" w:sz="4" w:space="0" w:color="auto"/>
              <w:left w:val="nil"/>
              <w:bottom w:val="single" w:sz="4" w:space="0" w:color="auto"/>
              <w:right w:val="nil"/>
            </w:tcBorders>
          </w:tcPr>
          <w:p w14:paraId="4F09DEE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533</w:t>
            </w:r>
          </w:p>
        </w:tc>
        <w:tc>
          <w:tcPr>
            <w:tcW w:w="1256" w:type="dxa"/>
            <w:tcBorders>
              <w:top w:val="single" w:sz="4" w:space="0" w:color="auto"/>
              <w:left w:val="nil"/>
              <w:bottom w:val="single" w:sz="4" w:space="0" w:color="auto"/>
              <w:right w:val="nil"/>
            </w:tcBorders>
          </w:tcPr>
          <w:p w14:paraId="48B82D2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533</w:t>
            </w:r>
          </w:p>
        </w:tc>
        <w:tc>
          <w:tcPr>
            <w:tcW w:w="1003" w:type="dxa"/>
            <w:tcBorders>
              <w:top w:val="single" w:sz="4" w:space="0" w:color="auto"/>
              <w:left w:val="nil"/>
              <w:bottom w:val="single" w:sz="4" w:space="0" w:color="auto"/>
              <w:right w:val="nil"/>
            </w:tcBorders>
          </w:tcPr>
          <w:p w14:paraId="5CA96C6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533</w:t>
            </w:r>
          </w:p>
        </w:tc>
        <w:tc>
          <w:tcPr>
            <w:tcW w:w="1003" w:type="dxa"/>
            <w:tcBorders>
              <w:top w:val="single" w:sz="4" w:space="0" w:color="auto"/>
              <w:left w:val="nil"/>
              <w:bottom w:val="single" w:sz="4" w:space="0" w:color="auto"/>
              <w:right w:val="nil"/>
            </w:tcBorders>
          </w:tcPr>
          <w:p w14:paraId="6AB0F54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533</w:t>
            </w:r>
          </w:p>
        </w:tc>
        <w:tc>
          <w:tcPr>
            <w:tcW w:w="976" w:type="dxa"/>
            <w:tcBorders>
              <w:top w:val="single" w:sz="4" w:space="0" w:color="auto"/>
              <w:left w:val="nil"/>
              <w:bottom w:val="single" w:sz="4" w:space="0" w:color="auto"/>
              <w:right w:val="nil"/>
            </w:tcBorders>
          </w:tcPr>
          <w:p w14:paraId="21BE654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533</w:t>
            </w:r>
          </w:p>
        </w:tc>
        <w:tc>
          <w:tcPr>
            <w:tcW w:w="1029" w:type="dxa"/>
            <w:tcBorders>
              <w:top w:val="single" w:sz="4" w:space="0" w:color="auto"/>
              <w:left w:val="nil"/>
              <w:bottom w:val="single" w:sz="4" w:space="0" w:color="auto"/>
              <w:right w:val="nil"/>
            </w:tcBorders>
          </w:tcPr>
          <w:p w14:paraId="20414A3D"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533</w:t>
            </w:r>
          </w:p>
        </w:tc>
        <w:tc>
          <w:tcPr>
            <w:tcW w:w="1043" w:type="dxa"/>
            <w:tcBorders>
              <w:top w:val="single" w:sz="4" w:space="0" w:color="auto"/>
              <w:left w:val="nil"/>
              <w:bottom w:val="single" w:sz="4" w:space="0" w:color="auto"/>
              <w:right w:val="nil"/>
            </w:tcBorders>
          </w:tcPr>
          <w:p w14:paraId="03C9C507" w14:textId="77777777" w:rsidR="00570911" w:rsidRPr="00570911" w:rsidRDefault="00570911" w:rsidP="002A0C0E">
            <w:pPr>
              <w:rPr>
                <w:rFonts w:ascii="Times New Roman" w:hAnsi="Times New Roman" w:cs="Times New Roman"/>
                <w:sz w:val="24"/>
                <w:szCs w:val="24"/>
                <w:lang w:val="en-US"/>
              </w:rPr>
            </w:pPr>
            <w:r w:rsidRPr="00570911">
              <w:rPr>
                <w:rFonts w:ascii="Times New Roman" w:hAnsi="Times New Roman" w:cs="Times New Roman"/>
                <w:sz w:val="24"/>
                <w:szCs w:val="24"/>
                <w:lang w:val="en-US"/>
              </w:rPr>
              <w:t>533</w:t>
            </w:r>
            <w:r w:rsidRPr="00570911">
              <w:rPr>
                <w:rFonts w:ascii="Times New Roman" w:hAnsi="Times New Roman" w:cs="Times New Roman"/>
                <w:sz w:val="24"/>
                <w:szCs w:val="24"/>
                <w:lang w:val="en-US"/>
              </w:rPr>
              <w:tab/>
            </w:r>
          </w:p>
        </w:tc>
      </w:tr>
    </w:tbl>
    <w:p w14:paraId="66B0843C" w14:textId="77777777" w:rsidR="00570911" w:rsidRPr="00570911" w:rsidRDefault="00570911" w:rsidP="00570911">
      <w:pPr>
        <w:jc w:val="both"/>
        <w:rPr>
          <w:rFonts w:ascii="Times New Roman" w:hAnsi="Times New Roman" w:cs="Times New Roman"/>
          <w:sz w:val="20"/>
          <w:szCs w:val="20"/>
          <w:lang w:val="en-US"/>
        </w:rPr>
      </w:pPr>
      <w:r w:rsidRPr="00570911">
        <w:rPr>
          <w:rFonts w:ascii="Times New Roman" w:hAnsi="Times New Roman" w:cs="Times New Roman"/>
          <w:sz w:val="20"/>
          <w:szCs w:val="20"/>
          <w:lang w:val="en-US"/>
        </w:rPr>
        <w:t xml:space="preserve">Note: </w:t>
      </w:r>
      <w:r w:rsidRPr="00570911">
        <w:rPr>
          <w:rFonts w:ascii="Times New Roman" w:hAnsi="Times New Roman" w:cs="Times New Roman"/>
          <w:sz w:val="20"/>
          <w:szCs w:val="20"/>
          <w:vertAlign w:val="superscript"/>
          <w:lang w:val="en-US"/>
        </w:rPr>
        <w:t>***</w:t>
      </w:r>
      <w:r w:rsidRPr="00570911">
        <w:rPr>
          <w:rFonts w:ascii="Times New Roman" w:hAnsi="Times New Roman" w:cs="Times New Roman"/>
          <w:sz w:val="20"/>
          <w:szCs w:val="20"/>
          <w:lang w:val="en-US"/>
        </w:rPr>
        <w:t xml:space="preserve"> p &lt; 0.001 </w:t>
      </w:r>
      <w:r w:rsidRPr="00570911">
        <w:rPr>
          <w:rFonts w:ascii="Times New Roman" w:hAnsi="Times New Roman" w:cs="Times New Roman"/>
          <w:sz w:val="20"/>
          <w:szCs w:val="20"/>
          <w:vertAlign w:val="superscript"/>
          <w:lang w:val="en-US"/>
        </w:rPr>
        <w:t>**</w:t>
      </w:r>
      <w:r w:rsidRPr="00570911">
        <w:rPr>
          <w:rFonts w:ascii="Times New Roman" w:hAnsi="Times New Roman" w:cs="Times New Roman"/>
          <w:sz w:val="20"/>
          <w:szCs w:val="20"/>
          <w:lang w:val="en-US"/>
        </w:rPr>
        <w:t xml:space="preserve"> p &lt; 0.01,</w:t>
      </w:r>
      <w:r w:rsidRPr="00570911">
        <w:rPr>
          <w:rFonts w:ascii="Times New Roman" w:hAnsi="Times New Roman" w:cs="Times New Roman"/>
          <w:sz w:val="20"/>
          <w:szCs w:val="20"/>
          <w:vertAlign w:val="superscript"/>
          <w:lang w:val="en-US"/>
        </w:rPr>
        <w:t xml:space="preserve"> *</w:t>
      </w:r>
      <w:r w:rsidRPr="00570911">
        <w:rPr>
          <w:rFonts w:ascii="Times New Roman" w:hAnsi="Times New Roman" w:cs="Times New Roman"/>
          <w:sz w:val="20"/>
          <w:szCs w:val="20"/>
          <w:lang w:val="en-US"/>
        </w:rPr>
        <w:t xml:space="preserve"> p &lt; 0.05</w:t>
      </w:r>
      <w:r w:rsidRPr="00570911" w:rsidDel="00944986">
        <w:rPr>
          <w:rFonts w:ascii="Times New Roman" w:hAnsi="Times New Roman" w:cs="Times New Roman"/>
          <w:sz w:val="20"/>
          <w:szCs w:val="20"/>
          <w:vertAlign w:val="superscript"/>
          <w:lang w:val="en-US"/>
        </w:rPr>
        <w:t xml:space="preserve"> </w:t>
      </w:r>
      <w:r w:rsidRPr="00570911">
        <w:rPr>
          <w:rFonts w:ascii="Times New Roman" w:hAnsi="Times New Roman" w:cs="Times New Roman"/>
          <w:sz w:val="20"/>
          <w:szCs w:val="20"/>
          <w:lang w:val="en-US"/>
        </w:rPr>
        <w:t>(two-sided test of within change). A higher score on each 0-1 scale represents a more rightist position: The refugee scale runs from 0 (take more) to 1 (take less); The size of the public sector scale runs from 0 (expand) to 1 (cut back); the environment scale runs from 0 (very green) to 1 (non-green); the law and order scale runs from 0 (prevention) to 1 (punishment).</w:t>
      </w:r>
    </w:p>
    <w:p w14:paraId="1CCDD2AE" w14:textId="77777777" w:rsidR="00570911" w:rsidRPr="00570911" w:rsidRDefault="00570911" w:rsidP="00570911">
      <w:pPr>
        <w:pStyle w:val="Almindeligtekst"/>
        <w:tabs>
          <w:tab w:val="left" w:pos="567"/>
          <w:tab w:val="left" w:pos="1134"/>
        </w:tabs>
        <w:jc w:val="both"/>
        <w:rPr>
          <w:rFonts w:ascii="Times New Roman" w:hAnsi="Times New Roman" w:cs="Times New Roman"/>
          <w:sz w:val="24"/>
          <w:szCs w:val="24"/>
        </w:rPr>
      </w:pPr>
    </w:p>
    <w:p w14:paraId="1F1831BB" w14:textId="77777777" w:rsidR="00570911" w:rsidRPr="00570911" w:rsidRDefault="00570911" w:rsidP="00570911">
      <w:pPr>
        <w:rPr>
          <w:rFonts w:ascii="Times New Roman" w:hAnsi="Times New Roman" w:cs="Times New Roman"/>
          <w:lang w:val="en-US"/>
        </w:rPr>
      </w:pPr>
      <w:r w:rsidRPr="00570911">
        <w:rPr>
          <w:rFonts w:ascii="Times New Roman" w:hAnsi="Times New Roman" w:cs="Times New Roman"/>
          <w:lang w:val="en-US"/>
        </w:rPr>
        <w:br w:type="page"/>
      </w:r>
    </w:p>
    <w:p w14:paraId="7E38A893" w14:textId="77777777" w:rsidR="00570911" w:rsidRPr="00570911" w:rsidRDefault="00570911" w:rsidP="00570911">
      <w:pPr>
        <w:rPr>
          <w:rFonts w:ascii="Times New Roman" w:hAnsi="Times New Roman" w:cs="Times New Roman"/>
          <w:lang w:val="en-US"/>
        </w:rPr>
        <w:sectPr w:rsidR="00570911" w:rsidRPr="00570911" w:rsidSect="002A0C0E">
          <w:pgSz w:w="11906" w:h="16838"/>
          <w:pgMar w:top="1418" w:right="1418" w:bottom="1418" w:left="1418" w:header="709" w:footer="709" w:gutter="0"/>
          <w:cols w:space="708"/>
          <w:docGrid w:linePitch="360"/>
        </w:sectPr>
      </w:pPr>
    </w:p>
    <w:p w14:paraId="0AC3C01E" w14:textId="77777777" w:rsidR="00570911" w:rsidRPr="00570911" w:rsidRDefault="00570911" w:rsidP="00570911">
      <w:pPr>
        <w:rPr>
          <w:rFonts w:ascii="Times New Roman" w:hAnsi="Times New Roman" w:cs="Times New Roman"/>
          <w:sz w:val="24"/>
          <w:szCs w:val="24"/>
          <w:lang w:val="en-US"/>
        </w:rPr>
      </w:pPr>
      <w:r w:rsidRPr="00570911">
        <w:rPr>
          <w:rFonts w:ascii="Times New Roman" w:hAnsi="Times New Roman" w:cs="Times New Roman"/>
          <w:sz w:val="24"/>
          <w:szCs w:val="24"/>
          <w:lang w:val="en-US"/>
        </w:rPr>
        <w:t>Table A3. Policy image on redistribution by partisan group, 2011-2013. Scale means.</w:t>
      </w:r>
    </w:p>
    <w:tbl>
      <w:tblPr>
        <w:tblStyle w:val="Tabel-Gitter"/>
        <w:tblW w:w="1269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3776"/>
        <w:gridCol w:w="1029"/>
        <w:gridCol w:w="1043"/>
        <w:gridCol w:w="1256"/>
        <w:gridCol w:w="1003"/>
        <w:gridCol w:w="1003"/>
        <w:gridCol w:w="976"/>
        <w:gridCol w:w="1029"/>
        <w:gridCol w:w="1043"/>
      </w:tblGrid>
      <w:tr w:rsidR="00570911" w:rsidRPr="00570911" w14:paraId="68C87F7F" w14:textId="77777777" w:rsidTr="002F34AF">
        <w:trPr>
          <w:trHeight w:val="270"/>
        </w:trPr>
        <w:tc>
          <w:tcPr>
            <w:tcW w:w="534" w:type="dxa"/>
            <w:tcBorders>
              <w:top w:val="single" w:sz="4" w:space="0" w:color="auto"/>
              <w:bottom w:val="single" w:sz="4" w:space="0" w:color="auto"/>
            </w:tcBorders>
          </w:tcPr>
          <w:p w14:paraId="12ADE9B0" w14:textId="77777777" w:rsidR="00570911" w:rsidRPr="00570911" w:rsidRDefault="00570911" w:rsidP="002A0C0E">
            <w:pPr>
              <w:rPr>
                <w:rFonts w:ascii="Times New Roman" w:hAnsi="Times New Roman" w:cs="Times New Roman"/>
                <w:sz w:val="24"/>
                <w:szCs w:val="24"/>
                <w:lang w:val="en-US"/>
              </w:rPr>
            </w:pPr>
          </w:p>
        </w:tc>
        <w:tc>
          <w:tcPr>
            <w:tcW w:w="3776" w:type="dxa"/>
            <w:tcBorders>
              <w:top w:val="single" w:sz="4" w:space="0" w:color="auto"/>
              <w:bottom w:val="single" w:sz="4" w:space="0" w:color="auto"/>
            </w:tcBorders>
          </w:tcPr>
          <w:p w14:paraId="34EAAD8D" w14:textId="77777777" w:rsidR="00570911" w:rsidRPr="00570911" w:rsidRDefault="00570911" w:rsidP="002A0C0E">
            <w:pPr>
              <w:rPr>
                <w:rFonts w:ascii="Times New Roman" w:hAnsi="Times New Roman" w:cs="Times New Roman"/>
                <w:sz w:val="24"/>
                <w:szCs w:val="24"/>
                <w:lang w:val="en-US"/>
              </w:rPr>
            </w:pPr>
          </w:p>
        </w:tc>
        <w:tc>
          <w:tcPr>
            <w:tcW w:w="1029" w:type="dxa"/>
            <w:tcBorders>
              <w:top w:val="single" w:sz="4" w:space="0" w:color="auto"/>
              <w:bottom w:val="single" w:sz="4" w:space="0" w:color="auto"/>
            </w:tcBorders>
          </w:tcPr>
          <w:p w14:paraId="2A10BEE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Red-Green Alliance</w:t>
            </w:r>
          </w:p>
        </w:tc>
        <w:tc>
          <w:tcPr>
            <w:tcW w:w="1043" w:type="dxa"/>
            <w:tcBorders>
              <w:top w:val="single" w:sz="4" w:space="0" w:color="auto"/>
              <w:bottom w:val="single" w:sz="4" w:space="0" w:color="auto"/>
            </w:tcBorders>
          </w:tcPr>
          <w:p w14:paraId="5F799FF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Socialist People’s Party</w:t>
            </w:r>
          </w:p>
        </w:tc>
        <w:tc>
          <w:tcPr>
            <w:tcW w:w="1256" w:type="dxa"/>
            <w:tcBorders>
              <w:top w:val="single" w:sz="4" w:space="0" w:color="auto"/>
              <w:bottom w:val="single" w:sz="4" w:space="0" w:color="auto"/>
            </w:tcBorders>
          </w:tcPr>
          <w:p w14:paraId="57FA384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Social Democrats</w:t>
            </w:r>
          </w:p>
        </w:tc>
        <w:tc>
          <w:tcPr>
            <w:tcW w:w="1003" w:type="dxa"/>
            <w:tcBorders>
              <w:top w:val="single" w:sz="4" w:space="0" w:color="auto"/>
              <w:bottom w:val="single" w:sz="4" w:space="0" w:color="auto"/>
            </w:tcBorders>
          </w:tcPr>
          <w:p w14:paraId="354D86B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Social Liberals</w:t>
            </w:r>
          </w:p>
        </w:tc>
        <w:tc>
          <w:tcPr>
            <w:tcW w:w="1003" w:type="dxa"/>
            <w:tcBorders>
              <w:top w:val="single" w:sz="4" w:space="0" w:color="auto"/>
              <w:bottom w:val="single" w:sz="4" w:space="0" w:color="auto"/>
            </w:tcBorders>
          </w:tcPr>
          <w:p w14:paraId="7A36A1B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Liberals</w:t>
            </w:r>
          </w:p>
        </w:tc>
        <w:tc>
          <w:tcPr>
            <w:tcW w:w="976" w:type="dxa"/>
            <w:tcBorders>
              <w:top w:val="single" w:sz="4" w:space="0" w:color="auto"/>
              <w:bottom w:val="single" w:sz="4" w:space="0" w:color="auto"/>
            </w:tcBorders>
          </w:tcPr>
          <w:p w14:paraId="1CE6543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Conser-vatives</w:t>
            </w:r>
          </w:p>
        </w:tc>
        <w:tc>
          <w:tcPr>
            <w:tcW w:w="1029" w:type="dxa"/>
            <w:tcBorders>
              <w:top w:val="single" w:sz="4" w:space="0" w:color="auto"/>
              <w:bottom w:val="single" w:sz="4" w:space="0" w:color="auto"/>
            </w:tcBorders>
          </w:tcPr>
          <w:p w14:paraId="4B39124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Liberal Alliance</w:t>
            </w:r>
          </w:p>
        </w:tc>
        <w:tc>
          <w:tcPr>
            <w:tcW w:w="1043" w:type="dxa"/>
            <w:tcBorders>
              <w:top w:val="single" w:sz="4" w:space="0" w:color="auto"/>
              <w:bottom w:val="single" w:sz="4" w:space="0" w:color="auto"/>
            </w:tcBorders>
          </w:tcPr>
          <w:p w14:paraId="677E066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Danish People’s Party</w:t>
            </w:r>
          </w:p>
        </w:tc>
      </w:tr>
      <w:tr w:rsidR="00570911" w:rsidRPr="00570911" w14:paraId="498C78BB" w14:textId="77777777" w:rsidTr="002A0C0E">
        <w:trPr>
          <w:trHeight w:val="278"/>
        </w:trPr>
        <w:tc>
          <w:tcPr>
            <w:tcW w:w="7638" w:type="dxa"/>
            <w:gridSpan w:val="5"/>
            <w:tcBorders>
              <w:top w:val="single" w:sz="4" w:space="0" w:color="auto"/>
              <w:bottom w:val="single" w:sz="4" w:space="0" w:color="auto"/>
            </w:tcBorders>
            <w:vAlign w:val="bottom"/>
          </w:tcPr>
          <w:p w14:paraId="6ED0226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b/>
                <w:sz w:val="24"/>
                <w:szCs w:val="24"/>
              </w:rPr>
              <w:t>Policy position on taxes</w:t>
            </w:r>
          </w:p>
        </w:tc>
        <w:tc>
          <w:tcPr>
            <w:tcW w:w="1003" w:type="dxa"/>
            <w:tcBorders>
              <w:top w:val="single" w:sz="4" w:space="0" w:color="auto"/>
              <w:bottom w:val="single" w:sz="4" w:space="0" w:color="auto"/>
            </w:tcBorders>
          </w:tcPr>
          <w:p w14:paraId="41C569AB" w14:textId="77777777" w:rsidR="00570911" w:rsidRPr="00570911" w:rsidRDefault="00570911" w:rsidP="002A0C0E">
            <w:pPr>
              <w:rPr>
                <w:rFonts w:ascii="Times New Roman" w:hAnsi="Times New Roman" w:cs="Times New Roman"/>
                <w:sz w:val="24"/>
                <w:szCs w:val="24"/>
              </w:rPr>
            </w:pPr>
          </w:p>
        </w:tc>
        <w:tc>
          <w:tcPr>
            <w:tcW w:w="1003" w:type="dxa"/>
            <w:tcBorders>
              <w:top w:val="single" w:sz="4" w:space="0" w:color="auto"/>
              <w:bottom w:val="single" w:sz="4" w:space="0" w:color="auto"/>
            </w:tcBorders>
          </w:tcPr>
          <w:p w14:paraId="4D739645" w14:textId="77777777" w:rsidR="00570911" w:rsidRPr="00570911" w:rsidRDefault="00570911" w:rsidP="002A0C0E">
            <w:pPr>
              <w:rPr>
                <w:rFonts w:ascii="Times New Roman" w:hAnsi="Times New Roman" w:cs="Times New Roman"/>
                <w:sz w:val="24"/>
                <w:szCs w:val="24"/>
              </w:rPr>
            </w:pPr>
          </w:p>
        </w:tc>
        <w:tc>
          <w:tcPr>
            <w:tcW w:w="976" w:type="dxa"/>
            <w:tcBorders>
              <w:top w:val="single" w:sz="4" w:space="0" w:color="auto"/>
              <w:bottom w:val="single" w:sz="4" w:space="0" w:color="auto"/>
            </w:tcBorders>
          </w:tcPr>
          <w:p w14:paraId="6658A40A" w14:textId="77777777" w:rsidR="00570911" w:rsidRPr="00570911" w:rsidRDefault="00570911" w:rsidP="002A0C0E">
            <w:pPr>
              <w:rPr>
                <w:rFonts w:ascii="Times New Roman" w:hAnsi="Times New Roman" w:cs="Times New Roman"/>
                <w:sz w:val="24"/>
                <w:szCs w:val="24"/>
              </w:rPr>
            </w:pPr>
          </w:p>
        </w:tc>
        <w:tc>
          <w:tcPr>
            <w:tcW w:w="1029" w:type="dxa"/>
            <w:tcBorders>
              <w:top w:val="single" w:sz="4" w:space="0" w:color="auto"/>
              <w:bottom w:val="single" w:sz="4" w:space="0" w:color="auto"/>
            </w:tcBorders>
          </w:tcPr>
          <w:p w14:paraId="7199FEB4" w14:textId="77777777" w:rsidR="00570911" w:rsidRPr="00570911" w:rsidRDefault="00570911" w:rsidP="002A0C0E">
            <w:pPr>
              <w:rPr>
                <w:rFonts w:ascii="Times New Roman" w:hAnsi="Times New Roman" w:cs="Times New Roman"/>
                <w:sz w:val="24"/>
                <w:szCs w:val="24"/>
              </w:rPr>
            </w:pPr>
          </w:p>
        </w:tc>
        <w:tc>
          <w:tcPr>
            <w:tcW w:w="1043" w:type="dxa"/>
            <w:tcBorders>
              <w:top w:val="single" w:sz="4" w:space="0" w:color="auto"/>
              <w:bottom w:val="single" w:sz="4" w:space="0" w:color="auto"/>
            </w:tcBorders>
          </w:tcPr>
          <w:p w14:paraId="3BCD2EE2" w14:textId="77777777" w:rsidR="00570911" w:rsidRPr="00570911" w:rsidRDefault="00570911" w:rsidP="002A0C0E">
            <w:pPr>
              <w:rPr>
                <w:rFonts w:ascii="Times New Roman" w:hAnsi="Times New Roman" w:cs="Times New Roman"/>
                <w:sz w:val="24"/>
                <w:szCs w:val="24"/>
              </w:rPr>
            </w:pPr>
          </w:p>
        </w:tc>
      </w:tr>
      <w:tr w:rsidR="00570911" w:rsidRPr="00570911" w14:paraId="7DB6C02A" w14:textId="77777777" w:rsidTr="002F34AF">
        <w:trPr>
          <w:trHeight w:val="270"/>
        </w:trPr>
        <w:tc>
          <w:tcPr>
            <w:tcW w:w="534" w:type="dxa"/>
            <w:tcBorders>
              <w:top w:val="single" w:sz="4" w:space="0" w:color="auto"/>
              <w:bottom w:val="nil"/>
            </w:tcBorders>
          </w:tcPr>
          <w:p w14:paraId="2D00759A" w14:textId="77777777" w:rsidR="00570911" w:rsidRPr="00570911" w:rsidRDefault="00570911" w:rsidP="002A0C0E">
            <w:pPr>
              <w:rPr>
                <w:rFonts w:ascii="Times New Roman" w:hAnsi="Times New Roman" w:cs="Times New Roman"/>
                <w:sz w:val="24"/>
                <w:szCs w:val="24"/>
              </w:rPr>
            </w:pPr>
          </w:p>
        </w:tc>
        <w:tc>
          <w:tcPr>
            <w:tcW w:w="3776" w:type="dxa"/>
            <w:tcBorders>
              <w:top w:val="single" w:sz="4" w:space="0" w:color="auto"/>
              <w:bottom w:val="nil"/>
            </w:tcBorders>
          </w:tcPr>
          <w:p w14:paraId="05AC5C5B" w14:textId="0A89D8A1"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 xml:space="preserve">Change </w:t>
            </w:r>
            <w:r w:rsidR="002F34AF">
              <w:rPr>
                <w:rFonts w:ascii="Times New Roman" w:hAnsi="Times New Roman" w:cs="Times New Roman"/>
                <w:sz w:val="24"/>
                <w:szCs w:val="24"/>
              </w:rPr>
              <w:t xml:space="preserve">2011-2013 </w:t>
            </w:r>
            <w:r w:rsidRPr="00570911">
              <w:rPr>
                <w:rFonts w:ascii="Times New Roman" w:hAnsi="Times New Roman" w:cs="Times New Roman"/>
                <w:sz w:val="24"/>
                <w:szCs w:val="24"/>
              </w:rPr>
              <w:t xml:space="preserve">(supporters)  </w:t>
            </w:r>
          </w:p>
        </w:tc>
        <w:tc>
          <w:tcPr>
            <w:tcW w:w="1029" w:type="dxa"/>
            <w:tcBorders>
              <w:top w:val="single" w:sz="4" w:space="0" w:color="auto"/>
              <w:bottom w:val="nil"/>
            </w:tcBorders>
          </w:tcPr>
          <w:p w14:paraId="405FC68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0.07</w:t>
            </w:r>
          </w:p>
        </w:tc>
        <w:tc>
          <w:tcPr>
            <w:tcW w:w="1043" w:type="dxa"/>
            <w:tcBorders>
              <w:top w:val="single" w:sz="4" w:space="0" w:color="auto"/>
              <w:bottom w:val="nil"/>
            </w:tcBorders>
          </w:tcPr>
          <w:p w14:paraId="354F2C9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0.03</w:t>
            </w:r>
          </w:p>
        </w:tc>
        <w:tc>
          <w:tcPr>
            <w:tcW w:w="1256" w:type="dxa"/>
            <w:tcBorders>
              <w:top w:val="single" w:sz="4" w:space="0" w:color="auto"/>
              <w:bottom w:val="nil"/>
            </w:tcBorders>
          </w:tcPr>
          <w:p w14:paraId="396E5BA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0.15</w:t>
            </w:r>
            <w:r w:rsidRPr="00570911">
              <w:rPr>
                <w:rFonts w:ascii="Times New Roman" w:hAnsi="Times New Roman" w:cs="Times New Roman"/>
                <w:sz w:val="24"/>
                <w:szCs w:val="24"/>
                <w:vertAlign w:val="superscript"/>
                <w:lang w:val="en-US"/>
              </w:rPr>
              <w:t>**</w:t>
            </w:r>
          </w:p>
        </w:tc>
        <w:tc>
          <w:tcPr>
            <w:tcW w:w="1003" w:type="dxa"/>
            <w:tcBorders>
              <w:top w:val="single" w:sz="4" w:space="0" w:color="auto"/>
              <w:bottom w:val="nil"/>
            </w:tcBorders>
          </w:tcPr>
          <w:p w14:paraId="59BEAB0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-0.04</w:t>
            </w:r>
          </w:p>
        </w:tc>
        <w:tc>
          <w:tcPr>
            <w:tcW w:w="1003" w:type="dxa"/>
            <w:tcBorders>
              <w:top w:val="single" w:sz="4" w:space="0" w:color="auto"/>
              <w:bottom w:val="nil"/>
            </w:tcBorders>
          </w:tcPr>
          <w:p w14:paraId="02B3D61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0.02</w:t>
            </w:r>
          </w:p>
        </w:tc>
        <w:tc>
          <w:tcPr>
            <w:tcW w:w="976" w:type="dxa"/>
            <w:tcBorders>
              <w:top w:val="single" w:sz="4" w:space="0" w:color="auto"/>
              <w:bottom w:val="nil"/>
            </w:tcBorders>
          </w:tcPr>
          <w:p w14:paraId="482983E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-0.02</w:t>
            </w:r>
          </w:p>
        </w:tc>
        <w:tc>
          <w:tcPr>
            <w:tcW w:w="1029" w:type="dxa"/>
            <w:tcBorders>
              <w:top w:val="single" w:sz="4" w:space="0" w:color="auto"/>
              <w:bottom w:val="nil"/>
            </w:tcBorders>
          </w:tcPr>
          <w:p w14:paraId="7BB51FC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-0.01</w:t>
            </w:r>
          </w:p>
        </w:tc>
        <w:tc>
          <w:tcPr>
            <w:tcW w:w="1043" w:type="dxa"/>
            <w:tcBorders>
              <w:top w:val="single" w:sz="4" w:space="0" w:color="auto"/>
              <w:bottom w:val="nil"/>
            </w:tcBorders>
          </w:tcPr>
          <w:p w14:paraId="6E924D9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-0.08</w:t>
            </w:r>
          </w:p>
        </w:tc>
      </w:tr>
      <w:tr w:rsidR="00570911" w:rsidRPr="00570911" w14:paraId="5070B362" w14:textId="77777777" w:rsidTr="002F34AF">
        <w:trPr>
          <w:trHeight w:val="270"/>
        </w:trPr>
        <w:tc>
          <w:tcPr>
            <w:tcW w:w="534" w:type="dxa"/>
            <w:tcBorders>
              <w:top w:val="nil"/>
            </w:tcBorders>
          </w:tcPr>
          <w:p w14:paraId="66F6FB46" w14:textId="77777777" w:rsidR="00570911" w:rsidRPr="00570911" w:rsidRDefault="00570911" w:rsidP="002A0C0E">
            <w:pPr>
              <w:rPr>
                <w:rFonts w:ascii="Times New Roman" w:hAnsi="Times New Roman" w:cs="Times New Roman"/>
                <w:sz w:val="24"/>
                <w:szCs w:val="24"/>
              </w:rPr>
            </w:pPr>
          </w:p>
        </w:tc>
        <w:tc>
          <w:tcPr>
            <w:tcW w:w="3776" w:type="dxa"/>
            <w:tcBorders>
              <w:top w:val="nil"/>
            </w:tcBorders>
          </w:tcPr>
          <w:p w14:paraId="2C129B8D" w14:textId="6762A09A"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 xml:space="preserve">Change </w:t>
            </w:r>
            <w:r w:rsidR="002F34AF">
              <w:rPr>
                <w:rFonts w:ascii="Times New Roman" w:hAnsi="Times New Roman" w:cs="Times New Roman"/>
                <w:sz w:val="24"/>
                <w:szCs w:val="24"/>
              </w:rPr>
              <w:t xml:space="preserve">2011-2013 </w:t>
            </w:r>
            <w:r w:rsidRPr="00570911">
              <w:rPr>
                <w:rFonts w:ascii="Times New Roman" w:hAnsi="Times New Roman" w:cs="Times New Roman"/>
                <w:sz w:val="24"/>
                <w:szCs w:val="24"/>
              </w:rPr>
              <w:t>(defectors)</w:t>
            </w:r>
          </w:p>
        </w:tc>
        <w:tc>
          <w:tcPr>
            <w:tcW w:w="1029" w:type="dxa"/>
            <w:tcBorders>
              <w:top w:val="nil"/>
            </w:tcBorders>
          </w:tcPr>
          <w:p w14:paraId="60E6320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0.08</w:t>
            </w:r>
          </w:p>
        </w:tc>
        <w:tc>
          <w:tcPr>
            <w:tcW w:w="1043" w:type="dxa"/>
            <w:tcBorders>
              <w:top w:val="nil"/>
            </w:tcBorders>
          </w:tcPr>
          <w:p w14:paraId="7A1962F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0.02</w:t>
            </w:r>
          </w:p>
        </w:tc>
        <w:tc>
          <w:tcPr>
            <w:tcW w:w="1256" w:type="dxa"/>
            <w:tcBorders>
              <w:top w:val="nil"/>
            </w:tcBorders>
          </w:tcPr>
          <w:p w14:paraId="3AF7BC8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-0.02</w:t>
            </w:r>
          </w:p>
        </w:tc>
        <w:tc>
          <w:tcPr>
            <w:tcW w:w="1003" w:type="dxa"/>
            <w:tcBorders>
              <w:top w:val="nil"/>
            </w:tcBorders>
          </w:tcPr>
          <w:p w14:paraId="4D089CD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-0.04</w:t>
            </w:r>
          </w:p>
        </w:tc>
        <w:tc>
          <w:tcPr>
            <w:tcW w:w="1003" w:type="dxa"/>
            <w:tcBorders>
              <w:top w:val="nil"/>
            </w:tcBorders>
          </w:tcPr>
          <w:p w14:paraId="5E75285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0.02</w:t>
            </w:r>
          </w:p>
        </w:tc>
        <w:tc>
          <w:tcPr>
            <w:tcW w:w="976" w:type="dxa"/>
            <w:tcBorders>
              <w:top w:val="nil"/>
            </w:tcBorders>
          </w:tcPr>
          <w:p w14:paraId="4F9860D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-0.04</w:t>
            </w:r>
          </w:p>
        </w:tc>
        <w:tc>
          <w:tcPr>
            <w:tcW w:w="1029" w:type="dxa"/>
            <w:tcBorders>
              <w:top w:val="nil"/>
            </w:tcBorders>
          </w:tcPr>
          <w:p w14:paraId="23C8523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43" w:type="dxa"/>
            <w:tcBorders>
              <w:top w:val="nil"/>
            </w:tcBorders>
          </w:tcPr>
          <w:p w14:paraId="57075C6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0.02</w:t>
            </w:r>
          </w:p>
        </w:tc>
      </w:tr>
      <w:tr w:rsidR="00570911" w:rsidRPr="00570911" w14:paraId="05D61F41" w14:textId="77777777" w:rsidTr="002F34AF">
        <w:trPr>
          <w:trHeight w:val="255"/>
        </w:trPr>
        <w:tc>
          <w:tcPr>
            <w:tcW w:w="534" w:type="dxa"/>
            <w:tcBorders>
              <w:bottom w:val="single" w:sz="4" w:space="0" w:color="auto"/>
            </w:tcBorders>
          </w:tcPr>
          <w:p w14:paraId="0E9E99E3" w14:textId="77777777" w:rsidR="00570911" w:rsidRPr="00570911" w:rsidRDefault="00570911" w:rsidP="002A0C0E">
            <w:pPr>
              <w:rPr>
                <w:rFonts w:ascii="Times New Roman" w:hAnsi="Times New Roman" w:cs="Times New Roman"/>
                <w:sz w:val="24"/>
                <w:szCs w:val="24"/>
              </w:rPr>
            </w:pPr>
          </w:p>
        </w:tc>
        <w:tc>
          <w:tcPr>
            <w:tcW w:w="3776" w:type="dxa"/>
            <w:tcBorders>
              <w:bottom w:val="single" w:sz="4" w:space="0" w:color="auto"/>
            </w:tcBorders>
          </w:tcPr>
          <w:p w14:paraId="7582406D" w14:textId="4DB814AD"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 xml:space="preserve">Change </w:t>
            </w:r>
            <w:r w:rsidR="002F34AF">
              <w:rPr>
                <w:rFonts w:ascii="Times New Roman" w:hAnsi="Times New Roman" w:cs="Times New Roman"/>
                <w:sz w:val="24"/>
                <w:szCs w:val="24"/>
              </w:rPr>
              <w:t xml:space="preserve">2011-2013 </w:t>
            </w:r>
            <w:r w:rsidRPr="00570911">
              <w:rPr>
                <w:rFonts w:ascii="Times New Roman" w:hAnsi="Times New Roman" w:cs="Times New Roman"/>
                <w:sz w:val="24"/>
                <w:szCs w:val="24"/>
              </w:rPr>
              <w:t>(non-supporters)</w:t>
            </w:r>
          </w:p>
        </w:tc>
        <w:tc>
          <w:tcPr>
            <w:tcW w:w="1029" w:type="dxa"/>
            <w:tcBorders>
              <w:bottom w:val="single" w:sz="4" w:space="0" w:color="auto"/>
            </w:tcBorders>
          </w:tcPr>
          <w:p w14:paraId="20EE80D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43" w:type="dxa"/>
            <w:tcBorders>
              <w:bottom w:val="single" w:sz="4" w:space="0" w:color="auto"/>
            </w:tcBorders>
          </w:tcPr>
          <w:p w14:paraId="78D0CF6D"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0.06</w:t>
            </w:r>
            <w:r w:rsidRPr="00570911">
              <w:rPr>
                <w:rFonts w:ascii="Times New Roman" w:hAnsi="Times New Roman" w:cs="Times New Roman"/>
                <w:sz w:val="24"/>
                <w:szCs w:val="24"/>
                <w:vertAlign w:val="superscript"/>
                <w:lang w:val="en-US"/>
              </w:rPr>
              <w:t>***</w:t>
            </w:r>
          </w:p>
        </w:tc>
        <w:tc>
          <w:tcPr>
            <w:tcW w:w="1256" w:type="dxa"/>
            <w:tcBorders>
              <w:bottom w:val="single" w:sz="4" w:space="0" w:color="auto"/>
            </w:tcBorders>
          </w:tcPr>
          <w:p w14:paraId="7DB2925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0.12</w:t>
            </w:r>
            <w:r w:rsidRPr="00570911">
              <w:rPr>
                <w:rFonts w:ascii="Times New Roman" w:hAnsi="Times New Roman" w:cs="Times New Roman"/>
                <w:sz w:val="24"/>
                <w:szCs w:val="24"/>
                <w:vertAlign w:val="superscript"/>
                <w:lang w:val="en-US"/>
              </w:rPr>
              <w:t>***</w:t>
            </w:r>
          </w:p>
        </w:tc>
        <w:tc>
          <w:tcPr>
            <w:tcW w:w="1003" w:type="dxa"/>
            <w:tcBorders>
              <w:bottom w:val="single" w:sz="4" w:space="0" w:color="auto"/>
            </w:tcBorders>
          </w:tcPr>
          <w:p w14:paraId="46A401B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-0.03</w:t>
            </w:r>
          </w:p>
        </w:tc>
        <w:tc>
          <w:tcPr>
            <w:tcW w:w="1003" w:type="dxa"/>
            <w:tcBorders>
              <w:bottom w:val="single" w:sz="4" w:space="0" w:color="auto"/>
            </w:tcBorders>
          </w:tcPr>
          <w:p w14:paraId="1CE2D70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0.06</w:t>
            </w:r>
            <w:r w:rsidRPr="00570911">
              <w:rPr>
                <w:rFonts w:ascii="Times New Roman" w:hAnsi="Times New Roman" w:cs="Times New Roman"/>
                <w:sz w:val="24"/>
                <w:szCs w:val="24"/>
                <w:vertAlign w:val="superscript"/>
                <w:lang w:val="en-US"/>
              </w:rPr>
              <w:t>**</w:t>
            </w:r>
          </w:p>
        </w:tc>
        <w:tc>
          <w:tcPr>
            <w:tcW w:w="976" w:type="dxa"/>
            <w:tcBorders>
              <w:bottom w:val="single" w:sz="4" w:space="0" w:color="auto"/>
            </w:tcBorders>
          </w:tcPr>
          <w:p w14:paraId="455FB93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-0.02</w:t>
            </w:r>
          </w:p>
        </w:tc>
        <w:tc>
          <w:tcPr>
            <w:tcW w:w="1029" w:type="dxa"/>
            <w:tcBorders>
              <w:bottom w:val="single" w:sz="4" w:space="0" w:color="auto"/>
            </w:tcBorders>
          </w:tcPr>
          <w:p w14:paraId="0451BAD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43" w:type="dxa"/>
            <w:tcBorders>
              <w:bottom w:val="single" w:sz="4" w:space="0" w:color="auto"/>
            </w:tcBorders>
          </w:tcPr>
          <w:p w14:paraId="4E78A81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0.04</w:t>
            </w:r>
          </w:p>
        </w:tc>
      </w:tr>
      <w:tr w:rsidR="00570911" w:rsidRPr="00570911" w14:paraId="635D45C5" w14:textId="77777777" w:rsidTr="002F34AF">
        <w:trPr>
          <w:trHeight w:val="285"/>
        </w:trPr>
        <w:tc>
          <w:tcPr>
            <w:tcW w:w="534" w:type="dxa"/>
            <w:tcBorders>
              <w:top w:val="single" w:sz="4" w:space="0" w:color="auto"/>
              <w:bottom w:val="nil"/>
            </w:tcBorders>
          </w:tcPr>
          <w:p w14:paraId="0279B55E" w14:textId="77777777" w:rsidR="00570911" w:rsidRPr="00570911" w:rsidRDefault="00570911" w:rsidP="002A0C0E">
            <w:pPr>
              <w:rPr>
                <w:rFonts w:ascii="Times New Roman" w:hAnsi="Times New Roman" w:cs="Times New Roman"/>
                <w:sz w:val="24"/>
                <w:szCs w:val="24"/>
              </w:rPr>
            </w:pPr>
          </w:p>
        </w:tc>
        <w:tc>
          <w:tcPr>
            <w:tcW w:w="3776" w:type="dxa"/>
            <w:tcBorders>
              <w:top w:val="single" w:sz="4" w:space="0" w:color="auto"/>
              <w:bottom w:val="nil"/>
            </w:tcBorders>
          </w:tcPr>
          <w:p w14:paraId="122F85D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 xml:space="preserve">N (supporters)  </w:t>
            </w:r>
          </w:p>
        </w:tc>
        <w:tc>
          <w:tcPr>
            <w:tcW w:w="1029" w:type="dxa"/>
            <w:tcBorders>
              <w:top w:val="single" w:sz="4" w:space="0" w:color="auto"/>
              <w:bottom w:val="nil"/>
            </w:tcBorders>
          </w:tcPr>
          <w:p w14:paraId="442DF61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29</w:t>
            </w:r>
          </w:p>
        </w:tc>
        <w:tc>
          <w:tcPr>
            <w:tcW w:w="1043" w:type="dxa"/>
            <w:tcBorders>
              <w:top w:val="single" w:sz="4" w:space="0" w:color="auto"/>
              <w:bottom w:val="nil"/>
            </w:tcBorders>
          </w:tcPr>
          <w:p w14:paraId="3246228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29</w:t>
            </w:r>
          </w:p>
        </w:tc>
        <w:tc>
          <w:tcPr>
            <w:tcW w:w="1256" w:type="dxa"/>
            <w:tcBorders>
              <w:top w:val="single" w:sz="4" w:space="0" w:color="auto"/>
              <w:bottom w:val="nil"/>
            </w:tcBorders>
          </w:tcPr>
          <w:p w14:paraId="47A65C0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29</w:t>
            </w:r>
          </w:p>
        </w:tc>
        <w:tc>
          <w:tcPr>
            <w:tcW w:w="1003" w:type="dxa"/>
            <w:tcBorders>
              <w:top w:val="single" w:sz="4" w:space="0" w:color="auto"/>
              <w:bottom w:val="nil"/>
            </w:tcBorders>
          </w:tcPr>
          <w:p w14:paraId="5426002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25</w:t>
            </w:r>
          </w:p>
        </w:tc>
        <w:tc>
          <w:tcPr>
            <w:tcW w:w="1003" w:type="dxa"/>
            <w:tcBorders>
              <w:top w:val="single" w:sz="4" w:space="0" w:color="auto"/>
              <w:bottom w:val="nil"/>
            </w:tcBorders>
          </w:tcPr>
          <w:p w14:paraId="50E03F5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28</w:t>
            </w:r>
          </w:p>
        </w:tc>
        <w:tc>
          <w:tcPr>
            <w:tcW w:w="976" w:type="dxa"/>
            <w:tcBorders>
              <w:top w:val="single" w:sz="4" w:space="0" w:color="auto"/>
              <w:bottom w:val="nil"/>
            </w:tcBorders>
          </w:tcPr>
          <w:p w14:paraId="45EBCE4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29</w:t>
            </w:r>
          </w:p>
        </w:tc>
        <w:tc>
          <w:tcPr>
            <w:tcW w:w="1029" w:type="dxa"/>
            <w:tcBorders>
              <w:top w:val="single" w:sz="4" w:space="0" w:color="auto"/>
              <w:bottom w:val="nil"/>
            </w:tcBorders>
          </w:tcPr>
          <w:p w14:paraId="0254EDB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28</w:t>
            </w:r>
          </w:p>
        </w:tc>
        <w:tc>
          <w:tcPr>
            <w:tcW w:w="1043" w:type="dxa"/>
            <w:tcBorders>
              <w:top w:val="single" w:sz="4" w:space="0" w:color="auto"/>
              <w:bottom w:val="nil"/>
            </w:tcBorders>
          </w:tcPr>
          <w:p w14:paraId="0F30EF6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26</w:t>
            </w:r>
          </w:p>
        </w:tc>
      </w:tr>
      <w:tr w:rsidR="00570911" w:rsidRPr="00570911" w14:paraId="50CB9FA2" w14:textId="77777777" w:rsidTr="002F34AF">
        <w:trPr>
          <w:trHeight w:val="285"/>
        </w:trPr>
        <w:tc>
          <w:tcPr>
            <w:tcW w:w="534" w:type="dxa"/>
            <w:tcBorders>
              <w:top w:val="nil"/>
              <w:bottom w:val="nil"/>
            </w:tcBorders>
          </w:tcPr>
          <w:p w14:paraId="0C4A7102" w14:textId="77777777" w:rsidR="00570911" w:rsidRPr="00570911" w:rsidRDefault="00570911" w:rsidP="002A0C0E">
            <w:pPr>
              <w:rPr>
                <w:rFonts w:ascii="Times New Roman" w:hAnsi="Times New Roman" w:cs="Times New Roman"/>
                <w:sz w:val="24"/>
                <w:szCs w:val="24"/>
              </w:rPr>
            </w:pPr>
          </w:p>
        </w:tc>
        <w:tc>
          <w:tcPr>
            <w:tcW w:w="3776" w:type="dxa"/>
            <w:tcBorders>
              <w:top w:val="nil"/>
              <w:bottom w:val="nil"/>
            </w:tcBorders>
          </w:tcPr>
          <w:p w14:paraId="1EDE166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N (defectors)</w:t>
            </w:r>
          </w:p>
        </w:tc>
        <w:tc>
          <w:tcPr>
            <w:tcW w:w="1029" w:type="dxa"/>
            <w:tcBorders>
              <w:top w:val="nil"/>
              <w:bottom w:val="nil"/>
            </w:tcBorders>
          </w:tcPr>
          <w:p w14:paraId="490EE5A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15</w:t>
            </w:r>
          </w:p>
        </w:tc>
        <w:tc>
          <w:tcPr>
            <w:tcW w:w="1043" w:type="dxa"/>
            <w:tcBorders>
              <w:top w:val="nil"/>
              <w:bottom w:val="nil"/>
            </w:tcBorders>
          </w:tcPr>
          <w:p w14:paraId="5B8D2F4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13</w:t>
            </w:r>
          </w:p>
        </w:tc>
        <w:tc>
          <w:tcPr>
            <w:tcW w:w="1256" w:type="dxa"/>
            <w:tcBorders>
              <w:top w:val="nil"/>
              <w:bottom w:val="nil"/>
            </w:tcBorders>
          </w:tcPr>
          <w:p w14:paraId="525AA68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14</w:t>
            </w:r>
          </w:p>
        </w:tc>
        <w:tc>
          <w:tcPr>
            <w:tcW w:w="1003" w:type="dxa"/>
            <w:tcBorders>
              <w:top w:val="nil"/>
              <w:bottom w:val="nil"/>
            </w:tcBorders>
          </w:tcPr>
          <w:p w14:paraId="7AB47C8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12</w:t>
            </w:r>
          </w:p>
        </w:tc>
        <w:tc>
          <w:tcPr>
            <w:tcW w:w="1003" w:type="dxa"/>
            <w:tcBorders>
              <w:top w:val="nil"/>
              <w:bottom w:val="nil"/>
            </w:tcBorders>
          </w:tcPr>
          <w:p w14:paraId="791A83A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15</w:t>
            </w:r>
          </w:p>
        </w:tc>
        <w:tc>
          <w:tcPr>
            <w:tcW w:w="976" w:type="dxa"/>
            <w:tcBorders>
              <w:top w:val="nil"/>
              <w:bottom w:val="nil"/>
            </w:tcBorders>
          </w:tcPr>
          <w:p w14:paraId="0938E56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13</w:t>
            </w:r>
          </w:p>
        </w:tc>
        <w:tc>
          <w:tcPr>
            <w:tcW w:w="1029" w:type="dxa"/>
            <w:tcBorders>
              <w:top w:val="nil"/>
              <w:bottom w:val="nil"/>
            </w:tcBorders>
          </w:tcPr>
          <w:p w14:paraId="66C5442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13</w:t>
            </w:r>
          </w:p>
        </w:tc>
        <w:tc>
          <w:tcPr>
            <w:tcW w:w="1043" w:type="dxa"/>
            <w:tcBorders>
              <w:top w:val="nil"/>
              <w:bottom w:val="nil"/>
            </w:tcBorders>
          </w:tcPr>
          <w:p w14:paraId="38D4A50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14</w:t>
            </w:r>
          </w:p>
        </w:tc>
      </w:tr>
      <w:tr w:rsidR="00570911" w:rsidRPr="00570911" w14:paraId="7AACC677" w14:textId="77777777" w:rsidTr="002F34AF">
        <w:trPr>
          <w:trHeight w:val="285"/>
        </w:trPr>
        <w:tc>
          <w:tcPr>
            <w:tcW w:w="534" w:type="dxa"/>
            <w:tcBorders>
              <w:top w:val="nil"/>
              <w:bottom w:val="single" w:sz="4" w:space="0" w:color="auto"/>
            </w:tcBorders>
          </w:tcPr>
          <w:p w14:paraId="2EB7FC7E" w14:textId="77777777" w:rsidR="00570911" w:rsidRPr="00570911" w:rsidRDefault="00570911" w:rsidP="002A0C0E">
            <w:pPr>
              <w:rPr>
                <w:rFonts w:ascii="Times New Roman" w:hAnsi="Times New Roman" w:cs="Times New Roman"/>
                <w:sz w:val="24"/>
                <w:szCs w:val="24"/>
              </w:rPr>
            </w:pPr>
          </w:p>
        </w:tc>
        <w:tc>
          <w:tcPr>
            <w:tcW w:w="3776" w:type="dxa"/>
            <w:tcBorders>
              <w:top w:val="nil"/>
              <w:bottom w:val="single" w:sz="4" w:space="0" w:color="auto"/>
            </w:tcBorders>
          </w:tcPr>
          <w:p w14:paraId="635E442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N (non-supporters)</w:t>
            </w:r>
          </w:p>
        </w:tc>
        <w:tc>
          <w:tcPr>
            <w:tcW w:w="1029" w:type="dxa"/>
            <w:tcBorders>
              <w:top w:val="nil"/>
              <w:bottom w:val="single" w:sz="4" w:space="0" w:color="auto"/>
            </w:tcBorders>
          </w:tcPr>
          <w:p w14:paraId="3269E9A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108</w:t>
            </w:r>
          </w:p>
        </w:tc>
        <w:tc>
          <w:tcPr>
            <w:tcW w:w="1043" w:type="dxa"/>
            <w:tcBorders>
              <w:top w:val="nil"/>
              <w:bottom w:val="single" w:sz="4" w:space="0" w:color="auto"/>
            </w:tcBorders>
          </w:tcPr>
          <w:p w14:paraId="2435A92D"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104</w:t>
            </w:r>
          </w:p>
        </w:tc>
        <w:tc>
          <w:tcPr>
            <w:tcW w:w="1256" w:type="dxa"/>
            <w:tcBorders>
              <w:top w:val="nil"/>
              <w:bottom w:val="single" w:sz="4" w:space="0" w:color="auto"/>
            </w:tcBorders>
          </w:tcPr>
          <w:p w14:paraId="39A7E05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109</w:t>
            </w:r>
          </w:p>
        </w:tc>
        <w:tc>
          <w:tcPr>
            <w:tcW w:w="1003" w:type="dxa"/>
            <w:tcBorders>
              <w:top w:val="nil"/>
              <w:bottom w:val="single" w:sz="4" w:space="0" w:color="auto"/>
            </w:tcBorders>
          </w:tcPr>
          <w:p w14:paraId="78563DE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107</w:t>
            </w:r>
          </w:p>
        </w:tc>
        <w:tc>
          <w:tcPr>
            <w:tcW w:w="1003" w:type="dxa"/>
            <w:tcBorders>
              <w:top w:val="nil"/>
              <w:bottom w:val="single" w:sz="4" w:space="0" w:color="auto"/>
            </w:tcBorders>
          </w:tcPr>
          <w:p w14:paraId="1F9187A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109</w:t>
            </w:r>
          </w:p>
        </w:tc>
        <w:tc>
          <w:tcPr>
            <w:tcW w:w="976" w:type="dxa"/>
            <w:tcBorders>
              <w:top w:val="nil"/>
              <w:bottom w:val="single" w:sz="4" w:space="0" w:color="auto"/>
            </w:tcBorders>
          </w:tcPr>
          <w:p w14:paraId="2D0E0F7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109</w:t>
            </w:r>
          </w:p>
        </w:tc>
        <w:tc>
          <w:tcPr>
            <w:tcW w:w="1029" w:type="dxa"/>
            <w:tcBorders>
              <w:top w:val="nil"/>
              <w:bottom w:val="single" w:sz="4" w:space="0" w:color="auto"/>
            </w:tcBorders>
          </w:tcPr>
          <w:p w14:paraId="0F746DD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105</w:t>
            </w:r>
          </w:p>
        </w:tc>
        <w:tc>
          <w:tcPr>
            <w:tcW w:w="1043" w:type="dxa"/>
            <w:tcBorders>
              <w:top w:val="nil"/>
              <w:bottom w:val="single" w:sz="4" w:space="0" w:color="auto"/>
            </w:tcBorders>
          </w:tcPr>
          <w:p w14:paraId="00A5FB7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107</w:t>
            </w:r>
          </w:p>
        </w:tc>
      </w:tr>
      <w:tr w:rsidR="00570911" w:rsidRPr="002A0C0E" w14:paraId="56159ECE" w14:textId="77777777" w:rsidTr="002A0C0E">
        <w:tblPrEx>
          <w:tblBorders>
            <w:left w:val="single" w:sz="4" w:space="0" w:color="auto"/>
            <w:right w:val="single" w:sz="4" w:space="0" w:color="auto"/>
            <w:insideH w:val="single" w:sz="4" w:space="0" w:color="auto"/>
            <w:insideV w:val="single" w:sz="4" w:space="0" w:color="auto"/>
          </w:tblBorders>
        </w:tblPrEx>
        <w:trPr>
          <w:trHeight w:val="269"/>
        </w:trPr>
        <w:tc>
          <w:tcPr>
            <w:tcW w:w="8641" w:type="dxa"/>
            <w:gridSpan w:val="6"/>
            <w:tcBorders>
              <w:top w:val="single" w:sz="4" w:space="0" w:color="auto"/>
              <w:left w:val="nil"/>
              <w:bottom w:val="single" w:sz="4" w:space="0" w:color="auto"/>
              <w:right w:val="nil"/>
            </w:tcBorders>
            <w:vAlign w:val="bottom"/>
          </w:tcPr>
          <w:p w14:paraId="5146B2F3" w14:textId="77777777" w:rsidR="00570911" w:rsidRPr="00570911" w:rsidRDefault="00570911" w:rsidP="002A0C0E">
            <w:pPr>
              <w:rPr>
                <w:rFonts w:ascii="Times New Roman" w:hAnsi="Times New Roman" w:cs="Times New Roman"/>
                <w:b/>
                <w:sz w:val="24"/>
                <w:szCs w:val="24"/>
                <w:lang w:val="en-US"/>
              </w:rPr>
            </w:pPr>
            <w:r w:rsidRPr="00570911">
              <w:rPr>
                <w:rFonts w:ascii="Times New Roman" w:hAnsi="Times New Roman" w:cs="Times New Roman"/>
                <w:b/>
                <w:sz w:val="24"/>
                <w:szCs w:val="24"/>
                <w:lang w:val="en-US"/>
              </w:rPr>
              <w:t>Representation of the lowest income groups</w:t>
            </w:r>
          </w:p>
        </w:tc>
        <w:tc>
          <w:tcPr>
            <w:tcW w:w="1003" w:type="dxa"/>
            <w:tcBorders>
              <w:top w:val="single" w:sz="4" w:space="0" w:color="auto"/>
              <w:left w:val="nil"/>
              <w:bottom w:val="single" w:sz="4" w:space="0" w:color="auto"/>
              <w:right w:val="nil"/>
            </w:tcBorders>
          </w:tcPr>
          <w:p w14:paraId="204BF2EA" w14:textId="77777777" w:rsidR="00570911" w:rsidRPr="00570911" w:rsidRDefault="00570911" w:rsidP="002A0C0E">
            <w:pPr>
              <w:rPr>
                <w:rFonts w:ascii="Times New Roman" w:hAnsi="Times New Roman" w:cs="Times New Roman"/>
                <w:b/>
                <w:sz w:val="24"/>
                <w:szCs w:val="24"/>
                <w:lang w:val="en-US"/>
              </w:rPr>
            </w:pPr>
          </w:p>
        </w:tc>
        <w:tc>
          <w:tcPr>
            <w:tcW w:w="976" w:type="dxa"/>
            <w:tcBorders>
              <w:top w:val="single" w:sz="4" w:space="0" w:color="auto"/>
              <w:left w:val="nil"/>
              <w:bottom w:val="single" w:sz="4" w:space="0" w:color="auto"/>
              <w:right w:val="nil"/>
            </w:tcBorders>
          </w:tcPr>
          <w:p w14:paraId="1CB2BE4C" w14:textId="77777777" w:rsidR="00570911" w:rsidRPr="00570911" w:rsidRDefault="00570911" w:rsidP="002A0C0E">
            <w:pPr>
              <w:rPr>
                <w:rFonts w:ascii="Times New Roman" w:hAnsi="Times New Roman" w:cs="Times New Roman"/>
                <w:b/>
                <w:sz w:val="24"/>
                <w:szCs w:val="24"/>
                <w:lang w:val="en-US"/>
              </w:rPr>
            </w:pPr>
          </w:p>
        </w:tc>
        <w:tc>
          <w:tcPr>
            <w:tcW w:w="1029" w:type="dxa"/>
            <w:tcBorders>
              <w:top w:val="single" w:sz="4" w:space="0" w:color="auto"/>
              <w:left w:val="nil"/>
              <w:bottom w:val="single" w:sz="4" w:space="0" w:color="auto"/>
              <w:right w:val="nil"/>
            </w:tcBorders>
          </w:tcPr>
          <w:p w14:paraId="103B216F" w14:textId="77777777" w:rsidR="00570911" w:rsidRPr="00570911" w:rsidRDefault="00570911" w:rsidP="002A0C0E">
            <w:pPr>
              <w:rPr>
                <w:rFonts w:ascii="Times New Roman" w:hAnsi="Times New Roman" w:cs="Times New Roman"/>
                <w:b/>
                <w:sz w:val="24"/>
                <w:szCs w:val="24"/>
                <w:lang w:val="en-US"/>
              </w:rPr>
            </w:pPr>
          </w:p>
        </w:tc>
        <w:tc>
          <w:tcPr>
            <w:tcW w:w="1043" w:type="dxa"/>
            <w:tcBorders>
              <w:top w:val="single" w:sz="4" w:space="0" w:color="auto"/>
              <w:left w:val="nil"/>
              <w:bottom w:val="single" w:sz="4" w:space="0" w:color="auto"/>
              <w:right w:val="nil"/>
            </w:tcBorders>
          </w:tcPr>
          <w:p w14:paraId="477E5F2A" w14:textId="77777777" w:rsidR="00570911" w:rsidRPr="00570911" w:rsidRDefault="00570911" w:rsidP="002A0C0E">
            <w:pPr>
              <w:rPr>
                <w:rFonts w:ascii="Times New Roman" w:hAnsi="Times New Roman" w:cs="Times New Roman"/>
                <w:b/>
                <w:sz w:val="24"/>
                <w:szCs w:val="24"/>
                <w:lang w:val="en-US"/>
              </w:rPr>
            </w:pPr>
          </w:p>
        </w:tc>
      </w:tr>
      <w:tr w:rsidR="002F34AF" w:rsidRPr="00570911" w14:paraId="1444F4EC" w14:textId="77777777" w:rsidTr="002F34AF">
        <w:tblPrEx>
          <w:tblBorders>
            <w:left w:val="single" w:sz="4" w:space="0" w:color="auto"/>
            <w:right w:val="single" w:sz="4" w:space="0" w:color="auto"/>
            <w:insideH w:val="single" w:sz="4" w:space="0" w:color="auto"/>
            <w:insideV w:val="single" w:sz="4" w:space="0" w:color="auto"/>
          </w:tblBorders>
        </w:tblPrEx>
        <w:trPr>
          <w:trHeight w:val="270"/>
        </w:trPr>
        <w:tc>
          <w:tcPr>
            <w:tcW w:w="534" w:type="dxa"/>
            <w:tcBorders>
              <w:top w:val="single" w:sz="4" w:space="0" w:color="auto"/>
              <w:left w:val="nil"/>
              <w:bottom w:val="nil"/>
              <w:right w:val="nil"/>
            </w:tcBorders>
          </w:tcPr>
          <w:p w14:paraId="167A28CB" w14:textId="77777777" w:rsidR="002F34AF" w:rsidRPr="00570911" w:rsidRDefault="002F34AF" w:rsidP="002A0C0E">
            <w:pPr>
              <w:rPr>
                <w:rFonts w:ascii="Times New Roman" w:hAnsi="Times New Roman" w:cs="Times New Roman"/>
                <w:sz w:val="24"/>
                <w:szCs w:val="24"/>
                <w:lang w:val="en-US"/>
              </w:rPr>
            </w:pPr>
          </w:p>
        </w:tc>
        <w:tc>
          <w:tcPr>
            <w:tcW w:w="3776" w:type="dxa"/>
            <w:tcBorders>
              <w:top w:val="single" w:sz="4" w:space="0" w:color="auto"/>
              <w:left w:val="nil"/>
              <w:bottom w:val="nil"/>
              <w:right w:val="nil"/>
            </w:tcBorders>
          </w:tcPr>
          <w:p w14:paraId="677BB30F" w14:textId="1A1A82B0"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 xml:space="preserve">Change </w:t>
            </w:r>
            <w:r>
              <w:rPr>
                <w:rFonts w:ascii="Times New Roman" w:hAnsi="Times New Roman" w:cs="Times New Roman"/>
                <w:sz w:val="24"/>
                <w:szCs w:val="24"/>
              </w:rPr>
              <w:t xml:space="preserve">2011-2013 </w:t>
            </w:r>
            <w:r w:rsidRPr="00570911">
              <w:rPr>
                <w:rFonts w:ascii="Times New Roman" w:hAnsi="Times New Roman" w:cs="Times New Roman"/>
                <w:sz w:val="24"/>
                <w:szCs w:val="24"/>
              </w:rPr>
              <w:t xml:space="preserve">(supporters)  </w:t>
            </w:r>
          </w:p>
        </w:tc>
        <w:tc>
          <w:tcPr>
            <w:tcW w:w="1029" w:type="dxa"/>
            <w:tcBorders>
              <w:top w:val="single" w:sz="4" w:space="0" w:color="auto"/>
              <w:left w:val="nil"/>
              <w:bottom w:val="nil"/>
              <w:right w:val="nil"/>
            </w:tcBorders>
          </w:tcPr>
          <w:p w14:paraId="0F9132F3"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-0.11</w:t>
            </w:r>
          </w:p>
        </w:tc>
        <w:tc>
          <w:tcPr>
            <w:tcW w:w="1043" w:type="dxa"/>
            <w:tcBorders>
              <w:top w:val="single" w:sz="4" w:space="0" w:color="auto"/>
              <w:left w:val="nil"/>
              <w:bottom w:val="nil"/>
              <w:right w:val="nil"/>
            </w:tcBorders>
          </w:tcPr>
          <w:p w14:paraId="505C485A"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0.06</w:t>
            </w:r>
          </w:p>
        </w:tc>
        <w:tc>
          <w:tcPr>
            <w:tcW w:w="1256" w:type="dxa"/>
            <w:tcBorders>
              <w:top w:val="single" w:sz="4" w:space="0" w:color="auto"/>
              <w:left w:val="nil"/>
              <w:bottom w:val="nil"/>
              <w:right w:val="nil"/>
            </w:tcBorders>
          </w:tcPr>
          <w:p w14:paraId="7F5087BF"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0.05</w:t>
            </w:r>
          </w:p>
        </w:tc>
        <w:tc>
          <w:tcPr>
            <w:tcW w:w="1003" w:type="dxa"/>
            <w:tcBorders>
              <w:top w:val="single" w:sz="4" w:space="0" w:color="auto"/>
              <w:left w:val="nil"/>
              <w:bottom w:val="nil"/>
              <w:right w:val="nil"/>
            </w:tcBorders>
          </w:tcPr>
          <w:p w14:paraId="4F74AF89"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03" w:type="dxa"/>
            <w:tcBorders>
              <w:top w:val="single" w:sz="4" w:space="0" w:color="auto"/>
              <w:left w:val="nil"/>
              <w:bottom w:val="nil"/>
              <w:right w:val="nil"/>
            </w:tcBorders>
          </w:tcPr>
          <w:p w14:paraId="4A7EEC11"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0.01</w:t>
            </w:r>
          </w:p>
        </w:tc>
        <w:tc>
          <w:tcPr>
            <w:tcW w:w="976" w:type="dxa"/>
            <w:tcBorders>
              <w:top w:val="single" w:sz="4" w:space="0" w:color="auto"/>
              <w:left w:val="nil"/>
              <w:bottom w:val="nil"/>
              <w:right w:val="nil"/>
            </w:tcBorders>
          </w:tcPr>
          <w:p w14:paraId="02332517"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29" w:type="dxa"/>
            <w:tcBorders>
              <w:top w:val="single" w:sz="4" w:space="0" w:color="auto"/>
              <w:left w:val="nil"/>
              <w:bottom w:val="nil"/>
              <w:right w:val="nil"/>
            </w:tcBorders>
          </w:tcPr>
          <w:p w14:paraId="7F229FD2"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43" w:type="dxa"/>
            <w:tcBorders>
              <w:top w:val="single" w:sz="4" w:space="0" w:color="auto"/>
              <w:left w:val="nil"/>
              <w:bottom w:val="nil"/>
              <w:right w:val="nil"/>
            </w:tcBorders>
          </w:tcPr>
          <w:p w14:paraId="6E5A2B88"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0.00</w:t>
            </w:r>
          </w:p>
        </w:tc>
      </w:tr>
      <w:tr w:rsidR="002F34AF" w:rsidRPr="00570911" w14:paraId="2C2C3656" w14:textId="77777777" w:rsidTr="002F34AF">
        <w:tblPrEx>
          <w:tblBorders>
            <w:left w:val="single" w:sz="4" w:space="0" w:color="auto"/>
            <w:right w:val="single" w:sz="4" w:space="0" w:color="auto"/>
            <w:insideH w:val="single" w:sz="4" w:space="0" w:color="auto"/>
            <w:insideV w:val="single" w:sz="4" w:space="0" w:color="auto"/>
          </w:tblBorders>
        </w:tblPrEx>
        <w:trPr>
          <w:trHeight w:val="270"/>
        </w:trPr>
        <w:tc>
          <w:tcPr>
            <w:tcW w:w="534" w:type="dxa"/>
            <w:tcBorders>
              <w:top w:val="nil"/>
              <w:left w:val="nil"/>
              <w:bottom w:val="nil"/>
              <w:right w:val="nil"/>
            </w:tcBorders>
          </w:tcPr>
          <w:p w14:paraId="3474C698" w14:textId="77777777" w:rsidR="002F34AF" w:rsidRPr="00570911" w:rsidRDefault="002F34AF" w:rsidP="002A0C0E">
            <w:pPr>
              <w:rPr>
                <w:rFonts w:ascii="Times New Roman" w:hAnsi="Times New Roman" w:cs="Times New Roman"/>
                <w:sz w:val="24"/>
                <w:szCs w:val="24"/>
                <w:lang w:val="en-US"/>
              </w:rPr>
            </w:pPr>
          </w:p>
        </w:tc>
        <w:tc>
          <w:tcPr>
            <w:tcW w:w="3776" w:type="dxa"/>
            <w:tcBorders>
              <w:top w:val="nil"/>
              <w:left w:val="nil"/>
              <w:bottom w:val="nil"/>
              <w:right w:val="nil"/>
            </w:tcBorders>
          </w:tcPr>
          <w:p w14:paraId="7EF38C48" w14:textId="55159FBB"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 xml:space="preserve">Change </w:t>
            </w:r>
            <w:r>
              <w:rPr>
                <w:rFonts w:ascii="Times New Roman" w:hAnsi="Times New Roman" w:cs="Times New Roman"/>
                <w:sz w:val="24"/>
                <w:szCs w:val="24"/>
              </w:rPr>
              <w:t xml:space="preserve">2011-2013 </w:t>
            </w:r>
            <w:r w:rsidRPr="00570911">
              <w:rPr>
                <w:rFonts w:ascii="Times New Roman" w:hAnsi="Times New Roman" w:cs="Times New Roman"/>
                <w:sz w:val="24"/>
                <w:szCs w:val="24"/>
              </w:rPr>
              <w:t>(defectors)</w:t>
            </w:r>
          </w:p>
        </w:tc>
        <w:tc>
          <w:tcPr>
            <w:tcW w:w="1029" w:type="dxa"/>
            <w:tcBorders>
              <w:top w:val="nil"/>
              <w:left w:val="nil"/>
              <w:bottom w:val="nil"/>
              <w:right w:val="nil"/>
            </w:tcBorders>
          </w:tcPr>
          <w:p w14:paraId="6059A8E8"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-0.15</w:t>
            </w:r>
          </w:p>
        </w:tc>
        <w:tc>
          <w:tcPr>
            <w:tcW w:w="1043" w:type="dxa"/>
            <w:tcBorders>
              <w:top w:val="nil"/>
              <w:left w:val="nil"/>
              <w:bottom w:val="nil"/>
              <w:right w:val="nil"/>
            </w:tcBorders>
          </w:tcPr>
          <w:p w14:paraId="6AB1A4C5"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0.10</w:t>
            </w:r>
          </w:p>
        </w:tc>
        <w:tc>
          <w:tcPr>
            <w:tcW w:w="1256" w:type="dxa"/>
            <w:tcBorders>
              <w:top w:val="nil"/>
              <w:left w:val="nil"/>
              <w:bottom w:val="nil"/>
              <w:right w:val="nil"/>
            </w:tcBorders>
          </w:tcPr>
          <w:p w14:paraId="3C0B0743"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0.10</w:t>
            </w:r>
          </w:p>
        </w:tc>
        <w:tc>
          <w:tcPr>
            <w:tcW w:w="1003" w:type="dxa"/>
            <w:tcBorders>
              <w:top w:val="nil"/>
              <w:left w:val="nil"/>
              <w:bottom w:val="nil"/>
              <w:right w:val="nil"/>
            </w:tcBorders>
          </w:tcPr>
          <w:p w14:paraId="0E226C2F"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03" w:type="dxa"/>
            <w:tcBorders>
              <w:top w:val="nil"/>
              <w:left w:val="nil"/>
              <w:bottom w:val="nil"/>
              <w:right w:val="nil"/>
            </w:tcBorders>
          </w:tcPr>
          <w:p w14:paraId="599D0E8E"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-0.03</w:t>
            </w:r>
          </w:p>
        </w:tc>
        <w:tc>
          <w:tcPr>
            <w:tcW w:w="976" w:type="dxa"/>
            <w:tcBorders>
              <w:top w:val="nil"/>
              <w:left w:val="nil"/>
              <w:bottom w:val="nil"/>
              <w:right w:val="nil"/>
            </w:tcBorders>
          </w:tcPr>
          <w:p w14:paraId="7944425C"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29" w:type="dxa"/>
            <w:tcBorders>
              <w:top w:val="nil"/>
              <w:left w:val="nil"/>
              <w:bottom w:val="nil"/>
              <w:right w:val="nil"/>
            </w:tcBorders>
          </w:tcPr>
          <w:p w14:paraId="4AB2CF63"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-0.03</w:t>
            </w:r>
          </w:p>
        </w:tc>
        <w:tc>
          <w:tcPr>
            <w:tcW w:w="1043" w:type="dxa"/>
            <w:tcBorders>
              <w:top w:val="nil"/>
              <w:left w:val="nil"/>
              <w:bottom w:val="nil"/>
              <w:right w:val="nil"/>
            </w:tcBorders>
          </w:tcPr>
          <w:p w14:paraId="48CAEE7E"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0.00</w:t>
            </w:r>
          </w:p>
        </w:tc>
      </w:tr>
      <w:tr w:rsidR="002F34AF" w:rsidRPr="00570911" w14:paraId="4E239908" w14:textId="77777777" w:rsidTr="002F34AF">
        <w:tblPrEx>
          <w:tblBorders>
            <w:left w:val="single" w:sz="4" w:space="0" w:color="auto"/>
            <w:right w:val="single" w:sz="4" w:space="0" w:color="auto"/>
            <w:insideH w:val="single" w:sz="4" w:space="0" w:color="auto"/>
            <w:insideV w:val="single" w:sz="4" w:space="0" w:color="auto"/>
          </w:tblBorders>
        </w:tblPrEx>
        <w:trPr>
          <w:trHeight w:val="255"/>
        </w:trPr>
        <w:tc>
          <w:tcPr>
            <w:tcW w:w="534" w:type="dxa"/>
            <w:tcBorders>
              <w:top w:val="nil"/>
              <w:left w:val="nil"/>
              <w:bottom w:val="single" w:sz="4" w:space="0" w:color="auto"/>
              <w:right w:val="nil"/>
            </w:tcBorders>
          </w:tcPr>
          <w:p w14:paraId="372D3D8F" w14:textId="77777777" w:rsidR="002F34AF" w:rsidRPr="00570911" w:rsidRDefault="002F34AF" w:rsidP="002A0C0E">
            <w:pPr>
              <w:rPr>
                <w:rFonts w:ascii="Times New Roman" w:hAnsi="Times New Roman" w:cs="Times New Roman"/>
                <w:sz w:val="24"/>
                <w:szCs w:val="24"/>
              </w:rPr>
            </w:pPr>
          </w:p>
        </w:tc>
        <w:tc>
          <w:tcPr>
            <w:tcW w:w="3776" w:type="dxa"/>
            <w:tcBorders>
              <w:top w:val="nil"/>
              <w:left w:val="nil"/>
              <w:bottom w:val="single" w:sz="4" w:space="0" w:color="auto"/>
              <w:right w:val="nil"/>
            </w:tcBorders>
          </w:tcPr>
          <w:p w14:paraId="5D9F7941" w14:textId="6E6C23C1"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 xml:space="preserve">Change </w:t>
            </w:r>
            <w:r>
              <w:rPr>
                <w:rFonts w:ascii="Times New Roman" w:hAnsi="Times New Roman" w:cs="Times New Roman"/>
                <w:sz w:val="24"/>
                <w:szCs w:val="24"/>
              </w:rPr>
              <w:t xml:space="preserve">2011-2013 </w:t>
            </w:r>
            <w:r w:rsidRPr="00570911">
              <w:rPr>
                <w:rFonts w:ascii="Times New Roman" w:hAnsi="Times New Roman" w:cs="Times New Roman"/>
                <w:sz w:val="24"/>
                <w:szCs w:val="24"/>
              </w:rPr>
              <w:t>(non-supporters)</w:t>
            </w:r>
          </w:p>
        </w:tc>
        <w:tc>
          <w:tcPr>
            <w:tcW w:w="1029" w:type="dxa"/>
            <w:tcBorders>
              <w:top w:val="nil"/>
              <w:left w:val="nil"/>
              <w:bottom w:val="single" w:sz="4" w:space="0" w:color="auto"/>
              <w:right w:val="nil"/>
            </w:tcBorders>
          </w:tcPr>
          <w:p w14:paraId="49FB9871"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-0.17</w:t>
            </w:r>
            <w:r w:rsidRPr="00570911">
              <w:rPr>
                <w:rFonts w:ascii="Times New Roman" w:hAnsi="Times New Roman" w:cs="Times New Roman"/>
                <w:sz w:val="24"/>
                <w:szCs w:val="24"/>
                <w:vertAlign w:val="superscript"/>
                <w:lang w:val="en-US"/>
              </w:rPr>
              <w:t>***</w:t>
            </w:r>
          </w:p>
        </w:tc>
        <w:tc>
          <w:tcPr>
            <w:tcW w:w="1043" w:type="dxa"/>
            <w:tcBorders>
              <w:top w:val="nil"/>
              <w:left w:val="nil"/>
              <w:bottom w:val="single" w:sz="4" w:space="0" w:color="auto"/>
              <w:right w:val="nil"/>
            </w:tcBorders>
          </w:tcPr>
          <w:p w14:paraId="5413FB1F"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0.08</w:t>
            </w:r>
            <w:r w:rsidRPr="00570911">
              <w:rPr>
                <w:rFonts w:ascii="Times New Roman" w:hAnsi="Times New Roman" w:cs="Times New Roman"/>
                <w:sz w:val="24"/>
                <w:szCs w:val="24"/>
                <w:vertAlign w:val="superscript"/>
                <w:lang w:val="en-US"/>
              </w:rPr>
              <w:t>***</w:t>
            </w:r>
          </w:p>
        </w:tc>
        <w:tc>
          <w:tcPr>
            <w:tcW w:w="1256" w:type="dxa"/>
            <w:tcBorders>
              <w:top w:val="nil"/>
              <w:left w:val="nil"/>
              <w:bottom w:val="single" w:sz="4" w:space="0" w:color="auto"/>
              <w:right w:val="nil"/>
            </w:tcBorders>
          </w:tcPr>
          <w:p w14:paraId="1D95A676"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0.15</w:t>
            </w:r>
            <w:r w:rsidRPr="00570911">
              <w:rPr>
                <w:rFonts w:ascii="Times New Roman" w:hAnsi="Times New Roman" w:cs="Times New Roman"/>
                <w:sz w:val="24"/>
                <w:szCs w:val="24"/>
                <w:vertAlign w:val="superscript"/>
                <w:lang w:val="en-US"/>
              </w:rPr>
              <w:t>***</w:t>
            </w:r>
          </w:p>
        </w:tc>
        <w:tc>
          <w:tcPr>
            <w:tcW w:w="1003" w:type="dxa"/>
            <w:tcBorders>
              <w:top w:val="nil"/>
              <w:left w:val="nil"/>
              <w:bottom w:val="single" w:sz="4" w:space="0" w:color="auto"/>
              <w:right w:val="nil"/>
            </w:tcBorders>
          </w:tcPr>
          <w:p w14:paraId="111FBA50"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-0.01</w:t>
            </w:r>
          </w:p>
        </w:tc>
        <w:tc>
          <w:tcPr>
            <w:tcW w:w="1003" w:type="dxa"/>
            <w:tcBorders>
              <w:top w:val="nil"/>
              <w:left w:val="nil"/>
              <w:bottom w:val="single" w:sz="4" w:space="0" w:color="auto"/>
              <w:right w:val="nil"/>
            </w:tcBorders>
          </w:tcPr>
          <w:p w14:paraId="093B4072"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0.01</w:t>
            </w:r>
          </w:p>
        </w:tc>
        <w:tc>
          <w:tcPr>
            <w:tcW w:w="976" w:type="dxa"/>
            <w:tcBorders>
              <w:top w:val="nil"/>
              <w:left w:val="nil"/>
              <w:bottom w:val="single" w:sz="4" w:space="0" w:color="auto"/>
              <w:right w:val="nil"/>
            </w:tcBorders>
          </w:tcPr>
          <w:p w14:paraId="4123FD6D"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-0.01</w:t>
            </w:r>
          </w:p>
        </w:tc>
        <w:tc>
          <w:tcPr>
            <w:tcW w:w="1029" w:type="dxa"/>
            <w:tcBorders>
              <w:top w:val="nil"/>
              <w:left w:val="nil"/>
              <w:bottom w:val="single" w:sz="4" w:space="0" w:color="auto"/>
              <w:right w:val="nil"/>
            </w:tcBorders>
          </w:tcPr>
          <w:p w14:paraId="1CBE184A"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43" w:type="dxa"/>
            <w:tcBorders>
              <w:top w:val="nil"/>
              <w:left w:val="nil"/>
              <w:bottom w:val="single" w:sz="4" w:space="0" w:color="auto"/>
              <w:right w:val="nil"/>
            </w:tcBorders>
          </w:tcPr>
          <w:p w14:paraId="43B6929E"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-0.05</w:t>
            </w:r>
            <w:r w:rsidRPr="00570911">
              <w:rPr>
                <w:rFonts w:ascii="Times New Roman" w:hAnsi="Times New Roman" w:cs="Times New Roman"/>
                <w:sz w:val="24"/>
                <w:szCs w:val="24"/>
                <w:vertAlign w:val="superscript"/>
                <w:lang w:val="en-US"/>
              </w:rPr>
              <w:t>*</w:t>
            </w:r>
          </w:p>
        </w:tc>
      </w:tr>
      <w:tr w:rsidR="00570911" w:rsidRPr="00570911" w14:paraId="40606888" w14:textId="77777777" w:rsidTr="002F34AF">
        <w:tblPrEx>
          <w:tblBorders>
            <w:left w:val="single" w:sz="4" w:space="0" w:color="auto"/>
            <w:right w:val="single" w:sz="4" w:space="0" w:color="auto"/>
            <w:insideH w:val="single" w:sz="4" w:space="0" w:color="auto"/>
            <w:insideV w:val="single" w:sz="4" w:space="0" w:color="auto"/>
          </w:tblBorders>
        </w:tblPrEx>
        <w:trPr>
          <w:trHeight w:val="285"/>
        </w:trPr>
        <w:tc>
          <w:tcPr>
            <w:tcW w:w="534" w:type="dxa"/>
            <w:tcBorders>
              <w:top w:val="single" w:sz="4" w:space="0" w:color="auto"/>
              <w:left w:val="nil"/>
              <w:bottom w:val="nil"/>
              <w:right w:val="nil"/>
            </w:tcBorders>
          </w:tcPr>
          <w:p w14:paraId="46B29562" w14:textId="77777777" w:rsidR="00570911" w:rsidRPr="00570911" w:rsidRDefault="00570911" w:rsidP="002A0C0E">
            <w:pPr>
              <w:rPr>
                <w:rFonts w:ascii="Times New Roman" w:hAnsi="Times New Roman" w:cs="Times New Roman"/>
                <w:sz w:val="24"/>
                <w:szCs w:val="24"/>
              </w:rPr>
            </w:pPr>
          </w:p>
        </w:tc>
        <w:tc>
          <w:tcPr>
            <w:tcW w:w="3776" w:type="dxa"/>
            <w:tcBorders>
              <w:top w:val="single" w:sz="4" w:space="0" w:color="auto"/>
              <w:left w:val="nil"/>
              <w:bottom w:val="nil"/>
              <w:right w:val="nil"/>
            </w:tcBorders>
          </w:tcPr>
          <w:p w14:paraId="4C19A36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 xml:space="preserve">N (supporters)  </w:t>
            </w:r>
          </w:p>
        </w:tc>
        <w:tc>
          <w:tcPr>
            <w:tcW w:w="1029" w:type="dxa"/>
            <w:tcBorders>
              <w:top w:val="single" w:sz="4" w:space="0" w:color="auto"/>
              <w:left w:val="nil"/>
              <w:bottom w:val="nil"/>
              <w:right w:val="nil"/>
            </w:tcBorders>
          </w:tcPr>
          <w:p w14:paraId="0E9E4EE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81</w:t>
            </w:r>
          </w:p>
        </w:tc>
        <w:tc>
          <w:tcPr>
            <w:tcW w:w="1043" w:type="dxa"/>
            <w:tcBorders>
              <w:top w:val="single" w:sz="4" w:space="0" w:color="auto"/>
              <w:left w:val="nil"/>
              <w:bottom w:val="nil"/>
              <w:right w:val="nil"/>
            </w:tcBorders>
          </w:tcPr>
          <w:p w14:paraId="6A44EAD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81</w:t>
            </w:r>
          </w:p>
        </w:tc>
        <w:tc>
          <w:tcPr>
            <w:tcW w:w="1256" w:type="dxa"/>
            <w:tcBorders>
              <w:top w:val="single" w:sz="4" w:space="0" w:color="auto"/>
              <w:left w:val="nil"/>
              <w:bottom w:val="nil"/>
              <w:right w:val="nil"/>
            </w:tcBorders>
          </w:tcPr>
          <w:p w14:paraId="70F364B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81</w:t>
            </w:r>
          </w:p>
        </w:tc>
        <w:tc>
          <w:tcPr>
            <w:tcW w:w="1003" w:type="dxa"/>
            <w:tcBorders>
              <w:top w:val="single" w:sz="4" w:space="0" w:color="auto"/>
              <w:left w:val="nil"/>
              <w:bottom w:val="nil"/>
              <w:right w:val="nil"/>
            </w:tcBorders>
          </w:tcPr>
          <w:p w14:paraId="446CD74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81</w:t>
            </w:r>
          </w:p>
        </w:tc>
        <w:tc>
          <w:tcPr>
            <w:tcW w:w="1003" w:type="dxa"/>
            <w:tcBorders>
              <w:top w:val="single" w:sz="4" w:space="0" w:color="auto"/>
              <w:left w:val="nil"/>
              <w:bottom w:val="nil"/>
              <w:right w:val="nil"/>
            </w:tcBorders>
          </w:tcPr>
          <w:p w14:paraId="1E8B2A7D"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81</w:t>
            </w:r>
          </w:p>
        </w:tc>
        <w:tc>
          <w:tcPr>
            <w:tcW w:w="976" w:type="dxa"/>
            <w:tcBorders>
              <w:top w:val="single" w:sz="4" w:space="0" w:color="auto"/>
              <w:left w:val="nil"/>
              <w:bottom w:val="nil"/>
              <w:right w:val="nil"/>
            </w:tcBorders>
          </w:tcPr>
          <w:p w14:paraId="5BE9CEA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81</w:t>
            </w:r>
          </w:p>
        </w:tc>
        <w:tc>
          <w:tcPr>
            <w:tcW w:w="1029" w:type="dxa"/>
            <w:tcBorders>
              <w:top w:val="single" w:sz="4" w:space="0" w:color="auto"/>
              <w:left w:val="nil"/>
              <w:bottom w:val="nil"/>
              <w:right w:val="nil"/>
            </w:tcBorders>
          </w:tcPr>
          <w:p w14:paraId="33A8F2C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81</w:t>
            </w:r>
          </w:p>
        </w:tc>
        <w:tc>
          <w:tcPr>
            <w:tcW w:w="1043" w:type="dxa"/>
            <w:tcBorders>
              <w:top w:val="single" w:sz="4" w:space="0" w:color="auto"/>
              <w:left w:val="nil"/>
              <w:bottom w:val="nil"/>
              <w:right w:val="nil"/>
            </w:tcBorders>
          </w:tcPr>
          <w:p w14:paraId="73773CB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81</w:t>
            </w:r>
          </w:p>
        </w:tc>
      </w:tr>
      <w:tr w:rsidR="00570911" w:rsidRPr="00570911" w14:paraId="7FB87F46" w14:textId="77777777" w:rsidTr="002F34AF">
        <w:tblPrEx>
          <w:tblBorders>
            <w:left w:val="single" w:sz="4" w:space="0" w:color="auto"/>
            <w:right w:val="single" w:sz="4" w:space="0" w:color="auto"/>
            <w:insideH w:val="single" w:sz="4" w:space="0" w:color="auto"/>
            <w:insideV w:val="single" w:sz="4" w:space="0" w:color="auto"/>
          </w:tblBorders>
        </w:tblPrEx>
        <w:trPr>
          <w:trHeight w:val="285"/>
        </w:trPr>
        <w:tc>
          <w:tcPr>
            <w:tcW w:w="534" w:type="dxa"/>
            <w:tcBorders>
              <w:top w:val="nil"/>
              <w:left w:val="nil"/>
              <w:bottom w:val="nil"/>
              <w:right w:val="nil"/>
            </w:tcBorders>
          </w:tcPr>
          <w:p w14:paraId="4D970A96" w14:textId="77777777" w:rsidR="00570911" w:rsidRPr="00570911" w:rsidRDefault="00570911" w:rsidP="002A0C0E">
            <w:pPr>
              <w:rPr>
                <w:rFonts w:ascii="Times New Roman" w:hAnsi="Times New Roman" w:cs="Times New Roman"/>
                <w:sz w:val="24"/>
                <w:szCs w:val="24"/>
              </w:rPr>
            </w:pPr>
          </w:p>
        </w:tc>
        <w:tc>
          <w:tcPr>
            <w:tcW w:w="3776" w:type="dxa"/>
            <w:tcBorders>
              <w:top w:val="nil"/>
              <w:left w:val="nil"/>
              <w:bottom w:val="nil"/>
              <w:right w:val="nil"/>
            </w:tcBorders>
          </w:tcPr>
          <w:p w14:paraId="367E0CE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N (defectors)</w:t>
            </w:r>
          </w:p>
        </w:tc>
        <w:tc>
          <w:tcPr>
            <w:tcW w:w="1029" w:type="dxa"/>
            <w:tcBorders>
              <w:top w:val="nil"/>
              <w:left w:val="nil"/>
              <w:bottom w:val="nil"/>
              <w:right w:val="nil"/>
            </w:tcBorders>
          </w:tcPr>
          <w:p w14:paraId="1CC125A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39</w:t>
            </w:r>
          </w:p>
        </w:tc>
        <w:tc>
          <w:tcPr>
            <w:tcW w:w="1043" w:type="dxa"/>
            <w:tcBorders>
              <w:top w:val="nil"/>
              <w:left w:val="nil"/>
              <w:bottom w:val="nil"/>
              <w:right w:val="nil"/>
            </w:tcBorders>
          </w:tcPr>
          <w:p w14:paraId="38CD37B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39</w:t>
            </w:r>
          </w:p>
        </w:tc>
        <w:tc>
          <w:tcPr>
            <w:tcW w:w="1256" w:type="dxa"/>
            <w:tcBorders>
              <w:top w:val="nil"/>
              <w:left w:val="nil"/>
              <w:bottom w:val="nil"/>
              <w:right w:val="nil"/>
            </w:tcBorders>
          </w:tcPr>
          <w:p w14:paraId="33DEC04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39</w:t>
            </w:r>
          </w:p>
        </w:tc>
        <w:tc>
          <w:tcPr>
            <w:tcW w:w="1003" w:type="dxa"/>
            <w:tcBorders>
              <w:top w:val="nil"/>
              <w:left w:val="nil"/>
              <w:bottom w:val="nil"/>
              <w:right w:val="nil"/>
            </w:tcBorders>
          </w:tcPr>
          <w:p w14:paraId="0383D72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39</w:t>
            </w:r>
          </w:p>
        </w:tc>
        <w:tc>
          <w:tcPr>
            <w:tcW w:w="1003" w:type="dxa"/>
            <w:tcBorders>
              <w:top w:val="nil"/>
              <w:left w:val="nil"/>
              <w:bottom w:val="nil"/>
              <w:right w:val="nil"/>
            </w:tcBorders>
          </w:tcPr>
          <w:p w14:paraId="73E2188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39</w:t>
            </w:r>
          </w:p>
        </w:tc>
        <w:tc>
          <w:tcPr>
            <w:tcW w:w="976" w:type="dxa"/>
            <w:tcBorders>
              <w:top w:val="nil"/>
              <w:left w:val="nil"/>
              <w:bottom w:val="nil"/>
              <w:right w:val="nil"/>
            </w:tcBorders>
          </w:tcPr>
          <w:p w14:paraId="43D4150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39</w:t>
            </w:r>
          </w:p>
        </w:tc>
        <w:tc>
          <w:tcPr>
            <w:tcW w:w="1029" w:type="dxa"/>
            <w:tcBorders>
              <w:top w:val="nil"/>
              <w:left w:val="nil"/>
              <w:bottom w:val="nil"/>
              <w:right w:val="nil"/>
            </w:tcBorders>
          </w:tcPr>
          <w:p w14:paraId="3A37EF3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39</w:t>
            </w:r>
          </w:p>
        </w:tc>
        <w:tc>
          <w:tcPr>
            <w:tcW w:w="1043" w:type="dxa"/>
            <w:tcBorders>
              <w:top w:val="nil"/>
              <w:left w:val="nil"/>
              <w:bottom w:val="nil"/>
              <w:right w:val="nil"/>
            </w:tcBorders>
          </w:tcPr>
          <w:p w14:paraId="0EE1990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39</w:t>
            </w:r>
          </w:p>
        </w:tc>
      </w:tr>
      <w:tr w:rsidR="00570911" w:rsidRPr="00570911" w14:paraId="51BC5303" w14:textId="77777777" w:rsidTr="002F34AF">
        <w:tblPrEx>
          <w:tblBorders>
            <w:left w:val="single" w:sz="4" w:space="0" w:color="auto"/>
            <w:right w:val="single" w:sz="4" w:space="0" w:color="auto"/>
            <w:insideH w:val="single" w:sz="4" w:space="0" w:color="auto"/>
            <w:insideV w:val="single" w:sz="4" w:space="0" w:color="auto"/>
          </w:tblBorders>
        </w:tblPrEx>
        <w:trPr>
          <w:trHeight w:val="285"/>
        </w:trPr>
        <w:tc>
          <w:tcPr>
            <w:tcW w:w="534" w:type="dxa"/>
            <w:tcBorders>
              <w:top w:val="nil"/>
              <w:left w:val="nil"/>
              <w:bottom w:val="single" w:sz="4" w:space="0" w:color="auto"/>
              <w:right w:val="nil"/>
            </w:tcBorders>
          </w:tcPr>
          <w:p w14:paraId="63F7A98C" w14:textId="77777777" w:rsidR="00570911" w:rsidRPr="00570911" w:rsidRDefault="00570911" w:rsidP="002A0C0E">
            <w:pPr>
              <w:rPr>
                <w:rFonts w:ascii="Times New Roman" w:hAnsi="Times New Roman" w:cs="Times New Roman"/>
                <w:sz w:val="24"/>
                <w:szCs w:val="24"/>
              </w:rPr>
            </w:pPr>
          </w:p>
        </w:tc>
        <w:tc>
          <w:tcPr>
            <w:tcW w:w="3776" w:type="dxa"/>
            <w:tcBorders>
              <w:top w:val="nil"/>
              <w:left w:val="nil"/>
              <w:bottom w:val="single" w:sz="4" w:space="0" w:color="auto"/>
              <w:right w:val="nil"/>
            </w:tcBorders>
          </w:tcPr>
          <w:p w14:paraId="2F30492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N (non-supporters)</w:t>
            </w:r>
          </w:p>
        </w:tc>
        <w:tc>
          <w:tcPr>
            <w:tcW w:w="1029" w:type="dxa"/>
            <w:tcBorders>
              <w:top w:val="nil"/>
              <w:left w:val="nil"/>
              <w:bottom w:val="single" w:sz="4" w:space="0" w:color="auto"/>
              <w:right w:val="nil"/>
            </w:tcBorders>
          </w:tcPr>
          <w:p w14:paraId="6A727F0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248</w:t>
            </w:r>
          </w:p>
        </w:tc>
        <w:tc>
          <w:tcPr>
            <w:tcW w:w="1043" w:type="dxa"/>
            <w:tcBorders>
              <w:top w:val="nil"/>
              <w:left w:val="nil"/>
              <w:bottom w:val="single" w:sz="4" w:space="0" w:color="auto"/>
              <w:right w:val="nil"/>
            </w:tcBorders>
          </w:tcPr>
          <w:p w14:paraId="458136E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248</w:t>
            </w:r>
          </w:p>
        </w:tc>
        <w:tc>
          <w:tcPr>
            <w:tcW w:w="1256" w:type="dxa"/>
            <w:tcBorders>
              <w:top w:val="nil"/>
              <w:left w:val="nil"/>
              <w:bottom w:val="single" w:sz="4" w:space="0" w:color="auto"/>
              <w:right w:val="nil"/>
            </w:tcBorders>
          </w:tcPr>
          <w:p w14:paraId="0923BDD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248</w:t>
            </w:r>
          </w:p>
        </w:tc>
        <w:tc>
          <w:tcPr>
            <w:tcW w:w="1003" w:type="dxa"/>
            <w:tcBorders>
              <w:top w:val="nil"/>
              <w:left w:val="nil"/>
              <w:bottom w:val="single" w:sz="4" w:space="0" w:color="auto"/>
              <w:right w:val="nil"/>
            </w:tcBorders>
          </w:tcPr>
          <w:p w14:paraId="3B37BCD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248</w:t>
            </w:r>
          </w:p>
        </w:tc>
        <w:tc>
          <w:tcPr>
            <w:tcW w:w="1003" w:type="dxa"/>
            <w:tcBorders>
              <w:top w:val="nil"/>
              <w:left w:val="nil"/>
              <w:bottom w:val="single" w:sz="4" w:space="0" w:color="auto"/>
              <w:right w:val="nil"/>
            </w:tcBorders>
          </w:tcPr>
          <w:p w14:paraId="6454AA7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248</w:t>
            </w:r>
          </w:p>
        </w:tc>
        <w:tc>
          <w:tcPr>
            <w:tcW w:w="976" w:type="dxa"/>
            <w:tcBorders>
              <w:top w:val="nil"/>
              <w:left w:val="nil"/>
              <w:bottom w:val="single" w:sz="4" w:space="0" w:color="auto"/>
              <w:right w:val="nil"/>
            </w:tcBorders>
          </w:tcPr>
          <w:p w14:paraId="1F1BBA8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248</w:t>
            </w:r>
          </w:p>
        </w:tc>
        <w:tc>
          <w:tcPr>
            <w:tcW w:w="1029" w:type="dxa"/>
            <w:tcBorders>
              <w:top w:val="nil"/>
              <w:left w:val="nil"/>
              <w:bottom w:val="single" w:sz="4" w:space="0" w:color="auto"/>
              <w:right w:val="nil"/>
            </w:tcBorders>
          </w:tcPr>
          <w:p w14:paraId="05D04C4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248</w:t>
            </w:r>
          </w:p>
        </w:tc>
        <w:tc>
          <w:tcPr>
            <w:tcW w:w="1043" w:type="dxa"/>
            <w:tcBorders>
              <w:top w:val="nil"/>
              <w:left w:val="nil"/>
              <w:bottom w:val="single" w:sz="4" w:space="0" w:color="auto"/>
              <w:right w:val="nil"/>
            </w:tcBorders>
          </w:tcPr>
          <w:p w14:paraId="230A005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248</w:t>
            </w:r>
          </w:p>
        </w:tc>
      </w:tr>
      <w:tr w:rsidR="00570911" w:rsidRPr="00570911" w14:paraId="72139815" w14:textId="77777777" w:rsidTr="002A0C0E">
        <w:tblPrEx>
          <w:tblBorders>
            <w:left w:val="single" w:sz="4" w:space="0" w:color="auto"/>
            <w:right w:val="single" w:sz="4" w:space="0" w:color="auto"/>
            <w:insideH w:val="single" w:sz="4" w:space="0" w:color="auto"/>
            <w:insideV w:val="single" w:sz="4" w:space="0" w:color="auto"/>
          </w:tblBorders>
        </w:tblPrEx>
        <w:trPr>
          <w:trHeight w:val="260"/>
        </w:trPr>
        <w:tc>
          <w:tcPr>
            <w:tcW w:w="6382" w:type="dxa"/>
            <w:gridSpan w:val="4"/>
            <w:tcBorders>
              <w:top w:val="single" w:sz="4" w:space="0" w:color="auto"/>
              <w:left w:val="nil"/>
              <w:bottom w:val="single" w:sz="4" w:space="0" w:color="auto"/>
              <w:right w:val="nil"/>
            </w:tcBorders>
            <w:vAlign w:val="bottom"/>
          </w:tcPr>
          <w:p w14:paraId="40C97D85" w14:textId="77777777" w:rsidR="00570911" w:rsidRPr="00570911" w:rsidRDefault="00570911" w:rsidP="002A0C0E">
            <w:pPr>
              <w:rPr>
                <w:rFonts w:ascii="Times New Roman" w:hAnsi="Times New Roman" w:cs="Times New Roman"/>
                <w:b/>
                <w:sz w:val="24"/>
                <w:szCs w:val="24"/>
              </w:rPr>
            </w:pPr>
            <w:r w:rsidRPr="00570911">
              <w:rPr>
                <w:rFonts w:ascii="Times New Roman" w:hAnsi="Times New Roman" w:cs="Times New Roman"/>
                <w:b/>
                <w:sz w:val="24"/>
                <w:szCs w:val="24"/>
              </w:rPr>
              <w:t>Policy position on equality</w:t>
            </w:r>
          </w:p>
        </w:tc>
        <w:tc>
          <w:tcPr>
            <w:tcW w:w="1256" w:type="dxa"/>
            <w:tcBorders>
              <w:top w:val="single" w:sz="4" w:space="0" w:color="auto"/>
              <w:left w:val="nil"/>
              <w:bottom w:val="single" w:sz="4" w:space="0" w:color="auto"/>
              <w:right w:val="nil"/>
            </w:tcBorders>
          </w:tcPr>
          <w:p w14:paraId="0CE13295" w14:textId="77777777" w:rsidR="00570911" w:rsidRPr="00570911" w:rsidRDefault="00570911" w:rsidP="002A0C0E">
            <w:pPr>
              <w:rPr>
                <w:rFonts w:ascii="Times New Roman" w:hAnsi="Times New Roman" w:cs="Times New Roman"/>
                <w:b/>
                <w:sz w:val="24"/>
                <w:szCs w:val="24"/>
              </w:rPr>
            </w:pPr>
          </w:p>
        </w:tc>
        <w:tc>
          <w:tcPr>
            <w:tcW w:w="1003" w:type="dxa"/>
            <w:tcBorders>
              <w:top w:val="single" w:sz="4" w:space="0" w:color="auto"/>
              <w:left w:val="nil"/>
              <w:bottom w:val="single" w:sz="4" w:space="0" w:color="auto"/>
              <w:right w:val="nil"/>
            </w:tcBorders>
          </w:tcPr>
          <w:p w14:paraId="365E3ABF" w14:textId="77777777" w:rsidR="00570911" w:rsidRPr="00570911" w:rsidRDefault="00570911" w:rsidP="002A0C0E">
            <w:pPr>
              <w:rPr>
                <w:rFonts w:ascii="Times New Roman" w:hAnsi="Times New Roman" w:cs="Times New Roman"/>
                <w:b/>
                <w:sz w:val="24"/>
                <w:szCs w:val="24"/>
              </w:rPr>
            </w:pPr>
          </w:p>
        </w:tc>
        <w:tc>
          <w:tcPr>
            <w:tcW w:w="1003" w:type="dxa"/>
            <w:tcBorders>
              <w:top w:val="single" w:sz="4" w:space="0" w:color="auto"/>
              <w:left w:val="nil"/>
              <w:bottom w:val="single" w:sz="4" w:space="0" w:color="auto"/>
              <w:right w:val="nil"/>
            </w:tcBorders>
          </w:tcPr>
          <w:p w14:paraId="58008934" w14:textId="77777777" w:rsidR="00570911" w:rsidRPr="00570911" w:rsidRDefault="00570911" w:rsidP="002A0C0E">
            <w:pPr>
              <w:rPr>
                <w:rFonts w:ascii="Times New Roman" w:hAnsi="Times New Roman" w:cs="Times New Roman"/>
                <w:b/>
                <w:sz w:val="24"/>
                <w:szCs w:val="24"/>
              </w:rPr>
            </w:pPr>
          </w:p>
        </w:tc>
        <w:tc>
          <w:tcPr>
            <w:tcW w:w="976" w:type="dxa"/>
            <w:tcBorders>
              <w:top w:val="single" w:sz="4" w:space="0" w:color="auto"/>
              <w:left w:val="nil"/>
              <w:bottom w:val="single" w:sz="4" w:space="0" w:color="auto"/>
              <w:right w:val="nil"/>
            </w:tcBorders>
          </w:tcPr>
          <w:p w14:paraId="279C653C" w14:textId="77777777" w:rsidR="00570911" w:rsidRPr="00570911" w:rsidRDefault="00570911" w:rsidP="002A0C0E">
            <w:pPr>
              <w:rPr>
                <w:rFonts w:ascii="Times New Roman" w:hAnsi="Times New Roman" w:cs="Times New Roman"/>
                <w:b/>
                <w:sz w:val="24"/>
                <w:szCs w:val="24"/>
              </w:rPr>
            </w:pPr>
          </w:p>
        </w:tc>
        <w:tc>
          <w:tcPr>
            <w:tcW w:w="1029" w:type="dxa"/>
            <w:tcBorders>
              <w:top w:val="single" w:sz="4" w:space="0" w:color="auto"/>
              <w:left w:val="nil"/>
              <w:bottom w:val="single" w:sz="4" w:space="0" w:color="auto"/>
              <w:right w:val="nil"/>
            </w:tcBorders>
          </w:tcPr>
          <w:p w14:paraId="35E4845E" w14:textId="77777777" w:rsidR="00570911" w:rsidRPr="00570911" w:rsidRDefault="00570911" w:rsidP="002A0C0E">
            <w:pPr>
              <w:rPr>
                <w:rFonts w:ascii="Times New Roman" w:hAnsi="Times New Roman" w:cs="Times New Roman"/>
                <w:b/>
                <w:sz w:val="24"/>
                <w:szCs w:val="24"/>
              </w:rPr>
            </w:pPr>
          </w:p>
        </w:tc>
        <w:tc>
          <w:tcPr>
            <w:tcW w:w="1043" w:type="dxa"/>
            <w:tcBorders>
              <w:top w:val="single" w:sz="4" w:space="0" w:color="auto"/>
              <w:left w:val="nil"/>
              <w:bottom w:val="single" w:sz="4" w:space="0" w:color="auto"/>
              <w:right w:val="nil"/>
            </w:tcBorders>
          </w:tcPr>
          <w:p w14:paraId="1AB6CE43" w14:textId="77777777" w:rsidR="00570911" w:rsidRPr="00570911" w:rsidRDefault="00570911" w:rsidP="002A0C0E">
            <w:pPr>
              <w:rPr>
                <w:rFonts w:ascii="Times New Roman" w:hAnsi="Times New Roman" w:cs="Times New Roman"/>
                <w:b/>
                <w:sz w:val="24"/>
                <w:szCs w:val="24"/>
              </w:rPr>
            </w:pPr>
          </w:p>
        </w:tc>
      </w:tr>
      <w:tr w:rsidR="002F34AF" w:rsidRPr="00570911" w14:paraId="4D232F22" w14:textId="77777777" w:rsidTr="002F34AF">
        <w:tblPrEx>
          <w:tblBorders>
            <w:left w:val="single" w:sz="4" w:space="0" w:color="auto"/>
            <w:right w:val="single" w:sz="4" w:space="0" w:color="auto"/>
            <w:insideH w:val="single" w:sz="4" w:space="0" w:color="auto"/>
            <w:insideV w:val="single" w:sz="4" w:space="0" w:color="auto"/>
          </w:tblBorders>
        </w:tblPrEx>
        <w:trPr>
          <w:trHeight w:val="270"/>
        </w:trPr>
        <w:tc>
          <w:tcPr>
            <w:tcW w:w="534" w:type="dxa"/>
            <w:tcBorders>
              <w:top w:val="single" w:sz="4" w:space="0" w:color="auto"/>
              <w:left w:val="nil"/>
              <w:bottom w:val="nil"/>
              <w:right w:val="nil"/>
            </w:tcBorders>
          </w:tcPr>
          <w:p w14:paraId="74BE6339" w14:textId="77777777" w:rsidR="002F34AF" w:rsidRPr="00570911" w:rsidRDefault="002F34AF" w:rsidP="002A0C0E">
            <w:pPr>
              <w:rPr>
                <w:rFonts w:ascii="Times New Roman" w:hAnsi="Times New Roman" w:cs="Times New Roman"/>
                <w:sz w:val="24"/>
                <w:szCs w:val="24"/>
              </w:rPr>
            </w:pPr>
          </w:p>
        </w:tc>
        <w:tc>
          <w:tcPr>
            <w:tcW w:w="3776" w:type="dxa"/>
            <w:tcBorders>
              <w:top w:val="single" w:sz="4" w:space="0" w:color="auto"/>
              <w:left w:val="nil"/>
              <w:bottom w:val="nil"/>
              <w:right w:val="nil"/>
            </w:tcBorders>
          </w:tcPr>
          <w:p w14:paraId="46F17CD0" w14:textId="48FBDA1E"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 xml:space="preserve">Change </w:t>
            </w:r>
            <w:r>
              <w:rPr>
                <w:rFonts w:ascii="Times New Roman" w:hAnsi="Times New Roman" w:cs="Times New Roman"/>
                <w:sz w:val="24"/>
                <w:szCs w:val="24"/>
              </w:rPr>
              <w:t xml:space="preserve">2011-2013 </w:t>
            </w:r>
            <w:r w:rsidRPr="00570911">
              <w:rPr>
                <w:rFonts w:ascii="Times New Roman" w:hAnsi="Times New Roman" w:cs="Times New Roman"/>
                <w:sz w:val="24"/>
                <w:szCs w:val="24"/>
              </w:rPr>
              <w:t xml:space="preserve">(supporters)  </w:t>
            </w:r>
          </w:p>
        </w:tc>
        <w:tc>
          <w:tcPr>
            <w:tcW w:w="1029" w:type="dxa"/>
            <w:tcBorders>
              <w:top w:val="single" w:sz="4" w:space="0" w:color="auto"/>
              <w:left w:val="nil"/>
              <w:bottom w:val="nil"/>
              <w:right w:val="nil"/>
            </w:tcBorders>
          </w:tcPr>
          <w:p w14:paraId="394E2230"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0.02</w:t>
            </w:r>
          </w:p>
        </w:tc>
        <w:tc>
          <w:tcPr>
            <w:tcW w:w="1043" w:type="dxa"/>
            <w:tcBorders>
              <w:top w:val="single" w:sz="4" w:space="0" w:color="auto"/>
              <w:left w:val="nil"/>
              <w:bottom w:val="nil"/>
              <w:right w:val="nil"/>
            </w:tcBorders>
          </w:tcPr>
          <w:p w14:paraId="05825120"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0.04</w:t>
            </w:r>
          </w:p>
        </w:tc>
        <w:tc>
          <w:tcPr>
            <w:tcW w:w="1256" w:type="dxa"/>
            <w:tcBorders>
              <w:top w:val="single" w:sz="4" w:space="0" w:color="auto"/>
              <w:left w:val="nil"/>
              <w:bottom w:val="nil"/>
              <w:right w:val="nil"/>
            </w:tcBorders>
          </w:tcPr>
          <w:p w14:paraId="736EE940"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0.09</w:t>
            </w:r>
          </w:p>
        </w:tc>
        <w:tc>
          <w:tcPr>
            <w:tcW w:w="1003" w:type="dxa"/>
            <w:tcBorders>
              <w:top w:val="single" w:sz="4" w:space="0" w:color="auto"/>
              <w:left w:val="nil"/>
              <w:bottom w:val="nil"/>
              <w:right w:val="nil"/>
            </w:tcBorders>
          </w:tcPr>
          <w:p w14:paraId="00F73809"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0.13</w:t>
            </w:r>
            <w:r w:rsidRPr="00570911">
              <w:rPr>
                <w:rFonts w:ascii="Times New Roman" w:hAnsi="Times New Roman" w:cs="Times New Roman"/>
                <w:sz w:val="24"/>
                <w:szCs w:val="24"/>
                <w:vertAlign w:val="superscript"/>
                <w:lang w:val="en-US"/>
              </w:rPr>
              <w:t>**</w:t>
            </w:r>
          </w:p>
        </w:tc>
        <w:tc>
          <w:tcPr>
            <w:tcW w:w="1003" w:type="dxa"/>
            <w:tcBorders>
              <w:top w:val="single" w:sz="4" w:space="0" w:color="auto"/>
              <w:left w:val="nil"/>
              <w:bottom w:val="nil"/>
              <w:right w:val="nil"/>
            </w:tcBorders>
          </w:tcPr>
          <w:p w14:paraId="272D6772"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0.02</w:t>
            </w:r>
          </w:p>
        </w:tc>
        <w:tc>
          <w:tcPr>
            <w:tcW w:w="976" w:type="dxa"/>
            <w:tcBorders>
              <w:top w:val="single" w:sz="4" w:space="0" w:color="auto"/>
              <w:left w:val="nil"/>
              <w:bottom w:val="nil"/>
              <w:right w:val="nil"/>
            </w:tcBorders>
          </w:tcPr>
          <w:p w14:paraId="13E64068"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-0.03</w:t>
            </w:r>
          </w:p>
        </w:tc>
        <w:tc>
          <w:tcPr>
            <w:tcW w:w="1029" w:type="dxa"/>
            <w:tcBorders>
              <w:top w:val="single" w:sz="4" w:space="0" w:color="auto"/>
              <w:left w:val="nil"/>
              <w:bottom w:val="nil"/>
              <w:right w:val="nil"/>
            </w:tcBorders>
          </w:tcPr>
          <w:p w14:paraId="03419968"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0.02</w:t>
            </w:r>
          </w:p>
        </w:tc>
        <w:tc>
          <w:tcPr>
            <w:tcW w:w="1043" w:type="dxa"/>
            <w:tcBorders>
              <w:top w:val="single" w:sz="4" w:space="0" w:color="auto"/>
              <w:left w:val="nil"/>
              <w:bottom w:val="nil"/>
              <w:right w:val="nil"/>
            </w:tcBorders>
          </w:tcPr>
          <w:p w14:paraId="06A6EEC8"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-0.04</w:t>
            </w:r>
          </w:p>
        </w:tc>
      </w:tr>
      <w:tr w:rsidR="002F34AF" w:rsidRPr="00570911" w14:paraId="227E9F04" w14:textId="77777777" w:rsidTr="002F34AF">
        <w:tblPrEx>
          <w:tblBorders>
            <w:left w:val="single" w:sz="4" w:space="0" w:color="auto"/>
            <w:right w:val="single" w:sz="4" w:space="0" w:color="auto"/>
            <w:insideH w:val="single" w:sz="4" w:space="0" w:color="auto"/>
            <w:insideV w:val="single" w:sz="4" w:space="0" w:color="auto"/>
          </w:tblBorders>
        </w:tblPrEx>
        <w:trPr>
          <w:trHeight w:val="270"/>
        </w:trPr>
        <w:tc>
          <w:tcPr>
            <w:tcW w:w="534" w:type="dxa"/>
            <w:tcBorders>
              <w:top w:val="nil"/>
              <w:left w:val="nil"/>
              <w:bottom w:val="nil"/>
              <w:right w:val="nil"/>
            </w:tcBorders>
          </w:tcPr>
          <w:p w14:paraId="59D41495" w14:textId="77777777" w:rsidR="002F34AF" w:rsidRPr="00570911" w:rsidRDefault="002F34AF" w:rsidP="002A0C0E">
            <w:pPr>
              <w:rPr>
                <w:rFonts w:ascii="Times New Roman" w:hAnsi="Times New Roman" w:cs="Times New Roman"/>
                <w:sz w:val="24"/>
                <w:szCs w:val="24"/>
              </w:rPr>
            </w:pPr>
          </w:p>
        </w:tc>
        <w:tc>
          <w:tcPr>
            <w:tcW w:w="3776" w:type="dxa"/>
            <w:tcBorders>
              <w:top w:val="nil"/>
              <w:left w:val="nil"/>
              <w:bottom w:val="nil"/>
              <w:right w:val="nil"/>
            </w:tcBorders>
          </w:tcPr>
          <w:p w14:paraId="382681EE" w14:textId="656A5B06"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 xml:space="preserve">Change </w:t>
            </w:r>
            <w:r>
              <w:rPr>
                <w:rFonts w:ascii="Times New Roman" w:hAnsi="Times New Roman" w:cs="Times New Roman"/>
                <w:sz w:val="24"/>
                <w:szCs w:val="24"/>
              </w:rPr>
              <w:t xml:space="preserve">2011-2013 </w:t>
            </w:r>
            <w:r w:rsidRPr="00570911">
              <w:rPr>
                <w:rFonts w:ascii="Times New Roman" w:hAnsi="Times New Roman" w:cs="Times New Roman"/>
                <w:sz w:val="24"/>
                <w:szCs w:val="24"/>
              </w:rPr>
              <w:t>(defectors)</w:t>
            </w:r>
          </w:p>
        </w:tc>
        <w:tc>
          <w:tcPr>
            <w:tcW w:w="1029" w:type="dxa"/>
            <w:tcBorders>
              <w:top w:val="nil"/>
              <w:left w:val="nil"/>
              <w:bottom w:val="nil"/>
              <w:right w:val="nil"/>
            </w:tcBorders>
          </w:tcPr>
          <w:p w14:paraId="38534D38"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0.04</w:t>
            </w:r>
          </w:p>
        </w:tc>
        <w:tc>
          <w:tcPr>
            <w:tcW w:w="1043" w:type="dxa"/>
            <w:tcBorders>
              <w:top w:val="nil"/>
              <w:left w:val="nil"/>
              <w:bottom w:val="nil"/>
              <w:right w:val="nil"/>
            </w:tcBorders>
          </w:tcPr>
          <w:p w14:paraId="6EC63B4D"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-0.01</w:t>
            </w:r>
          </w:p>
        </w:tc>
        <w:tc>
          <w:tcPr>
            <w:tcW w:w="1256" w:type="dxa"/>
            <w:tcBorders>
              <w:top w:val="nil"/>
              <w:left w:val="nil"/>
              <w:bottom w:val="nil"/>
              <w:right w:val="nil"/>
            </w:tcBorders>
          </w:tcPr>
          <w:p w14:paraId="45DDF0A2"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0.04</w:t>
            </w:r>
          </w:p>
        </w:tc>
        <w:tc>
          <w:tcPr>
            <w:tcW w:w="1003" w:type="dxa"/>
            <w:tcBorders>
              <w:top w:val="nil"/>
              <w:left w:val="nil"/>
              <w:bottom w:val="nil"/>
              <w:right w:val="nil"/>
            </w:tcBorders>
          </w:tcPr>
          <w:p w14:paraId="6E6553D6"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03" w:type="dxa"/>
            <w:tcBorders>
              <w:top w:val="nil"/>
              <w:left w:val="nil"/>
              <w:bottom w:val="nil"/>
              <w:right w:val="nil"/>
            </w:tcBorders>
          </w:tcPr>
          <w:p w14:paraId="404E228B"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0.07</w:t>
            </w:r>
          </w:p>
        </w:tc>
        <w:tc>
          <w:tcPr>
            <w:tcW w:w="976" w:type="dxa"/>
            <w:tcBorders>
              <w:top w:val="nil"/>
              <w:left w:val="nil"/>
              <w:bottom w:val="nil"/>
              <w:right w:val="nil"/>
            </w:tcBorders>
          </w:tcPr>
          <w:p w14:paraId="108FF442"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0.04</w:t>
            </w:r>
          </w:p>
        </w:tc>
        <w:tc>
          <w:tcPr>
            <w:tcW w:w="1029" w:type="dxa"/>
            <w:tcBorders>
              <w:top w:val="nil"/>
              <w:left w:val="nil"/>
              <w:bottom w:val="nil"/>
              <w:right w:val="nil"/>
            </w:tcBorders>
          </w:tcPr>
          <w:p w14:paraId="7D9A3F92"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0.06</w:t>
            </w:r>
          </w:p>
        </w:tc>
        <w:tc>
          <w:tcPr>
            <w:tcW w:w="1043" w:type="dxa"/>
            <w:tcBorders>
              <w:top w:val="nil"/>
              <w:left w:val="nil"/>
              <w:bottom w:val="nil"/>
              <w:right w:val="nil"/>
            </w:tcBorders>
          </w:tcPr>
          <w:p w14:paraId="2185BBB4"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-0.19</w:t>
            </w:r>
            <w:r w:rsidRPr="00570911">
              <w:rPr>
                <w:rFonts w:ascii="Times New Roman" w:hAnsi="Times New Roman" w:cs="Times New Roman"/>
                <w:sz w:val="24"/>
                <w:szCs w:val="24"/>
                <w:vertAlign w:val="superscript"/>
                <w:lang w:val="en-US"/>
              </w:rPr>
              <w:t>*</w:t>
            </w:r>
          </w:p>
        </w:tc>
      </w:tr>
      <w:tr w:rsidR="002F34AF" w:rsidRPr="00570911" w14:paraId="23FA01C4" w14:textId="77777777" w:rsidTr="002F34AF">
        <w:tblPrEx>
          <w:tblBorders>
            <w:left w:val="single" w:sz="4" w:space="0" w:color="auto"/>
            <w:right w:val="single" w:sz="4" w:space="0" w:color="auto"/>
            <w:insideH w:val="single" w:sz="4" w:space="0" w:color="auto"/>
            <w:insideV w:val="single" w:sz="4" w:space="0" w:color="auto"/>
          </w:tblBorders>
        </w:tblPrEx>
        <w:trPr>
          <w:trHeight w:val="255"/>
        </w:trPr>
        <w:tc>
          <w:tcPr>
            <w:tcW w:w="534" w:type="dxa"/>
            <w:tcBorders>
              <w:top w:val="nil"/>
              <w:left w:val="nil"/>
              <w:bottom w:val="single" w:sz="4" w:space="0" w:color="auto"/>
              <w:right w:val="nil"/>
            </w:tcBorders>
          </w:tcPr>
          <w:p w14:paraId="6EA71FE3" w14:textId="77777777" w:rsidR="002F34AF" w:rsidRPr="00570911" w:rsidRDefault="002F34AF" w:rsidP="002A0C0E">
            <w:pPr>
              <w:rPr>
                <w:rFonts w:ascii="Times New Roman" w:hAnsi="Times New Roman" w:cs="Times New Roman"/>
                <w:sz w:val="24"/>
                <w:szCs w:val="24"/>
              </w:rPr>
            </w:pPr>
          </w:p>
        </w:tc>
        <w:tc>
          <w:tcPr>
            <w:tcW w:w="3776" w:type="dxa"/>
            <w:tcBorders>
              <w:top w:val="nil"/>
              <w:left w:val="nil"/>
              <w:bottom w:val="single" w:sz="4" w:space="0" w:color="auto"/>
              <w:right w:val="nil"/>
            </w:tcBorders>
          </w:tcPr>
          <w:p w14:paraId="1C7F3397" w14:textId="053F8451"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 xml:space="preserve">Change </w:t>
            </w:r>
            <w:r>
              <w:rPr>
                <w:rFonts w:ascii="Times New Roman" w:hAnsi="Times New Roman" w:cs="Times New Roman"/>
                <w:sz w:val="24"/>
                <w:szCs w:val="24"/>
              </w:rPr>
              <w:t xml:space="preserve">2011-2013 </w:t>
            </w:r>
            <w:r w:rsidRPr="00570911">
              <w:rPr>
                <w:rFonts w:ascii="Times New Roman" w:hAnsi="Times New Roman" w:cs="Times New Roman"/>
                <w:sz w:val="24"/>
                <w:szCs w:val="24"/>
              </w:rPr>
              <w:t>(non-supporters)</w:t>
            </w:r>
          </w:p>
        </w:tc>
        <w:tc>
          <w:tcPr>
            <w:tcW w:w="1029" w:type="dxa"/>
            <w:tcBorders>
              <w:top w:val="nil"/>
              <w:left w:val="nil"/>
              <w:bottom w:val="single" w:sz="4" w:space="0" w:color="auto"/>
              <w:right w:val="nil"/>
            </w:tcBorders>
          </w:tcPr>
          <w:p w14:paraId="56EADF87"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0.03</w:t>
            </w:r>
          </w:p>
        </w:tc>
        <w:tc>
          <w:tcPr>
            <w:tcW w:w="1043" w:type="dxa"/>
            <w:tcBorders>
              <w:top w:val="nil"/>
              <w:left w:val="nil"/>
              <w:bottom w:val="single" w:sz="4" w:space="0" w:color="auto"/>
              <w:right w:val="nil"/>
            </w:tcBorders>
          </w:tcPr>
          <w:p w14:paraId="0B8E1650"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0.04</w:t>
            </w:r>
          </w:p>
        </w:tc>
        <w:tc>
          <w:tcPr>
            <w:tcW w:w="1256" w:type="dxa"/>
            <w:tcBorders>
              <w:top w:val="nil"/>
              <w:left w:val="nil"/>
              <w:bottom w:val="single" w:sz="4" w:space="0" w:color="auto"/>
              <w:right w:val="nil"/>
            </w:tcBorders>
          </w:tcPr>
          <w:p w14:paraId="64FAAD7D"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0.08</w:t>
            </w:r>
          </w:p>
        </w:tc>
        <w:tc>
          <w:tcPr>
            <w:tcW w:w="1003" w:type="dxa"/>
            <w:tcBorders>
              <w:top w:val="nil"/>
              <w:left w:val="nil"/>
              <w:bottom w:val="single" w:sz="4" w:space="0" w:color="auto"/>
              <w:right w:val="nil"/>
            </w:tcBorders>
          </w:tcPr>
          <w:p w14:paraId="7FDE779D"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0.02</w:t>
            </w:r>
          </w:p>
        </w:tc>
        <w:tc>
          <w:tcPr>
            <w:tcW w:w="1003" w:type="dxa"/>
            <w:tcBorders>
              <w:top w:val="nil"/>
              <w:left w:val="nil"/>
              <w:bottom w:val="single" w:sz="4" w:space="0" w:color="auto"/>
              <w:right w:val="nil"/>
            </w:tcBorders>
          </w:tcPr>
          <w:p w14:paraId="149FAEC2"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0.03</w:t>
            </w:r>
          </w:p>
        </w:tc>
        <w:tc>
          <w:tcPr>
            <w:tcW w:w="976" w:type="dxa"/>
            <w:tcBorders>
              <w:top w:val="nil"/>
              <w:left w:val="nil"/>
              <w:bottom w:val="single" w:sz="4" w:space="0" w:color="auto"/>
              <w:right w:val="nil"/>
            </w:tcBorders>
          </w:tcPr>
          <w:p w14:paraId="4D001188"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29" w:type="dxa"/>
            <w:tcBorders>
              <w:top w:val="nil"/>
              <w:left w:val="nil"/>
              <w:bottom w:val="single" w:sz="4" w:space="0" w:color="auto"/>
              <w:right w:val="nil"/>
            </w:tcBorders>
          </w:tcPr>
          <w:p w14:paraId="16AD6C12"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43" w:type="dxa"/>
            <w:tcBorders>
              <w:top w:val="nil"/>
              <w:left w:val="nil"/>
              <w:bottom w:val="single" w:sz="4" w:space="0" w:color="auto"/>
              <w:right w:val="nil"/>
            </w:tcBorders>
          </w:tcPr>
          <w:p w14:paraId="1617A3F7"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-0.03</w:t>
            </w:r>
          </w:p>
        </w:tc>
      </w:tr>
      <w:tr w:rsidR="00570911" w:rsidRPr="00570911" w14:paraId="0D241349" w14:textId="77777777" w:rsidTr="002F34AF">
        <w:tblPrEx>
          <w:tblBorders>
            <w:left w:val="single" w:sz="4" w:space="0" w:color="auto"/>
            <w:right w:val="single" w:sz="4" w:space="0" w:color="auto"/>
            <w:insideH w:val="single" w:sz="4" w:space="0" w:color="auto"/>
            <w:insideV w:val="single" w:sz="4" w:space="0" w:color="auto"/>
          </w:tblBorders>
        </w:tblPrEx>
        <w:trPr>
          <w:trHeight w:val="285"/>
        </w:trPr>
        <w:tc>
          <w:tcPr>
            <w:tcW w:w="534" w:type="dxa"/>
            <w:tcBorders>
              <w:top w:val="single" w:sz="4" w:space="0" w:color="auto"/>
              <w:left w:val="nil"/>
              <w:bottom w:val="nil"/>
              <w:right w:val="nil"/>
            </w:tcBorders>
          </w:tcPr>
          <w:p w14:paraId="4922772C" w14:textId="77777777" w:rsidR="00570911" w:rsidRPr="00570911" w:rsidRDefault="00570911" w:rsidP="002A0C0E">
            <w:pPr>
              <w:rPr>
                <w:rFonts w:ascii="Times New Roman" w:hAnsi="Times New Roman" w:cs="Times New Roman"/>
                <w:sz w:val="24"/>
                <w:szCs w:val="24"/>
              </w:rPr>
            </w:pPr>
          </w:p>
        </w:tc>
        <w:tc>
          <w:tcPr>
            <w:tcW w:w="3776" w:type="dxa"/>
            <w:tcBorders>
              <w:top w:val="single" w:sz="4" w:space="0" w:color="auto"/>
              <w:left w:val="nil"/>
              <w:bottom w:val="nil"/>
              <w:right w:val="nil"/>
            </w:tcBorders>
          </w:tcPr>
          <w:p w14:paraId="4A42AAF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 xml:space="preserve">N (supporters)  </w:t>
            </w:r>
          </w:p>
        </w:tc>
        <w:tc>
          <w:tcPr>
            <w:tcW w:w="1029" w:type="dxa"/>
            <w:tcBorders>
              <w:top w:val="single" w:sz="4" w:space="0" w:color="auto"/>
              <w:left w:val="nil"/>
              <w:bottom w:val="nil"/>
              <w:right w:val="nil"/>
            </w:tcBorders>
          </w:tcPr>
          <w:p w14:paraId="7AA50F8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48</w:t>
            </w:r>
          </w:p>
        </w:tc>
        <w:tc>
          <w:tcPr>
            <w:tcW w:w="1043" w:type="dxa"/>
            <w:tcBorders>
              <w:top w:val="single" w:sz="4" w:space="0" w:color="auto"/>
              <w:left w:val="nil"/>
              <w:bottom w:val="nil"/>
              <w:right w:val="nil"/>
            </w:tcBorders>
          </w:tcPr>
          <w:p w14:paraId="2952AE4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48</w:t>
            </w:r>
          </w:p>
        </w:tc>
        <w:tc>
          <w:tcPr>
            <w:tcW w:w="1256" w:type="dxa"/>
            <w:tcBorders>
              <w:top w:val="single" w:sz="4" w:space="0" w:color="auto"/>
              <w:left w:val="nil"/>
              <w:bottom w:val="nil"/>
              <w:right w:val="nil"/>
            </w:tcBorders>
          </w:tcPr>
          <w:p w14:paraId="63F49EA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48</w:t>
            </w:r>
          </w:p>
        </w:tc>
        <w:tc>
          <w:tcPr>
            <w:tcW w:w="1003" w:type="dxa"/>
            <w:tcBorders>
              <w:top w:val="single" w:sz="4" w:space="0" w:color="auto"/>
              <w:left w:val="nil"/>
              <w:bottom w:val="nil"/>
              <w:right w:val="nil"/>
            </w:tcBorders>
          </w:tcPr>
          <w:p w14:paraId="3A7743B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46</w:t>
            </w:r>
          </w:p>
        </w:tc>
        <w:tc>
          <w:tcPr>
            <w:tcW w:w="1003" w:type="dxa"/>
            <w:tcBorders>
              <w:top w:val="single" w:sz="4" w:space="0" w:color="auto"/>
              <w:left w:val="nil"/>
              <w:bottom w:val="nil"/>
              <w:right w:val="nil"/>
            </w:tcBorders>
          </w:tcPr>
          <w:p w14:paraId="0C6E5FB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48</w:t>
            </w:r>
          </w:p>
        </w:tc>
        <w:tc>
          <w:tcPr>
            <w:tcW w:w="976" w:type="dxa"/>
            <w:tcBorders>
              <w:top w:val="single" w:sz="4" w:space="0" w:color="auto"/>
              <w:left w:val="nil"/>
              <w:bottom w:val="nil"/>
              <w:right w:val="nil"/>
            </w:tcBorders>
          </w:tcPr>
          <w:p w14:paraId="015994F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47</w:t>
            </w:r>
          </w:p>
        </w:tc>
        <w:tc>
          <w:tcPr>
            <w:tcW w:w="1029" w:type="dxa"/>
            <w:tcBorders>
              <w:top w:val="single" w:sz="4" w:space="0" w:color="auto"/>
              <w:left w:val="nil"/>
              <w:bottom w:val="nil"/>
              <w:right w:val="nil"/>
            </w:tcBorders>
          </w:tcPr>
          <w:p w14:paraId="64B594A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35</w:t>
            </w:r>
          </w:p>
        </w:tc>
        <w:tc>
          <w:tcPr>
            <w:tcW w:w="1043" w:type="dxa"/>
            <w:tcBorders>
              <w:top w:val="single" w:sz="4" w:space="0" w:color="auto"/>
              <w:left w:val="nil"/>
              <w:bottom w:val="nil"/>
              <w:right w:val="nil"/>
            </w:tcBorders>
          </w:tcPr>
          <w:p w14:paraId="25140C2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46</w:t>
            </w:r>
          </w:p>
        </w:tc>
      </w:tr>
      <w:tr w:rsidR="00570911" w:rsidRPr="00570911" w14:paraId="461840F4" w14:textId="77777777" w:rsidTr="002F34AF">
        <w:tblPrEx>
          <w:tblBorders>
            <w:left w:val="single" w:sz="4" w:space="0" w:color="auto"/>
            <w:right w:val="single" w:sz="4" w:space="0" w:color="auto"/>
            <w:insideH w:val="single" w:sz="4" w:space="0" w:color="auto"/>
            <w:insideV w:val="single" w:sz="4" w:space="0" w:color="auto"/>
          </w:tblBorders>
        </w:tblPrEx>
        <w:trPr>
          <w:trHeight w:val="285"/>
        </w:trPr>
        <w:tc>
          <w:tcPr>
            <w:tcW w:w="534" w:type="dxa"/>
            <w:tcBorders>
              <w:top w:val="nil"/>
              <w:left w:val="nil"/>
              <w:bottom w:val="nil"/>
              <w:right w:val="nil"/>
            </w:tcBorders>
          </w:tcPr>
          <w:p w14:paraId="3C049171" w14:textId="77777777" w:rsidR="00570911" w:rsidRPr="00570911" w:rsidRDefault="00570911" w:rsidP="002A0C0E">
            <w:pPr>
              <w:rPr>
                <w:rFonts w:ascii="Times New Roman" w:hAnsi="Times New Roman" w:cs="Times New Roman"/>
                <w:sz w:val="24"/>
                <w:szCs w:val="24"/>
              </w:rPr>
            </w:pPr>
          </w:p>
        </w:tc>
        <w:tc>
          <w:tcPr>
            <w:tcW w:w="3776" w:type="dxa"/>
            <w:tcBorders>
              <w:top w:val="nil"/>
              <w:left w:val="nil"/>
              <w:bottom w:val="nil"/>
              <w:right w:val="nil"/>
            </w:tcBorders>
          </w:tcPr>
          <w:p w14:paraId="164C5F3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N (defectors)</w:t>
            </w:r>
          </w:p>
        </w:tc>
        <w:tc>
          <w:tcPr>
            <w:tcW w:w="1029" w:type="dxa"/>
            <w:tcBorders>
              <w:top w:val="nil"/>
              <w:left w:val="nil"/>
              <w:bottom w:val="nil"/>
              <w:right w:val="nil"/>
            </w:tcBorders>
          </w:tcPr>
          <w:p w14:paraId="0AEC84B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20</w:t>
            </w:r>
          </w:p>
        </w:tc>
        <w:tc>
          <w:tcPr>
            <w:tcW w:w="1043" w:type="dxa"/>
            <w:tcBorders>
              <w:top w:val="nil"/>
              <w:left w:val="nil"/>
              <w:bottom w:val="nil"/>
              <w:right w:val="nil"/>
            </w:tcBorders>
          </w:tcPr>
          <w:p w14:paraId="2EAB1C0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19</w:t>
            </w:r>
          </w:p>
        </w:tc>
        <w:tc>
          <w:tcPr>
            <w:tcW w:w="1256" w:type="dxa"/>
            <w:tcBorders>
              <w:top w:val="nil"/>
              <w:left w:val="nil"/>
              <w:bottom w:val="nil"/>
              <w:right w:val="nil"/>
            </w:tcBorders>
          </w:tcPr>
          <w:p w14:paraId="755EBB9D"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20</w:t>
            </w:r>
          </w:p>
        </w:tc>
        <w:tc>
          <w:tcPr>
            <w:tcW w:w="1003" w:type="dxa"/>
            <w:tcBorders>
              <w:top w:val="nil"/>
              <w:left w:val="nil"/>
              <w:bottom w:val="nil"/>
              <w:right w:val="nil"/>
            </w:tcBorders>
          </w:tcPr>
          <w:p w14:paraId="4E50610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17</w:t>
            </w:r>
          </w:p>
        </w:tc>
        <w:tc>
          <w:tcPr>
            <w:tcW w:w="1003" w:type="dxa"/>
            <w:tcBorders>
              <w:top w:val="nil"/>
              <w:left w:val="nil"/>
              <w:bottom w:val="nil"/>
              <w:right w:val="nil"/>
            </w:tcBorders>
          </w:tcPr>
          <w:p w14:paraId="7CA7586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18</w:t>
            </w:r>
          </w:p>
        </w:tc>
        <w:tc>
          <w:tcPr>
            <w:tcW w:w="976" w:type="dxa"/>
            <w:tcBorders>
              <w:top w:val="nil"/>
              <w:left w:val="nil"/>
              <w:bottom w:val="nil"/>
              <w:right w:val="nil"/>
            </w:tcBorders>
          </w:tcPr>
          <w:p w14:paraId="3AF85CB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19</w:t>
            </w:r>
          </w:p>
        </w:tc>
        <w:tc>
          <w:tcPr>
            <w:tcW w:w="1029" w:type="dxa"/>
            <w:tcBorders>
              <w:top w:val="nil"/>
              <w:left w:val="nil"/>
              <w:bottom w:val="nil"/>
              <w:right w:val="nil"/>
            </w:tcBorders>
          </w:tcPr>
          <w:p w14:paraId="6509896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17</w:t>
            </w:r>
          </w:p>
        </w:tc>
        <w:tc>
          <w:tcPr>
            <w:tcW w:w="1043" w:type="dxa"/>
            <w:tcBorders>
              <w:top w:val="nil"/>
              <w:left w:val="nil"/>
              <w:bottom w:val="nil"/>
              <w:right w:val="nil"/>
            </w:tcBorders>
          </w:tcPr>
          <w:p w14:paraId="39E94C1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17</w:t>
            </w:r>
          </w:p>
        </w:tc>
      </w:tr>
      <w:tr w:rsidR="00570911" w:rsidRPr="00570911" w14:paraId="0D0C6654" w14:textId="77777777" w:rsidTr="002F34AF">
        <w:tblPrEx>
          <w:tblBorders>
            <w:left w:val="single" w:sz="4" w:space="0" w:color="auto"/>
            <w:right w:val="single" w:sz="4" w:space="0" w:color="auto"/>
            <w:insideH w:val="single" w:sz="4" w:space="0" w:color="auto"/>
            <w:insideV w:val="single" w:sz="4" w:space="0" w:color="auto"/>
          </w:tblBorders>
        </w:tblPrEx>
        <w:trPr>
          <w:trHeight w:val="285"/>
        </w:trPr>
        <w:tc>
          <w:tcPr>
            <w:tcW w:w="534" w:type="dxa"/>
            <w:tcBorders>
              <w:top w:val="nil"/>
              <w:left w:val="nil"/>
              <w:bottom w:val="single" w:sz="4" w:space="0" w:color="auto"/>
              <w:right w:val="nil"/>
            </w:tcBorders>
          </w:tcPr>
          <w:p w14:paraId="2B80B87E" w14:textId="77777777" w:rsidR="00570911" w:rsidRPr="00570911" w:rsidRDefault="00570911" w:rsidP="002A0C0E">
            <w:pPr>
              <w:rPr>
                <w:rFonts w:ascii="Times New Roman" w:hAnsi="Times New Roman" w:cs="Times New Roman"/>
                <w:sz w:val="24"/>
                <w:szCs w:val="24"/>
              </w:rPr>
            </w:pPr>
          </w:p>
        </w:tc>
        <w:tc>
          <w:tcPr>
            <w:tcW w:w="3776" w:type="dxa"/>
            <w:tcBorders>
              <w:top w:val="nil"/>
              <w:left w:val="nil"/>
              <w:bottom w:val="single" w:sz="4" w:space="0" w:color="auto"/>
              <w:right w:val="nil"/>
            </w:tcBorders>
          </w:tcPr>
          <w:p w14:paraId="04328A2D"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N (non-supporters)</w:t>
            </w:r>
          </w:p>
        </w:tc>
        <w:tc>
          <w:tcPr>
            <w:tcW w:w="1029" w:type="dxa"/>
            <w:tcBorders>
              <w:top w:val="nil"/>
              <w:left w:val="nil"/>
              <w:bottom w:val="single" w:sz="4" w:space="0" w:color="auto"/>
              <w:right w:val="nil"/>
            </w:tcBorders>
          </w:tcPr>
          <w:p w14:paraId="21EB900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114</w:t>
            </w:r>
          </w:p>
        </w:tc>
        <w:tc>
          <w:tcPr>
            <w:tcW w:w="1043" w:type="dxa"/>
            <w:tcBorders>
              <w:top w:val="nil"/>
              <w:left w:val="nil"/>
              <w:bottom w:val="single" w:sz="4" w:space="0" w:color="auto"/>
              <w:right w:val="nil"/>
            </w:tcBorders>
          </w:tcPr>
          <w:p w14:paraId="65003DE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115</w:t>
            </w:r>
          </w:p>
        </w:tc>
        <w:tc>
          <w:tcPr>
            <w:tcW w:w="1256" w:type="dxa"/>
            <w:tcBorders>
              <w:top w:val="nil"/>
              <w:left w:val="nil"/>
              <w:bottom w:val="single" w:sz="4" w:space="0" w:color="auto"/>
              <w:right w:val="nil"/>
            </w:tcBorders>
          </w:tcPr>
          <w:p w14:paraId="55544C1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114</w:t>
            </w:r>
          </w:p>
        </w:tc>
        <w:tc>
          <w:tcPr>
            <w:tcW w:w="1003" w:type="dxa"/>
            <w:tcBorders>
              <w:top w:val="nil"/>
              <w:left w:val="nil"/>
              <w:bottom w:val="single" w:sz="4" w:space="0" w:color="auto"/>
              <w:right w:val="nil"/>
            </w:tcBorders>
          </w:tcPr>
          <w:p w14:paraId="1DF8FC6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113</w:t>
            </w:r>
          </w:p>
        </w:tc>
        <w:tc>
          <w:tcPr>
            <w:tcW w:w="1003" w:type="dxa"/>
            <w:tcBorders>
              <w:top w:val="nil"/>
              <w:left w:val="nil"/>
              <w:bottom w:val="single" w:sz="4" w:space="0" w:color="auto"/>
              <w:right w:val="nil"/>
            </w:tcBorders>
          </w:tcPr>
          <w:p w14:paraId="73F6FB2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116</w:t>
            </w:r>
          </w:p>
        </w:tc>
        <w:tc>
          <w:tcPr>
            <w:tcW w:w="976" w:type="dxa"/>
            <w:tcBorders>
              <w:top w:val="nil"/>
              <w:left w:val="nil"/>
              <w:bottom w:val="single" w:sz="4" w:space="0" w:color="auto"/>
              <w:right w:val="nil"/>
            </w:tcBorders>
          </w:tcPr>
          <w:p w14:paraId="650D6F1D"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115</w:t>
            </w:r>
          </w:p>
        </w:tc>
        <w:tc>
          <w:tcPr>
            <w:tcW w:w="1029" w:type="dxa"/>
            <w:tcBorders>
              <w:top w:val="nil"/>
              <w:left w:val="nil"/>
              <w:bottom w:val="single" w:sz="4" w:space="0" w:color="auto"/>
              <w:right w:val="nil"/>
            </w:tcBorders>
          </w:tcPr>
          <w:p w14:paraId="4F6CA00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109</w:t>
            </w:r>
          </w:p>
        </w:tc>
        <w:tc>
          <w:tcPr>
            <w:tcW w:w="1043" w:type="dxa"/>
            <w:tcBorders>
              <w:top w:val="nil"/>
              <w:left w:val="nil"/>
              <w:bottom w:val="single" w:sz="4" w:space="0" w:color="auto"/>
              <w:right w:val="nil"/>
            </w:tcBorders>
          </w:tcPr>
          <w:p w14:paraId="1544D78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104</w:t>
            </w:r>
          </w:p>
        </w:tc>
      </w:tr>
      <w:tr w:rsidR="00570911" w:rsidRPr="00570911" w14:paraId="4727E566" w14:textId="77777777" w:rsidTr="002A0C0E">
        <w:tblPrEx>
          <w:tblBorders>
            <w:left w:val="single" w:sz="4" w:space="0" w:color="auto"/>
            <w:right w:val="single" w:sz="4" w:space="0" w:color="auto"/>
            <w:insideH w:val="single" w:sz="4" w:space="0" w:color="auto"/>
            <w:insideV w:val="single" w:sz="4" w:space="0" w:color="auto"/>
          </w:tblBorders>
        </w:tblPrEx>
        <w:trPr>
          <w:trHeight w:val="242"/>
        </w:trPr>
        <w:tc>
          <w:tcPr>
            <w:tcW w:w="6382" w:type="dxa"/>
            <w:gridSpan w:val="4"/>
            <w:tcBorders>
              <w:top w:val="single" w:sz="4" w:space="0" w:color="auto"/>
              <w:left w:val="nil"/>
              <w:bottom w:val="single" w:sz="4" w:space="0" w:color="auto"/>
              <w:right w:val="nil"/>
            </w:tcBorders>
            <w:vAlign w:val="bottom"/>
          </w:tcPr>
          <w:p w14:paraId="2FBE5EA9" w14:textId="77777777" w:rsidR="00570911" w:rsidRPr="00570911" w:rsidRDefault="00570911" w:rsidP="002A0C0E">
            <w:pPr>
              <w:rPr>
                <w:rFonts w:ascii="Times New Roman" w:hAnsi="Times New Roman" w:cs="Times New Roman"/>
                <w:b/>
                <w:sz w:val="24"/>
                <w:szCs w:val="24"/>
              </w:rPr>
            </w:pPr>
            <w:r w:rsidRPr="00570911">
              <w:rPr>
                <w:rFonts w:ascii="Times New Roman" w:hAnsi="Times New Roman" w:cs="Times New Roman"/>
                <w:b/>
                <w:sz w:val="24"/>
                <w:szCs w:val="24"/>
              </w:rPr>
              <w:t>General left-right position</w:t>
            </w:r>
          </w:p>
        </w:tc>
        <w:tc>
          <w:tcPr>
            <w:tcW w:w="1256" w:type="dxa"/>
            <w:tcBorders>
              <w:top w:val="single" w:sz="4" w:space="0" w:color="auto"/>
              <w:left w:val="nil"/>
              <w:bottom w:val="single" w:sz="4" w:space="0" w:color="auto"/>
              <w:right w:val="nil"/>
            </w:tcBorders>
          </w:tcPr>
          <w:p w14:paraId="35425170" w14:textId="77777777" w:rsidR="00570911" w:rsidRPr="00570911" w:rsidRDefault="00570911" w:rsidP="002A0C0E">
            <w:pPr>
              <w:rPr>
                <w:rFonts w:ascii="Times New Roman" w:hAnsi="Times New Roman" w:cs="Times New Roman"/>
                <w:sz w:val="24"/>
                <w:szCs w:val="24"/>
              </w:rPr>
            </w:pPr>
          </w:p>
        </w:tc>
        <w:tc>
          <w:tcPr>
            <w:tcW w:w="1003" w:type="dxa"/>
            <w:tcBorders>
              <w:top w:val="single" w:sz="4" w:space="0" w:color="auto"/>
              <w:left w:val="nil"/>
              <w:bottom w:val="single" w:sz="4" w:space="0" w:color="auto"/>
              <w:right w:val="nil"/>
            </w:tcBorders>
          </w:tcPr>
          <w:p w14:paraId="4C3AF992" w14:textId="77777777" w:rsidR="00570911" w:rsidRPr="00570911" w:rsidRDefault="00570911" w:rsidP="002A0C0E">
            <w:pPr>
              <w:rPr>
                <w:rFonts w:ascii="Times New Roman" w:hAnsi="Times New Roman" w:cs="Times New Roman"/>
                <w:sz w:val="24"/>
                <w:szCs w:val="24"/>
              </w:rPr>
            </w:pPr>
          </w:p>
        </w:tc>
        <w:tc>
          <w:tcPr>
            <w:tcW w:w="1003" w:type="dxa"/>
            <w:tcBorders>
              <w:top w:val="single" w:sz="4" w:space="0" w:color="auto"/>
              <w:left w:val="nil"/>
              <w:bottom w:val="single" w:sz="4" w:space="0" w:color="auto"/>
              <w:right w:val="nil"/>
            </w:tcBorders>
          </w:tcPr>
          <w:p w14:paraId="0D85459C" w14:textId="77777777" w:rsidR="00570911" w:rsidRPr="00570911" w:rsidRDefault="00570911" w:rsidP="002A0C0E">
            <w:pPr>
              <w:rPr>
                <w:rFonts w:ascii="Times New Roman" w:hAnsi="Times New Roman" w:cs="Times New Roman"/>
                <w:sz w:val="24"/>
                <w:szCs w:val="24"/>
              </w:rPr>
            </w:pPr>
          </w:p>
        </w:tc>
        <w:tc>
          <w:tcPr>
            <w:tcW w:w="976" w:type="dxa"/>
            <w:tcBorders>
              <w:top w:val="single" w:sz="4" w:space="0" w:color="auto"/>
              <w:left w:val="nil"/>
              <w:bottom w:val="single" w:sz="4" w:space="0" w:color="auto"/>
              <w:right w:val="nil"/>
            </w:tcBorders>
          </w:tcPr>
          <w:p w14:paraId="4CCC36E8" w14:textId="77777777" w:rsidR="00570911" w:rsidRPr="00570911" w:rsidRDefault="00570911" w:rsidP="002A0C0E">
            <w:pPr>
              <w:rPr>
                <w:rFonts w:ascii="Times New Roman" w:hAnsi="Times New Roman" w:cs="Times New Roman"/>
                <w:sz w:val="24"/>
                <w:szCs w:val="24"/>
              </w:rPr>
            </w:pPr>
          </w:p>
        </w:tc>
        <w:tc>
          <w:tcPr>
            <w:tcW w:w="1029" w:type="dxa"/>
            <w:tcBorders>
              <w:top w:val="single" w:sz="4" w:space="0" w:color="auto"/>
              <w:left w:val="nil"/>
              <w:bottom w:val="single" w:sz="4" w:space="0" w:color="auto"/>
              <w:right w:val="nil"/>
            </w:tcBorders>
          </w:tcPr>
          <w:p w14:paraId="516335D3" w14:textId="77777777" w:rsidR="00570911" w:rsidRPr="00570911" w:rsidRDefault="00570911" w:rsidP="002A0C0E">
            <w:pPr>
              <w:rPr>
                <w:rFonts w:ascii="Times New Roman" w:hAnsi="Times New Roman" w:cs="Times New Roman"/>
                <w:sz w:val="24"/>
                <w:szCs w:val="24"/>
              </w:rPr>
            </w:pPr>
          </w:p>
        </w:tc>
        <w:tc>
          <w:tcPr>
            <w:tcW w:w="1043" w:type="dxa"/>
            <w:tcBorders>
              <w:top w:val="single" w:sz="4" w:space="0" w:color="auto"/>
              <w:left w:val="nil"/>
              <w:bottom w:val="single" w:sz="4" w:space="0" w:color="auto"/>
              <w:right w:val="nil"/>
            </w:tcBorders>
          </w:tcPr>
          <w:p w14:paraId="6614CDCC" w14:textId="77777777" w:rsidR="00570911" w:rsidRPr="00570911" w:rsidRDefault="00570911" w:rsidP="002A0C0E">
            <w:pPr>
              <w:rPr>
                <w:rFonts w:ascii="Times New Roman" w:hAnsi="Times New Roman" w:cs="Times New Roman"/>
                <w:sz w:val="24"/>
                <w:szCs w:val="24"/>
              </w:rPr>
            </w:pPr>
          </w:p>
        </w:tc>
      </w:tr>
      <w:tr w:rsidR="002F34AF" w:rsidRPr="00570911" w14:paraId="0F4F1988" w14:textId="77777777" w:rsidTr="002F34AF">
        <w:tblPrEx>
          <w:tblBorders>
            <w:left w:val="single" w:sz="4" w:space="0" w:color="auto"/>
            <w:right w:val="single" w:sz="4" w:space="0" w:color="auto"/>
            <w:insideH w:val="single" w:sz="4" w:space="0" w:color="auto"/>
            <w:insideV w:val="single" w:sz="4" w:space="0" w:color="auto"/>
          </w:tblBorders>
        </w:tblPrEx>
        <w:trPr>
          <w:trHeight w:val="270"/>
        </w:trPr>
        <w:tc>
          <w:tcPr>
            <w:tcW w:w="534" w:type="dxa"/>
            <w:tcBorders>
              <w:top w:val="single" w:sz="4" w:space="0" w:color="auto"/>
              <w:left w:val="nil"/>
              <w:bottom w:val="nil"/>
              <w:right w:val="nil"/>
            </w:tcBorders>
          </w:tcPr>
          <w:p w14:paraId="60984F2C" w14:textId="77777777" w:rsidR="002F34AF" w:rsidRPr="00570911" w:rsidRDefault="002F34AF" w:rsidP="002A0C0E">
            <w:pPr>
              <w:rPr>
                <w:rFonts w:ascii="Times New Roman" w:hAnsi="Times New Roman" w:cs="Times New Roman"/>
                <w:sz w:val="24"/>
                <w:szCs w:val="24"/>
              </w:rPr>
            </w:pPr>
          </w:p>
        </w:tc>
        <w:tc>
          <w:tcPr>
            <w:tcW w:w="3776" w:type="dxa"/>
            <w:tcBorders>
              <w:top w:val="single" w:sz="4" w:space="0" w:color="auto"/>
              <w:left w:val="nil"/>
              <w:bottom w:val="nil"/>
              <w:right w:val="nil"/>
            </w:tcBorders>
          </w:tcPr>
          <w:p w14:paraId="4E223203" w14:textId="3DB3A6BB"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 xml:space="preserve">Change </w:t>
            </w:r>
            <w:r>
              <w:rPr>
                <w:rFonts w:ascii="Times New Roman" w:hAnsi="Times New Roman" w:cs="Times New Roman"/>
                <w:sz w:val="24"/>
                <w:szCs w:val="24"/>
              </w:rPr>
              <w:t xml:space="preserve">2011-2013 </w:t>
            </w:r>
            <w:r w:rsidRPr="00570911">
              <w:rPr>
                <w:rFonts w:ascii="Times New Roman" w:hAnsi="Times New Roman" w:cs="Times New Roman"/>
                <w:sz w:val="24"/>
                <w:szCs w:val="24"/>
              </w:rPr>
              <w:t xml:space="preserve">(supporters)  </w:t>
            </w:r>
          </w:p>
        </w:tc>
        <w:tc>
          <w:tcPr>
            <w:tcW w:w="1029" w:type="dxa"/>
            <w:tcBorders>
              <w:top w:val="single" w:sz="4" w:space="0" w:color="auto"/>
              <w:left w:val="nil"/>
              <w:bottom w:val="nil"/>
              <w:right w:val="nil"/>
            </w:tcBorders>
          </w:tcPr>
          <w:p w14:paraId="10E56D91"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-0.04</w:t>
            </w:r>
          </w:p>
        </w:tc>
        <w:tc>
          <w:tcPr>
            <w:tcW w:w="1043" w:type="dxa"/>
            <w:tcBorders>
              <w:top w:val="single" w:sz="4" w:space="0" w:color="auto"/>
              <w:left w:val="nil"/>
              <w:bottom w:val="nil"/>
              <w:right w:val="nil"/>
            </w:tcBorders>
          </w:tcPr>
          <w:p w14:paraId="4CA90A4C"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-0.04</w:t>
            </w:r>
          </w:p>
        </w:tc>
        <w:tc>
          <w:tcPr>
            <w:tcW w:w="1256" w:type="dxa"/>
            <w:tcBorders>
              <w:top w:val="single" w:sz="4" w:space="0" w:color="auto"/>
              <w:left w:val="nil"/>
              <w:bottom w:val="nil"/>
              <w:right w:val="nil"/>
            </w:tcBorders>
          </w:tcPr>
          <w:p w14:paraId="0BFCEF69"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-0.02</w:t>
            </w:r>
          </w:p>
        </w:tc>
        <w:tc>
          <w:tcPr>
            <w:tcW w:w="1003" w:type="dxa"/>
            <w:tcBorders>
              <w:top w:val="single" w:sz="4" w:space="0" w:color="auto"/>
              <w:left w:val="nil"/>
              <w:bottom w:val="nil"/>
              <w:right w:val="nil"/>
            </w:tcBorders>
          </w:tcPr>
          <w:p w14:paraId="017954E8"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0.01</w:t>
            </w:r>
          </w:p>
        </w:tc>
        <w:tc>
          <w:tcPr>
            <w:tcW w:w="1003" w:type="dxa"/>
            <w:tcBorders>
              <w:top w:val="single" w:sz="4" w:space="0" w:color="auto"/>
              <w:left w:val="nil"/>
              <w:bottom w:val="nil"/>
              <w:right w:val="nil"/>
            </w:tcBorders>
          </w:tcPr>
          <w:p w14:paraId="26BAFFE1"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0.04</w:t>
            </w:r>
          </w:p>
        </w:tc>
        <w:tc>
          <w:tcPr>
            <w:tcW w:w="976" w:type="dxa"/>
            <w:tcBorders>
              <w:top w:val="single" w:sz="4" w:space="0" w:color="auto"/>
              <w:left w:val="nil"/>
              <w:bottom w:val="nil"/>
              <w:right w:val="nil"/>
            </w:tcBorders>
          </w:tcPr>
          <w:p w14:paraId="6EF72C09"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0.06</w:t>
            </w:r>
            <w:r w:rsidRPr="00570911">
              <w:rPr>
                <w:rFonts w:ascii="Times New Roman" w:hAnsi="Times New Roman" w:cs="Times New Roman"/>
                <w:sz w:val="24"/>
                <w:szCs w:val="24"/>
                <w:vertAlign w:val="superscript"/>
                <w:lang w:val="en-US"/>
              </w:rPr>
              <w:t>**</w:t>
            </w:r>
          </w:p>
        </w:tc>
        <w:tc>
          <w:tcPr>
            <w:tcW w:w="1029" w:type="dxa"/>
            <w:tcBorders>
              <w:top w:val="single" w:sz="4" w:space="0" w:color="auto"/>
              <w:left w:val="nil"/>
              <w:bottom w:val="nil"/>
              <w:right w:val="nil"/>
            </w:tcBorders>
          </w:tcPr>
          <w:p w14:paraId="1B613DAF"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0.04</w:t>
            </w:r>
            <w:r w:rsidRPr="00570911">
              <w:rPr>
                <w:rFonts w:ascii="Times New Roman" w:hAnsi="Times New Roman" w:cs="Times New Roman"/>
                <w:sz w:val="24"/>
                <w:szCs w:val="24"/>
                <w:vertAlign w:val="superscript"/>
                <w:lang w:val="en-US"/>
              </w:rPr>
              <w:t>*</w:t>
            </w:r>
          </w:p>
        </w:tc>
        <w:tc>
          <w:tcPr>
            <w:tcW w:w="1043" w:type="dxa"/>
            <w:tcBorders>
              <w:top w:val="single" w:sz="4" w:space="0" w:color="auto"/>
              <w:left w:val="nil"/>
              <w:bottom w:val="nil"/>
              <w:right w:val="nil"/>
            </w:tcBorders>
          </w:tcPr>
          <w:p w14:paraId="7C882DB9"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-0.04</w:t>
            </w:r>
          </w:p>
        </w:tc>
      </w:tr>
      <w:tr w:rsidR="002F34AF" w:rsidRPr="00570911" w14:paraId="076A5198" w14:textId="77777777" w:rsidTr="002F34AF">
        <w:tblPrEx>
          <w:tblBorders>
            <w:left w:val="single" w:sz="4" w:space="0" w:color="auto"/>
            <w:right w:val="single" w:sz="4" w:space="0" w:color="auto"/>
            <w:insideH w:val="single" w:sz="4" w:space="0" w:color="auto"/>
            <w:insideV w:val="single" w:sz="4" w:space="0" w:color="auto"/>
          </w:tblBorders>
        </w:tblPrEx>
        <w:trPr>
          <w:trHeight w:val="270"/>
        </w:trPr>
        <w:tc>
          <w:tcPr>
            <w:tcW w:w="534" w:type="dxa"/>
            <w:tcBorders>
              <w:top w:val="nil"/>
              <w:left w:val="nil"/>
              <w:bottom w:val="nil"/>
              <w:right w:val="nil"/>
            </w:tcBorders>
          </w:tcPr>
          <w:p w14:paraId="68932B87" w14:textId="77777777" w:rsidR="002F34AF" w:rsidRPr="00570911" w:rsidRDefault="002F34AF" w:rsidP="002A0C0E">
            <w:pPr>
              <w:rPr>
                <w:rFonts w:ascii="Times New Roman" w:hAnsi="Times New Roman" w:cs="Times New Roman"/>
                <w:sz w:val="24"/>
                <w:szCs w:val="24"/>
              </w:rPr>
            </w:pPr>
          </w:p>
        </w:tc>
        <w:tc>
          <w:tcPr>
            <w:tcW w:w="3776" w:type="dxa"/>
            <w:tcBorders>
              <w:top w:val="nil"/>
              <w:left w:val="nil"/>
              <w:bottom w:val="nil"/>
              <w:right w:val="nil"/>
            </w:tcBorders>
          </w:tcPr>
          <w:p w14:paraId="70F9D1ED" w14:textId="7700DEE0"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 xml:space="preserve">Change </w:t>
            </w:r>
            <w:r>
              <w:rPr>
                <w:rFonts w:ascii="Times New Roman" w:hAnsi="Times New Roman" w:cs="Times New Roman"/>
                <w:sz w:val="24"/>
                <w:szCs w:val="24"/>
              </w:rPr>
              <w:t xml:space="preserve">2011-2013 </w:t>
            </w:r>
            <w:r w:rsidRPr="00570911">
              <w:rPr>
                <w:rFonts w:ascii="Times New Roman" w:hAnsi="Times New Roman" w:cs="Times New Roman"/>
                <w:sz w:val="24"/>
                <w:szCs w:val="24"/>
              </w:rPr>
              <w:t>(defectors)</w:t>
            </w:r>
          </w:p>
        </w:tc>
        <w:tc>
          <w:tcPr>
            <w:tcW w:w="1029" w:type="dxa"/>
            <w:tcBorders>
              <w:top w:val="nil"/>
              <w:left w:val="nil"/>
              <w:bottom w:val="nil"/>
              <w:right w:val="nil"/>
            </w:tcBorders>
          </w:tcPr>
          <w:p w14:paraId="3AF762EA"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-0.01</w:t>
            </w:r>
          </w:p>
        </w:tc>
        <w:tc>
          <w:tcPr>
            <w:tcW w:w="1043" w:type="dxa"/>
            <w:tcBorders>
              <w:top w:val="nil"/>
              <w:left w:val="nil"/>
              <w:bottom w:val="nil"/>
              <w:right w:val="nil"/>
            </w:tcBorders>
          </w:tcPr>
          <w:p w14:paraId="3F9A818D"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0.02</w:t>
            </w:r>
          </w:p>
        </w:tc>
        <w:tc>
          <w:tcPr>
            <w:tcW w:w="1256" w:type="dxa"/>
            <w:tcBorders>
              <w:top w:val="nil"/>
              <w:left w:val="nil"/>
              <w:bottom w:val="nil"/>
              <w:right w:val="nil"/>
            </w:tcBorders>
          </w:tcPr>
          <w:p w14:paraId="2568D032"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0.04</w:t>
            </w:r>
          </w:p>
        </w:tc>
        <w:tc>
          <w:tcPr>
            <w:tcW w:w="1003" w:type="dxa"/>
            <w:tcBorders>
              <w:top w:val="nil"/>
              <w:left w:val="nil"/>
              <w:bottom w:val="nil"/>
              <w:right w:val="nil"/>
            </w:tcBorders>
          </w:tcPr>
          <w:p w14:paraId="4107DD10"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03" w:type="dxa"/>
            <w:tcBorders>
              <w:top w:val="nil"/>
              <w:left w:val="nil"/>
              <w:bottom w:val="nil"/>
              <w:right w:val="nil"/>
            </w:tcBorders>
          </w:tcPr>
          <w:p w14:paraId="65B892EA"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976" w:type="dxa"/>
            <w:tcBorders>
              <w:top w:val="nil"/>
              <w:left w:val="nil"/>
              <w:bottom w:val="nil"/>
              <w:right w:val="nil"/>
            </w:tcBorders>
          </w:tcPr>
          <w:p w14:paraId="74E90E9F"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29" w:type="dxa"/>
            <w:tcBorders>
              <w:top w:val="nil"/>
              <w:left w:val="nil"/>
              <w:bottom w:val="nil"/>
              <w:right w:val="nil"/>
            </w:tcBorders>
          </w:tcPr>
          <w:p w14:paraId="2BE2CE04"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0.08</w:t>
            </w:r>
            <w:r w:rsidRPr="00570911">
              <w:rPr>
                <w:rFonts w:ascii="Times New Roman" w:hAnsi="Times New Roman" w:cs="Times New Roman"/>
                <w:sz w:val="24"/>
                <w:szCs w:val="24"/>
                <w:vertAlign w:val="superscript"/>
                <w:lang w:val="en-US"/>
              </w:rPr>
              <w:t>*</w:t>
            </w:r>
          </w:p>
        </w:tc>
        <w:tc>
          <w:tcPr>
            <w:tcW w:w="1043" w:type="dxa"/>
            <w:tcBorders>
              <w:top w:val="nil"/>
              <w:left w:val="nil"/>
              <w:bottom w:val="nil"/>
              <w:right w:val="nil"/>
            </w:tcBorders>
          </w:tcPr>
          <w:p w14:paraId="37064AA4"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0.02</w:t>
            </w:r>
          </w:p>
        </w:tc>
      </w:tr>
      <w:tr w:rsidR="002F34AF" w:rsidRPr="00570911" w14:paraId="7B55B1F0" w14:textId="77777777" w:rsidTr="002F34AF">
        <w:tblPrEx>
          <w:tblBorders>
            <w:left w:val="single" w:sz="4" w:space="0" w:color="auto"/>
            <w:right w:val="single" w:sz="4" w:space="0" w:color="auto"/>
            <w:insideH w:val="single" w:sz="4" w:space="0" w:color="auto"/>
            <w:insideV w:val="single" w:sz="4" w:space="0" w:color="auto"/>
          </w:tblBorders>
        </w:tblPrEx>
        <w:trPr>
          <w:trHeight w:val="255"/>
        </w:trPr>
        <w:tc>
          <w:tcPr>
            <w:tcW w:w="534" w:type="dxa"/>
            <w:tcBorders>
              <w:top w:val="nil"/>
              <w:left w:val="nil"/>
              <w:bottom w:val="single" w:sz="4" w:space="0" w:color="auto"/>
              <w:right w:val="nil"/>
            </w:tcBorders>
          </w:tcPr>
          <w:p w14:paraId="14C8E9CC" w14:textId="77777777" w:rsidR="002F34AF" w:rsidRPr="00570911" w:rsidRDefault="002F34AF" w:rsidP="002A0C0E">
            <w:pPr>
              <w:rPr>
                <w:rFonts w:ascii="Times New Roman" w:hAnsi="Times New Roman" w:cs="Times New Roman"/>
                <w:sz w:val="24"/>
                <w:szCs w:val="24"/>
              </w:rPr>
            </w:pPr>
          </w:p>
        </w:tc>
        <w:tc>
          <w:tcPr>
            <w:tcW w:w="3776" w:type="dxa"/>
            <w:tcBorders>
              <w:top w:val="nil"/>
              <w:left w:val="nil"/>
              <w:bottom w:val="single" w:sz="4" w:space="0" w:color="auto"/>
              <w:right w:val="nil"/>
            </w:tcBorders>
          </w:tcPr>
          <w:p w14:paraId="7ABDE5B6" w14:textId="195EC391"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 xml:space="preserve">Change </w:t>
            </w:r>
            <w:r>
              <w:rPr>
                <w:rFonts w:ascii="Times New Roman" w:hAnsi="Times New Roman" w:cs="Times New Roman"/>
                <w:sz w:val="24"/>
                <w:szCs w:val="24"/>
              </w:rPr>
              <w:t xml:space="preserve">2011-2013 </w:t>
            </w:r>
            <w:r w:rsidRPr="00570911">
              <w:rPr>
                <w:rFonts w:ascii="Times New Roman" w:hAnsi="Times New Roman" w:cs="Times New Roman"/>
                <w:sz w:val="24"/>
                <w:szCs w:val="24"/>
              </w:rPr>
              <w:t>(non-supporters)</w:t>
            </w:r>
          </w:p>
        </w:tc>
        <w:tc>
          <w:tcPr>
            <w:tcW w:w="1029" w:type="dxa"/>
            <w:tcBorders>
              <w:top w:val="nil"/>
              <w:left w:val="nil"/>
              <w:bottom w:val="single" w:sz="4" w:space="0" w:color="auto"/>
              <w:right w:val="nil"/>
            </w:tcBorders>
          </w:tcPr>
          <w:p w14:paraId="62227692"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0.02</w:t>
            </w:r>
          </w:p>
        </w:tc>
        <w:tc>
          <w:tcPr>
            <w:tcW w:w="1043" w:type="dxa"/>
            <w:tcBorders>
              <w:top w:val="nil"/>
              <w:left w:val="nil"/>
              <w:bottom w:val="single" w:sz="4" w:space="0" w:color="auto"/>
              <w:right w:val="nil"/>
            </w:tcBorders>
          </w:tcPr>
          <w:p w14:paraId="5F2B97D4"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0.03</w:t>
            </w:r>
            <w:r w:rsidRPr="00570911">
              <w:rPr>
                <w:rFonts w:ascii="Times New Roman" w:hAnsi="Times New Roman" w:cs="Times New Roman"/>
                <w:sz w:val="24"/>
                <w:szCs w:val="24"/>
                <w:vertAlign w:val="superscript"/>
                <w:lang w:val="en-US"/>
              </w:rPr>
              <w:t>*</w:t>
            </w:r>
          </w:p>
        </w:tc>
        <w:tc>
          <w:tcPr>
            <w:tcW w:w="1256" w:type="dxa"/>
            <w:tcBorders>
              <w:top w:val="nil"/>
              <w:left w:val="nil"/>
              <w:bottom w:val="single" w:sz="4" w:space="0" w:color="auto"/>
              <w:right w:val="nil"/>
            </w:tcBorders>
          </w:tcPr>
          <w:p w14:paraId="266C8339"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0.05</w:t>
            </w:r>
            <w:r w:rsidRPr="00570911">
              <w:rPr>
                <w:rFonts w:ascii="Times New Roman" w:hAnsi="Times New Roman" w:cs="Times New Roman"/>
                <w:sz w:val="24"/>
                <w:szCs w:val="24"/>
                <w:vertAlign w:val="superscript"/>
                <w:lang w:val="en-US"/>
              </w:rPr>
              <w:t>***</w:t>
            </w:r>
          </w:p>
        </w:tc>
        <w:tc>
          <w:tcPr>
            <w:tcW w:w="1003" w:type="dxa"/>
            <w:tcBorders>
              <w:top w:val="nil"/>
              <w:left w:val="nil"/>
              <w:bottom w:val="single" w:sz="4" w:space="0" w:color="auto"/>
              <w:right w:val="nil"/>
            </w:tcBorders>
          </w:tcPr>
          <w:p w14:paraId="2BF2E811"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-0.03</w:t>
            </w:r>
            <w:r w:rsidRPr="00570911">
              <w:rPr>
                <w:rFonts w:ascii="Times New Roman" w:hAnsi="Times New Roman" w:cs="Times New Roman"/>
                <w:sz w:val="24"/>
                <w:szCs w:val="24"/>
                <w:vertAlign w:val="superscript"/>
                <w:lang w:val="en-US"/>
              </w:rPr>
              <w:t>**</w:t>
            </w:r>
          </w:p>
        </w:tc>
        <w:tc>
          <w:tcPr>
            <w:tcW w:w="1003" w:type="dxa"/>
            <w:tcBorders>
              <w:top w:val="nil"/>
              <w:left w:val="nil"/>
              <w:bottom w:val="single" w:sz="4" w:space="0" w:color="auto"/>
              <w:right w:val="nil"/>
            </w:tcBorders>
          </w:tcPr>
          <w:p w14:paraId="20BD9D28"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-0.02</w:t>
            </w:r>
          </w:p>
        </w:tc>
        <w:tc>
          <w:tcPr>
            <w:tcW w:w="976" w:type="dxa"/>
            <w:tcBorders>
              <w:top w:val="nil"/>
              <w:left w:val="nil"/>
              <w:bottom w:val="single" w:sz="4" w:space="0" w:color="auto"/>
              <w:right w:val="nil"/>
            </w:tcBorders>
          </w:tcPr>
          <w:p w14:paraId="2542DE3A"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-0.01</w:t>
            </w:r>
          </w:p>
        </w:tc>
        <w:tc>
          <w:tcPr>
            <w:tcW w:w="1029" w:type="dxa"/>
            <w:tcBorders>
              <w:top w:val="nil"/>
              <w:left w:val="nil"/>
              <w:bottom w:val="single" w:sz="4" w:space="0" w:color="auto"/>
              <w:right w:val="nil"/>
            </w:tcBorders>
          </w:tcPr>
          <w:p w14:paraId="1154109E"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43" w:type="dxa"/>
            <w:tcBorders>
              <w:top w:val="nil"/>
              <w:left w:val="nil"/>
              <w:bottom w:val="single" w:sz="4" w:space="0" w:color="auto"/>
              <w:right w:val="nil"/>
            </w:tcBorders>
          </w:tcPr>
          <w:p w14:paraId="610E440E" w14:textId="77777777" w:rsidR="002F34AF" w:rsidRPr="00570911" w:rsidRDefault="002F34AF" w:rsidP="002A0C0E">
            <w:pPr>
              <w:rPr>
                <w:rFonts w:ascii="Times New Roman" w:hAnsi="Times New Roman" w:cs="Times New Roman"/>
                <w:sz w:val="24"/>
                <w:szCs w:val="24"/>
              </w:rPr>
            </w:pPr>
            <w:r w:rsidRPr="00570911">
              <w:rPr>
                <w:rFonts w:ascii="Times New Roman" w:hAnsi="Times New Roman" w:cs="Times New Roman"/>
                <w:sz w:val="24"/>
                <w:szCs w:val="24"/>
              </w:rPr>
              <w:t>-0.06</w:t>
            </w:r>
            <w:r w:rsidRPr="00570911">
              <w:rPr>
                <w:rFonts w:ascii="Times New Roman" w:hAnsi="Times New Roman" w:cs="Times New Roman"/>
                <w:sz w:val="24"/>
                <w:szCs w:val="24"/>
                <w:vertAlign w:val="superscript"/>
                <w:lang w:val="en-US"/>
              </w:rPr>
              <w:t>***</w:t>
            </w:r>
          </w:p>
        </w:tc>
      </w:tr>
      <w:tr w:rsidR="00570911" w:rsidRPr="00570911" w14:paraId="49B0F8B8" w14:textId="77777777" w:rsidTr="002F34AF">
        <w:tblPrEx>
          <w:tblBorders>
            <w:left w:val="single" w:sz="4" w:space="0" w:color="auto"/>
            <w:right w:val="single" w:sz="4" w:space="0" w:color="auto"/>
            <w:insideH w:val="single" w:sz="4" w:space="0" w:color="auto"/>
            <w:insideV w:val="single" w:sz="4" w:space="0" w:color="auto"/>
          </w:tblBorders>
        </w:tblPrEx>
        <w:trPr>
          <w:trHeight w:val="285"/>
        </w:trPr>
        <w:tc>
          <w:tcPr>
            <w:tcW w:w="534" w:type="dxa"/>
            <w:tcBorders>
              <w:top w:val="single" w:sz="4" w:space="0" w:color="auto"/>
              <w:left w:val="nil"/>
              <w:bottom w:val="nil"/>
              <w:right w:val="nil"/>
            </w:tcBorders>
          </w:tcPr>
          <w:p w14:paraId="219830C3" w14:textId="77777777" w:rsidR="00570911" w:rsidRPr="00570911" w:rsidRDefault="00570911" w:rsidP="002A0C0E">
            <w:pPr>
              <w:rPr>
                <w:rFonts w:ascii="Times New Roman" w:hAnsi="Times New Roman" w:cs="Times New Roman"/>
                <w:sz w:val="24"/>
                <w:szCs w:val="24"/>
              </w:rPr>
            </w:pPr>
          </w:p>
        </w:tc>
        <w:tc>
          <w:tcPr>
            <w:tcW w:w="3776" w:type="dxa"/>
            <w:tcBorders>
              <w:top w:val="single" w:sz="4" w:space="0" w:color="auto"/>
              <w:left w:val="nil"/>
              <w:bottom w:val="nil"/>
              <w:right w:val="nil"/>
            </w:tcBorders>
          </w:tcPr>
          <w:p w14:paraId="669363F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 xml:space="preserve">N (supporters)  </w:t>
            </w:r>
          </w:p>
        </w:tc>
        <w:tc>
          <w:tcPr>
            <w:tcW w:w="1029" w:type="dxa"/>
            <w:tcBorders>
              <w:top w:val="single" w:sz="4" w:space="0" w:color="auto"/>
              <w:left w:val="nil"/>
              <w:bottom w:val="nil"/>
              <w:right w:val="nil"/>
            </w:tcBorders>
          </w:tcPr>
          <w:p w14:paraId="3F6E93E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81</w:t>
            </w:r>
          </w:p>
        </w:tc>
        <w:tc>
          <w:tcPr>
            <w:tcW w:w="1043" w:type="dxa"/>
            <w:tcBorders>
              <w:top w:val="single" w:sz="4" w:space="0" w:color="auto"/>
              <w:left w:val="nil"/>
              <w:bottom w:val="nil"/>
              <w:right w:val="nil"/>
            </w:tcBorders>
          </w:tcPr>
          <w:p w14:paraId="102D065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82</w:t>
            </w:r>
          </w:p>
        </w:tc>
        <w:tc>
          <w:tcPr>
            <w:tcW w:w="1256" w:type="dxa"/>
            <w:tcBorders>
              <w:top w:val="single" w:sz="4" w:space="0" w:color="auto"/>
              <w:left w:val="nil"/>
              <w:bottom w:val="nil"/>
              <w:right w:val="nil"/>
            </w:tcBorders>
          </w:tcPr>
          <w:p w14:paraId="2A5845D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82</w:t>
            </w:r>
          </w:p>
        </w:tc>
        <w:tc>
          <w:tcPr>
            <w:tcW w:w="1003" w:type="dxa"/>
            <w:tcBorders>
              <w:top w:val="single" w:sz="4" w:space="0" w:color="auto"/>
              <w:left w:val="nil"/>
              <w:bottom w:val="nil"/>
              <w:right w:val="nil"/>
            </w:tcBorders>
          </w:tcPr>
          <w:p w14:paraId="177D137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82</w:t>
            </w:r>
          </w:p>
        </w:tc>
        <w:tc>
          <w:tcPr>
            <w:tcW w:w="1003" w:type="dxa"/>
            <w:tcBorders>
              <w:top w:val="single" w:sz="4" w:space="0" w:color="auto"/>
              <w:left w:val="nil"/>
              <w:bottom w:val="nil"/>
              <w:right w:val="nil"/>
            </w:tcBorders>
          </w:tcPr>
          <w:p w14:paraId="3460907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79</w:t>
            </w:r>
          </w:p>
        </w:tc>
        <w:tc>
          <w:tcPr>
            <w:tcW w:w="976" w:type="dxa"/>
            <w:tcBorders>
              <w:top w:val="single" w:sz="4" w:space="0" w:color="auto"/>
              <w:left w:val="nil"/>
              <w:bottom w:val="nil"/>
              <w:right w:val="nil"/>
            </w:tcBorders>
          </w:tcPr>
          <w:p w14:paraId="77926BE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80</w:t>
            </w:r>
          </w:p>
        </w:tc>
        <w:tc>
          <w:tcPr>
            <w:tcW w:w="1029" w:type="dxa"/>
            <w:tcBorders>
              <w:top w:val="single" w:sz="4" w:space="0" w:color="auto"/>
              <w:left w:val="nil"/>
              <w:bottom w:val="nil"/>
              <w:right w:val="nil"/>
            </w:tcBorders>
          </w:tcPr>
          <w:p w14:paraId="4742A53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75</w:t>
            </w:r>
          </w:p>
        </w:tc>
        <w:tc>
          <w:tcPr>
            <w:tcW w:w="1043" w:type="dxa"/>
            <w:tcBorders>
              <w:top w:val="single" w:sz="4" w:space="0" w:color="auto"/>
              <w:left w:val="nil"/>
              <w:bottom w:val="nil"/>
              <w:right w:val="nil"/>
            </w:tcBorders>
          </w:tcPr>
          <w:p w14:paraId="62C8BAB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78</w:t>
            </w:r>
          </w:p>
        </w:tc>
      </w:tr>
      <w:tr w:rsidR="00570911" w:rsidRPr="00570911" w14:paraId="0D3263AC" w14:textId="77777777" w:rsidTr="002F34AF">
        <w:tblPrEx>
          <w:tblBorders>
            <w:left w:val="single" w:sz="4" w:space="0" w:color="auto"/>
            <w:right w:val="single" w:sz="4" w:space="0" w:color="auto"/>
            <w:insideH w:val="single" w:sz="4" w:space="0" w:color="auto"/>
            <w:insideV w:val="single" w:sz="4" w:space="0" w:color="auto"/>
          </w:tblBorders>
        </w:tblPrEx>
        <w:trPr>
          <w:trHeight w:val="285"/>
        </w:trPr>
        <w:tc>
          <w:tcPr>
            <w:tcW w:w="534" w:type="dxa"/>
            <w:tcBorders>
              <w:top w:val="nil"/>
              <w:left w:val="nil"/>
              <w:bottom w:val="nil"/>
              <w:right w:val="nil"/>
            </w:tcBorders>
          </w:tcPr>
          <w:p w14:paraId="254281B0" w14:textId="77777777" w:rsidR="00570911" w:rsidRPr="00570911" w:rsidRDefault="00570911" w:rsidP="002A0C0E">
            <w:pPr>
              <w:rPr>
                <w:rFonts w:ascii="Times New Roman" w:hAnsi="Times New Roman" w:cs="Times New Roman"/>
                <w:sz w:val="24"/>
                <w:szCs w:val="24"/>
              </w:rPr>
            </w:pPr>
          </w:p>
        </w:tc>
        <w:tc>
          <w:tcPr>
            <w:tcW w:w="3776" w:type="dxa"/>
            <w:tcBorders>
              <w:top w:val="nil"/>
              <w:left w:val="nil"/>
              <w:bottom w:val="nil"/>
              <w:right w:val="nil"/>
            </w:tcBorders>
          </w:tcPr>
          <w:p w14:paraId="0376046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N (defectors)</w:t>
            </w:r>
          </w:p>
        </w:tc>
        <w:tc>
          <w:tcPr>
            <w:tcW w:w="1029" w:type="dxa"/>
            <w:tcBorders>
              <w:top w:val="nil"/>
              <w:left w:val="nil"/>
              <w:bottom w:val="nil"/>
              <w:right w:val="nil"/>
            </w:tcBorders>
          </w:tcPr>
          <w:p w14:paraId="619461A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39</w:t>
            </w:r>
          </w:p>
        </w:tc>
        <w:tc>
          <w:tcPr>
            <w:tcW w:w="1043" w:type="dxa"/>
            <w:tcBorders>
              <w:top w:val="nil"/>
              <w:left w:val="nil"/>
              <w:bottom w:val="nil"/>
              <w:right w:val="nil"/>
            </w:tcBorders>
          </w:tcPr>
          <w:p w14:paraId="147302E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39</w:t>
            </w:r>
          </w:p>
        </w:tc>
        <w:tc>
          <w:tcPr>
            <w:tcW w:w="1256" w:type="dxa"/>
            <w:tcBorders>
              <w:top w:val="nil"/>
              <w:left w:val="nil"/>
              <w:bottom w:val="nil"/>
              <w:right w:val="nil"/>
            </w:tcBorders>
          </w:tcPr>
          <w:p w14:paraId="1B4363D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38</w:t>
            </w:r>
          </w:p>
        </w:tc>
        <w:tc>
          <w:tcPr>
            <w:tcW w:w="1003" w:type="dxa"/>
            <w:tcBorders>
              <w:top w:val="nil"/>
              <w:left w:val="nil"/>
              <w:bottom w:val="nil"/>
              <w:right w:val="nil"/>
            </w:tcBorders>
          </w:tcPr>
          <w:p w14:paraId="0358DAC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38</w:t>
            </w:r>
          </w:p>
        </w:tc>
        <w:tc>
          <w:tcPr>
            <w:tcW w:w="1003" w:type="dxa"/>
            <w:tcBorders>
              <w:top w:val="nil"/>
              <w:left w:val="nil"/>
              <w:bottom w:val="nil"/>
              <w:right w:val="nil"/>
            </w:tcBorders>
          </w:tcPr>
          <w:p w14:paraId="02CD272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38</w:t>
            </w:r>
          </w:p>
        </w:tc>
        <w:tc>
          <w:tcPr>
            <w:tcW w:w="976" w:type="dxa"/>
            <w:tcBorders>
              <w:top w:val="nil"/>
              <w:left w:val="nil"/>
              <w:bottom w:val="nil"/>
              <w:right w:val="nil"/>
            </w:tcBorders>
          </w:tcPr>
          <w:p w14:paraId="13640BD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38</w:t>
            </w:r>
          </w:p>
        </w:tc>
        <w:tc>
          <w:tcPr>
            <w:tcW w:w="1029" w:type="dxa"/>
            <w:tcBorders>
              <w:top w:val="nil"/>
              <w:left w:val="nil"/>
              <w:bottom w:val="nil"/>
              <w:right w:val="nil"/>
            </w:tcBorders>
          </w:tcPr>
          <w:p w14:paraId="0026F69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36</w:t>
            </w:r>
          </w:p>
        </w:tc>
        <w:tc>
          <w:tcPr>
            <w:tcW w:w="1043" w:type="dxa"/>
            <w:tcBorders>
              <w:top w:val="nil"/>
              <w:left w:val="nil"/>
              <w:bottom w:val="nil"/>
              <w:right w:val="nil"/>
            </w:tcBorders>
          </w:tcPr>
          <w:p w14:paraId="71CE2A1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37</w:t>
            </w:r>
          </w:p>
        </w:tc>
      </w:tr>
      <w:tr w:rsidR="00570911" w:rsidRPr="00570911" w14:paraId="0E3168AB" w14:textId="77777777" w:rsidTr="002F34AF">
        <w:tblPrEx>
          <w:tblBorders>
            <w:left w:val="single" w:sz="4" w:space="0" w:color="auto"/>
            <w:right w:val="single" w:sz="4" w:space="0" w:color="auto"/>
            <w:insideH w:val="single" w:sz="4" w:space="0" w:color="auto"/>
            <w:insideV w:val="single" w:sz="4" w:space="0" w:color="auto"/>
          </w:tblBorders>
        </w:tblPrEx>
        <w:trPr>
          <w:trHeight w:val="285"/>
        </w:trPr>
        <w:tc>
          <w:tcPr>
            <w:tcW w:w="534" w:type="dxa"/>
            <w:tcBorders>
              <w:top w:val="nil"/>
              <w:left w:val="nil"/>
              <w:bottom w:val="single" w:sz="4" w:space="0" w:color="auto"/>
              <w:right w:val="nil"/>
            </w:tcBorders>
          </w:tcPr>
          <w:p w14:paraId="612663C5" w14:textId="77777777" w:rsidR="00570911" w:rsidRPr="00570911" w:rsidRDefault="00570911" w:rsidP="002A0C0E">
            <w:pPr>
              <w:rPr>
                <w:rFonts w:ascii="Times New Roman" w:hAnsi="Times New Roman" w:cs="Times New Roman"/>
                <w:sz w:val="24"/>
                <w:szCs w:val="24"/>
              </w:rPr>
            </w:pPr>
          </w:p>
        </w:tc>
        <w:tc>
          <w:tcPr>
            <w:tcW w:w="3776" w:type="dxa"/>
            <w:tcBorders>
              <w:top w:val="nil"/>
              <w:left w:val="nil"/>
              <w:bottom w:val="single" w:sz="4" w:space="0" w:color="auto"/>
              <w:right w:val="nil"/>
            </w:tcBorders>
          </w:tcPr>
          <w:p w14:paraId="18CE75C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N (non-supporters)</w:t>
            </w:r>
          </w:p>
        </w:tc>
        <w:tc>
          <w:tcPr>
            <w:tcW w:w="1029" w:type="dxa"/>
            <w:tcBorders>
              <w:top w:val="nil"/>
              <w:left w:val="nil"/>
              <w:bottom w:val="single" w:sz="4" w:space="0" w:color="auto"/>
              <w:right w:val="nil"/>
            </w:tcBorders>
          </w:tcPr>
          <w:p w14:paraId="438A0F4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237</w:t>
            </w:r>
          </w:p>
        </w:tc>
        <w:tc>
          <w:tcPr>
            <w:tcW w:w="1043" w:type="dxa"/>
            <w:tcBorders>
              <w:top w:val="nil"/>
              <w:left w:val="nil"/>
              <w:bottom w:val="single" w:sz="4" w:space="0" w:color="auto"/>
              <w:right w:val="nil"/>
            </w:tcBorders>
          </w:tcPr>
          <w:p w14:paraId="22787CB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240</w:t>
            </w:r>
          </w:p>
        </w:tc>
        <w:tc>
          <w:tcPr>
            <w:tcW w:w="1256" w:type="dxa"/>
            <w:tcBorders>
              <w:top w:val="nil"/>
              <w:left w:val="nil"/>
              <w:bottom w:val="single" w:sz="4" w:space="0" w:color="auto"/>
              <w:right w:val="nil"/>
            </w:tcBorders>
          </w:tcPr>
          <w:p w14:paraId="0355709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244</w:t>
            </w:r>
          </w:p>
        </w:tc>
        <w:tc>
          <w:tcPr>
            <w:tcW w:w="1003" w:type="dxa"/>
            <w:tcBorders>
              <w:top w:val="nil"/>
              <w:left w:val="nil"/>
              <w:bottom w:val="single" w:sz="4" w:space="0" w:color="auto"/>
              <w:right w:val="nil"/>
            </w:tcBorders>
          </w:tcPr>
          <w:p w14:paraId="7FCD313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241</w:t>
            </w:r>
          </w:p>
        </w:tc>
        <w:tc>
          <w:tcPr>
            <w:tcW w:w="1003" w:type="dxa"/>
            <w:tcBorders>
              <w:top w:val="nil"/>
              <w:left w:val="nil"/>
              <w:bottom w:val="single" w:sz="4" w:space="0" w:color="auto"/>
              <w:right w:val="nil"/>
            </w:tcBorders>
          </w:tcPr>
          <w:p w14:paraId="7DE5D51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244</w:t>
            </w:r>
          </w:p>
        </w:tc>
        <w:tc>
          <w:tcPr>
            <w:tcW w:w="976" w:type="dxa"/>
            <w:tcBorders>
              <w:top w:val="nil"/>
              <w:left w:val="nil"/>
              <w:bottom w:val="single" w:sz="4" w:space="0" w:color="auto"/>
              <w:right w:val="nil"/>
            </w:tcBorders>
          </w:tcPr>
          <w:p w14:paraId="752C901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243</w:t>
            </w:r>
          </w:p>
        </w:tc>
        <w:tc>
          <w:tcPr>
            <w:tcW w:w="1029" w:type="dxa"/>
            <w:tcBorders>
              <w:top w:val="nil"/>
              <w:left w:val="nil"/>
              <w:bottom w:val="single" w:sz="4" w:space="0" w:color="auto"/>
              <w:right w:val="nil"/>
            </w:tcBorders>
          </w:tcPr>
          <w:p w14:paraId="49A1DB1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235</w:t>
            </w:r>
          </w:p>
        </w:tc>
        <w:tc>
          <w:tcPr>
            <w:tcW w:w="1043" w:type="dxa"/>
            <w:tcBorders>
              <w:top w:val="nil"/>
              <w:left w:val="nil"/>
              <w:bottom w:val="single" w:sz="4" w:space="0" w:color="auto"/>
              <w:right w:val="nil"/>
            </w:tcBorders>
          </w:tcPr>
          <w:p w14:paraId="615ED58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235</w:t>
            </w:r>
          </w:p>
        </w:tc>
      </w:tr>
    </w:tbl>
    <w:p w14:paraId="18892172" w14:textId="77777777" w:rsidR="00570911" w:rsidRPr="00570911" w:rsidRDefault="00570911" w:rsidP="00570911">
      <w:pPr>
        <w:rPr>
          <w:rFonts w:ascii="Times New Roman" w:hAnsi="Times New Roman" w:cs="Times New Roman"/>
          <w:sz w:val="20"/>
          <w:szCs w:val="20"/>
          <w:lang w:val="en-US"/>
        </w:rPr>
      </w:pPr>
      <w:r w:rsidRPr="00570911">
        <w:rPr>
          <w:rFonts w:ascii="Times New Roman" w:hAnsi="Times New Roman" w:cs="Times New Roman"/>
          <w:sz w:val="20"/>
          <w:szCs w:val="20"/>
          <w:lang w:val="en-US"/>
        </w:rPr>
        <w:t xml:space="preserve">Note: </w:t>
      </w:r>
      <w:r w:rsidRPr="00570911">
        <w:rPr>
          <w:rFonts w:ascii="Times New Roman" w:hAnsi="Times New Roman" w:cs="Times New Roman"/>
          <w:sz w:val="20"/>
          <w:szCs w:val="20"/>
          <w:vertAlign w:val="superscript"/>
          <w:lang w:val="en-US"/>
        </w:rPr>
        <w:t>***</w:t>
      </w:r>
      <w:r w:rsidRPr="00570911">
        <w:rPr>
          <w:rFonts w:ascii="Times New Roman" w:hAnsi="Times New Roman" w:cs="Times New Roman"/>
          <w:sz w:val="20"/>
          <w:szCs w:val="20"/>
          <w:lang w:val="en-US"/>
        </w:rPr>
        <w:t xml:space="preserve"> p &lt; 0.001 </w:t>
      </w:r>
      <w:r w:rsidRPr="00570911">
        <w:rPr>
          <w:rFonts w:ascii="Times New Roman" w:hAnsi="Times New Roman" w:cs="Times New Roman"/>
          <w:sz w:val="20"/>
          <w:szCs w:val="20"/>
          <w:vertAlign w:val="superscript"/>
          <w:lang w:val="en-US"/>
        </w:rPr>
        <w:t>**</w:t>
      </w:r>
      <w:r w:rsidRPr="00570911">
        <w:rPr>
          <w:rFonts w:ascii="Times New Roman" w:hAnsi="Times New Roman" w:cs="Times New Roman"/>
          <w:sz w:val="20"/>
          <w:szCs w:val="20"/>
          <w:lang w:val="en-US"/>
        </w:rPr>
        <w:t xml:space="preserve"> p &lt; 0.01,</w:t>
      </w:r>
      <w:r w:rsidRPr="00570911">
        <w:rPr>
          <w:rFonts w:ascii="Times New Roman" w:hAnsi="Times New Roman" w:cs="Times New Roman"/>
          <w:sz w:val="20"/>
          <w:szCs w:val="20"/>
          <w:vertAlign w:val="superscript"/>
          <w:lang w:val="en-US"/>
        </w:rPr>
        <w:t xml:space="preserve"> *</w:t>
      </w:r>
      <w:r w:rsidRPr="00570911">
        <w:rPr>
          <w:rFonts w:ascii="Times New Roman" w:hAnsi="Times New Roman" w:cs="Times New Roman"/>
          <w:sz w:val="20"/>
          <w:szCs w:val="20"/>
          <w:lang w:val="en-US"/>
        </w:rPr>
        <w:t xml:space="preserve"> p &lt; 0.05</w:t>
      </w:r>
      <w:r w:rsidRPr="00570911" w:rsidDel="00944986">
        <w:rPr>
          <w:rFonts w:ascii="Times New Roman" w:hAnsi="Times New Roman" w:cs="Times New Roman"/>
          <w:sz w:val="20"/>
          <w:szCs w:val="20"/>
          <w:vertAlign w:val="superscript"/>
          <w:lang w:val="en-US"/>
        </w:rPr>
        <w:t xml:space="preserve"> </w:t>
      </w:r>
      <w:r w:rsidRPr="00570911">
        <w:rPr>
          <w:rFonts w:ascii="Times New Roman" w:hAnsi="Times New Roman" w:cs="Times New Roman"/>
          <w:sz w:val="20"/>
          <w:szCs w:val="20"/>
          <w:lang w:val="en-US"/>
        </w:rPr>
        <w:t xml:space="preserve">(two-sided test of within change). ‘Supporters’ are the voters that voted for the Social Democratic Party or the Socialist People’s Party in the 2011 election and still support them in 2013; ‘Defectors’ are the voters that voted for the Social Democratic Party or the Socialist People’s Party in the 2011 election but intends to vote for another party in 2013; ‘Non-supporters’ are the voters that voted for another party in 2011 and still intend to vote for another party. A higher score on the three position scales represents a more rightist position; on the representation measure, scores indicate percentage seeing the party as representing the group. See the text for further information.  </w:t>
      </w:r>
    </w:p>
    <w:p w14:paraId="5FD4C42A" w14:textId="77777777" w:rsidR="00570911" w:rsidRPr="00570911" w:rsidRDefault="00570911" w:rsidP="00570911">
      <w:pPr>
        <w:rPr>
          <w:rFonts w:ascii="Times New Roman" w:hAnsi="Times New Roman" w:cs="Times New Roman"/>
          <w:sz w:val="20"/>
          <w:szCs w:val="20"/>
          <w:lang w:val="en-US"/>
        </w:rPr>
      </w:pPr>
    </w:p>
    <w:p w14:paraId="0076707B" w14:textId="77777777" w:rsidR="00570911" w:rsidRPr="00570911" w:rsidRDefault="00570911" w:rsidP="00570911">
      <w:pPr>
        <w:rPr>
          <w:rFonts w:ascii="Times New Roman" w:hAnsi="Times New Roman" w:cs="Times New Roman"/>
          <w:lang w:val="en-US"/>
        </w:rPr>
      </w:pPr>
    </w:p>
    <w:p w14:paraId="5AC5BD67" w14:textId="77777777" w:rsidR="00570911" w:rsidRPr="00570911" w:rsidRDefault="00570911" w:rsidP="00570911">
      <w:pPr>
        <w:rPr>
          <w:rFonts w:ascii="Times New Roman" w:hAnsi="Times New Roman" w:cs="Times New Roman"/>
          <w:lang w:val="en-US"/>
        </w:rPr>
      </w:pPr>
      <w:r w:rsidRPr="00570911">
        <w:rPr>
          <w:rFonts w:ascii="Times New Roman" w:hAnsi="Times New Roman" w:cs="Times New Roman"/>
          <w:lang w:val="en-US"/>
        </w:rPr>
        <w:br w:type="page"/>
      </w:r>
    </w:p>
    <w:p w14:paraId="6F000463" w14:textId="77777777" w:rsidR="00570911" w:rsidRPr="00570911" w:rsidRDefault="00570911" w:rsidP="00570911">
      <w:pPr>
        <w:rPr>
          <w:rFonts w:ascii="Times New Roman" w:hAnsi="Times New Roman" w:cs="Times New Roman"/>
          <w:sz w:val="24"/>
          <w:szCs w:val="24"/>
          <w:lang w:val="en-US"/>
        </w:rPr>
      </w:pPr>
      <w:r w:rsidRPr="00570911">
        <w:rPr>
          <w:rFonts w:ascii="Times New Roman" w:hAnsi="Times New Roman" w:cs="Times New Roman"/>
          <w:sz w:val="24"/>
          <w:szCs w:val="24"/>
          <w:lang w:val="en-US"/>
        </w:rPr>
        <w:t>Table A4. Policy images on redistribution by partisan group, 2011-2013. Scale means.</w:t>
      </w:r>
    </w:p>
    <w:tbl>
      <w:tblPr>
        <w:tblStyle w:val="Tabel-Gitter"/>
        <w:tblW w:w="1269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3662"/>
        <w:gridCol w:w="1029"/>
        <w:gridCol w:w="1043"/>
        <w:gridCol w:w="1256"/>
        <w:gridCol w:w="1003"/>
        <w:gridCol w:w="1003"/>
        <w:gridCol w:w="976"/>
        <w:gridCol w:w="1029"/>
        <w:gridCol w:w="1043"/>
      </w:tblGrid>
      <w:tr w:rsidR="00570911" w:rsidRPr="00570911" w14:paraId="723F6C8C" w14:textId="77777777" w:rsidTr="002A0C0E">
        <w:trPr>
          <w:trHeight w:val="270"/>
        </w:trPr>
        <w:tc>
          <w:tcPr>
            <w:tcW w:w="648" w:type="dxa"/>
            <w:tcBorders>
              <w:top w:val="single" w:sz="4" w:space="0" w:color="auto"/>
              <w:bottom w:val="single" w:sz="4" w:space="0" w:color="auto"/>
            </w:tcBorders>
          </w:tcPr>
          <w:p w14:paraId="6EB54BD0" w14:textId="77777777" w:rsidR="00570911" w:rsidRPr="00570911" w:rsidRDefault="00570911" w:rsidP="002A0C0E">
            <w:pPr>
              <w:rPr>
                <w:rFonts w:ascii="Times New Roman" w:hAnsi="Times New Roman" w:cs="Times New Roman"/>
                <w:sz w:val="24"/>
                <w:szCs w:val="24"/>
                <w:lang w:val="en-US"/>
              </w:rPr>
            </w:pPr>
          </w:p>
        </w:tc>
        <w:tc>
          <w:tcPr>
            <w:tcW w:w="3662" w:type="dxa"/>
            <w:tcBorders>
              <w:top w:val="single" w:sz="4" w:space="0" w:color="auto"/>
              <w:bottom w:val="single" w:sz="4" w:space="0" w:color="auto"/>
            </w:tcBorders>
          </w:tcPr>
          <w:p w14:paraId="3C2A6286" w14:textId="77777777" w:rsidR="00570911" w:rsidRPr="00570911" w:rsidRDefault="00570911" w:rsidP="002A0C0E">
            <w:pPr>
              <w:rPr>
                <w:rFonts w:ascii="Times New Roman" w:hAnsi="Times New Roman" w:cs="Times New Roman"/>
                <w:sz w:val="24"/>
                <w:szCs w:val="24"/>
                <w:lang w:val="en-US"/>
              </w:rPr>
            </w:pPr>
          </w:p>
        </w:tc>
        <w:tc>
          <w:tcPr>
            <w:tcW w:w="1029" w:type="dxa"/>
            <w:tcBorders>
              <w:top w:val="single" w:sz="4" w:space="0" w:color="auto"/>
              <w:bottom w:val="single" w:sz="4" w:space="0" w:color="auto"/>
            </w:tcBorders>
          </w:tcPr>
          <w:p w14:paraId="4112812D"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Red-Green Alliance</w:t>
            </w:r>
          </w:p>
        </w:tc>
        <w:tc>
          <w:tcPr>
            <w:tcW w:w="1043" w:type="dxa"/>
            <w:tcBorders>
              <w:top w:val="single" w:sz="4" w:space="0" w:color="auto"/>
              <w:bottom w:val="single" w:sz="4" w:space="0" w:color="auto"/>
            </w:tcBorders>
          </w:tcPr>
          <w:p w14:paraId="7DF274A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Socialist People’s Party</w:t>
            </w:r>
          </w:p>
        </w:tc>
        <w:tc>
          <w:tcPr>
            <w:tcW w:w="1256" w:type="dxa"/>
            <w:tcBorders>
              <w:top w:val="single" w:sz="4" w:space="0" w:color="auto"/>
              <w:bottom w:val="single" w:sz="4" w:space="0" w:color="auto"/>
            </w:tcBorders>
          </w:tcPr>
          <w:p w14:paraId="5972650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Social Democrats</w:t>
            </w:r>
          </w:p>
        </w:tc>
        <w:tc>
          <w:tcPr>
            <w:tcW w:w="1003" w:type="dxa"/>
            <w:tcBorders>
              <w:top w:val="single" w:sz="4" w:space="0" w:color="auto"/>
              <w:bottom w:val="single" w:sz="4" w:space="0" w:color="auto"/>
            </w:tcBorders>
          </w:tcPr>
          <w:p w14:paraId="149A1A6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Social Liberals</w:t>
            </w:r>
          </w:p>
        </w:tc>
        <w:tc>
          <w:tcPr>
            <w:tcW w:w="1003" w:type="dxa"/>
            <w:tcBorders>
              <w:top w:val="single" w:sz="4" w:space="0" w:color="auto"/>
              <w:bottom w:val="single" w:sz="4" w:space="0" w:color="auto"/>
            </w:tcBorders>
          </w:tcPr>
          <w:p w14:paraId="76F3B3F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Liberals</w:t>
            </w:r>
          </w:p>
        </w:tc>
        <w:tc>
          <w:tcPr>
            <w:tcW w:w="976" w:type="dxa"/>
            <w:tcBorders>
              <w:top w:val="single" w:sz="4" w:space="0" w:color="auto"/>
              <w:bottom w:val="single" w:sz="4" w:space="0" w:color="auto"/>
            </w:tcBorders>
          </w:tcPr>
          <w:p w14:paraId="7E4CD13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Conser-vatives</w:t>
            </w:r>
          </w:p>
        </w:tc>
        <w:tc>
          <w:tcPr>
            <w:tcW w:w="1029" w:type="dxa"/>
            <w:tcBorders>
              <w:top w:val="single" w:sz="4" w:space="0" w:color="auto"/>
              <w:bottom w:val="single" w:sz="4" w:space="0" w:color="auto"/>
            </w:tcBorders>
          </w:tcPr>
          <w:p w14:paraId="64022E5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Liberal Alliance</w:t>
            </w:r>
          </w:p>
        </w:tc>
        <w:tc>
          <w:tcPr>
            <w:tcW w:w="1043" w:type="dxa"/>
            <w:tcBorders>
              <w:top w:val="single" w:sz="4" w:space="0" w:color="auto"/>
              <w:bottom w:val="single" w:sz="4" w:space="0" w:color="auto"/>
            </w:tcBorders>
          </w:tcPr>
          <w:p w14:paraId="42B9F02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Danish People’s Party</w:t>
            </w:r>
          </w:p>
        </w:tc>
      </w:tr>
      <w:tr w:rsidR="00570911" w:rsidRPr="00570911" w14:paraId="60758F4B" w14:textId="77777777" w:rsidTr="002A0C0E">
        <w:trPr>
          <w:trHeight w:val="278"/>
        </w:trPr>
        <w:tc>
          <w:tcPr>
            <w:tcW w:w="7638" w:type="dxa"/>
            <w:gridSpan w:val="5"/>
            <w:tcBorders>
              <w:top w:val="single" w:sz="4" w:space="0" w:color="auto"/>
              <w:bottom w:val="single" w:sz="4" w:space="0" w:color="auto"/>
            </w:tcBorders>
            <w:vAlign w:val="bottom"/>
          </w:tcPr>
          <w:p w14:paraId="0634294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b/>
                <w:sz w:val="24"/>
                <w:szCs w:val="24"/>
              </w:rPr>
              <w:t>Policy position on taxes</w:t>
            </w:r>
          </w:p>
        </w:tc>
        <w:tc>
          <w:tcPr>
            <w:tcW w:w="1003" w:type="dxa"/>
            <w:tcBorders>
              <w:top w:val="single" w:sz="4" w:space="0" w:color="auto"/>
              <w:bottom w:val="single" w:sz="4" w:space="0" w:color="auto"/>
            </w:tcBorders>
          </w:tcPr>
          <w:p w14:paraId="1A204A5C" w14:textId="77777777" w:rsidR="00570911" w:rsidRPr="00570911" w:rsidRDefault="00570911" w:rsidP="002A0C0E">
            <w:pPr>
              <w:rPr>
                <w:rFonts w:ascii="Times New Roman" w:hAnsi="Times New Roman" w:cs="Times New Roman"/>
                <w:sz w:val="24"/>
                <w:szCs w:val="24"/>
              </w:rPr>
            </w:pPr>
          </w:p>
        </w:tc>
        <w:tc>
          <w:tcPr>
            <w:tcW w:w="1003" w:type="dxa"/>
            <w:tcBorders>
              <w:top w:val="single" w:sz="4" w:space="0" w:color="auto"/>
              <w:bottom w:val="single" w:sz="4" w:space="0" w:color="auto"/>
            </w:tcBorders>
          </w:tcPr>
          <w:p w14:paraId="63D15C6C" w14:textId="77777777" w:rsidR="00570911" w:rsidRPr="00570911" w:rsidRDefault="00570911" w:rsidP="002A0C0E">
            <w:pPr>
              <w:rPr>
                <w:rFonts w:ascii="Times New Roman" w:hAnsi="Times New Roman" w:cs="Times New Roman"/>
                <w:sz w:val="24"/>
                <w:szCs w:val="24"/>
              </w:rPr>
            </w:pPr>
          </w:p>
        </w:tc>
        <w:tc>
          <w:tcPr>
            <w:tcW w:w="976" w:type="dxa"/>
            <w:tcBorders>
              <w:top w:val="single" w:sz="4" w:space="0" w:color="auto"/>
              <w:bottom w:val="single" w:sz="4" w:space="0" w:color="auto"/>
            </w:tcBorders>
          </w:tcPr>
          <w:p w14:paraId="71D3937E" w14:textId="77777777" w:rsidR="00570911" w:rsidRPr="00570911" w:rsidRDefault="00570911" w:rsidP="002A0C0E">
            <w:pPr>
              <w:rPr>
                <w:rFonts w:ascii="Times New Roman" w:hAnsi="Times New Roman" w:cs="Times New Roman"/>
                <w:sz w:val="24"/>
                <w:szCs w:val="24"/>
              </w:rPr>
            </w:pPr>
          </w:p>
        </w:tc>
        <w:tc>
          <w:tcPr>
            <w:tcW w:w="1029" w:type="dxa"/>
            <w:tcBorders>
              <w:top w:val="single" w:sz="4" w:space="0" w:color="auto"/>
              <w:bottom w:val="single" w:sz="4" w:space="0" w:color="auto"/>
            </w:tcBorders>
          </w:tcPr>
          <w:p w14:paraId="5CCE3711" w14:textId="77777777" w:rsidR="00570911" w:rsidRPr="00570911" w:rsidRDefault="00570911" w:rsidP="002A0C0E">
            <w:pPr>
              <w:rPr>
                <w:rFonts w:ascii="Times New Roman" w:hAnsi="Times New Roman" w:cs="Times New Roman"/>
                <w:sz w:val="24"/>
                <w:szCs w:val="24"/>
              </w:rPr>
            </w:pPr>
          </w:p>
        </w:tc>
        <w:tc>
          <w:tcPr>
            <w:tcW w:w="1043" w:type="dxa"/>
            <w:tcBorders>
              <w:top w:val="single" w:sz="4" w:space="0" w:color="auto"/>
              <w:bottom w:val="single" w:sz="4" w:space="0" w:color="auto"/>
            </w:tcBorders>
          </w:tcPr>
          <w:p w14:paraId="6E236F66" w14:textId="77777777" w:rsidR="00570911" w:rsidRPr="00570911" w:rsidRDefault="00570911" w:rsidP="002A0C0E">
            <w:pPr>
              <w:rPr>
                <w:rFonts w:ascii="Times New Roman" w:hAnsi="Times New Roman" w:cs="Times New Roman"/>
                <w:sz w:val="24"/>
                <w:szCs w:val="24"/>
              </w:rPr>
            </w:pPr>
          </w:p>
        </w:tc>
      </w:tr>
      <w:tr w:rsidR="00570911" w:rsidRPr="00570911" w14:paraId="0177FB02" w14:textId="77777777" w:rsidTr="002A0C0E">
        <w:trPr>
          <w:trHeight w:val="270"/>
        </w:trPr>
        <w:tc>
          <w:tcPr>
            <w:tcW w:w="648" w:type="dxa"/>
            <w:tcBorders>
              <w:top w:val="single" w:sz="4" w:space="0" w:color="auto"/>
              <w:bottom w:val="nil"/>
            </w:tcBorders>
          </w:tcPr>
          <w:p w14:paraId="19071806" w14:textId="77777777" w:rsidR="00570911" w:rsidRPr="00570911" w:rsidRDefault="00570911" w:rsidP="002A0C0E">
            <w:pPr>
              <w:rPr>
                <w:rFonts w:ascii="Times New Roman" w:hAnsi="Times New Roman" w:cs="Times New Roman"/>
                <w:sz w:val="24"/>
                <w:szCs w:val="24"/>
              </w:rPr>
            </w:pPr>
          </w:p>
        </w:tc>
        <w:tc>
          <w:tcPr>
            <w:tcW w:w="3662" w:type="dxa"/>
            <w:tcBorders>
              <w:top w:val="single" w:sz="4" w:space="0" w:color="auto"/>
              <w:bottom w:val="nil"/>
            </w:tcBorders>
          </w:tcPr>
          <w:p w14:paraId="4031679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Supporters vs. non-supporters</w:t>
            </w:r>
          </w:p>
        </w:tc>
        <w:tc>
          <w:tcPr>
            <w:tcW w:w="1029" w:type="dxa"/>
            <w:tcBorders>
              <w:top w:val="single" w:sz="4" w:space="0" w:color="auto"/>
              <w:bottom w:val="nil"/>
            </w:tcBorders>
          </w:tcPr>
          <w:p w14:paraId="4260A5D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0.06</w:t>
            </w:r>
          </w:p>
        </w:tc>
        <w:tc>
          <w:tcPr>
            <w:tcW w:w="1043" w:type="dxa"/>
            <w:tcBorders>
              <w:top w:val="single" w:sz="4" w:space="0" w:color="auto"/>
              <w:bottom w:val="nil"/>
            </w:tcBorders>
          </w:tcPr>
          <w:p w14:paraId="10C5E3B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-0.03</w:t>
            </w:r>
          </w:p>
        </w:tc>
        <w:tc>
          <w:tcPr>
            <w:tcW w:w="1256" w:type="dxa"/>
            <w:tcBorders>
              <w:top w:val="single" w:sz="4" w:space="0" w:color="auto"/>
              <w:bottom w:val="nil"/>
            </w:tcBorders>
          </w:tcPr>
          <w:p w14:paraId="12BEDF4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0.02</w:t>
            </w:r>
          </w:p>
        </w:tc>
        <w:tc>
          <w:tcPr>
            <w:tcW w:w="1003" w:type="dxa"/>
            <w:tcBorders>
              <w:top w:val="single" w:sz="4" w:space="0" w:color="auto"/>
              <w:bottom w:val="nil"/>
            </w:tcBorders>
          </w:tcPr>
          <w:p w14:paraId="3F890FF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-0.01</w:t>
            </w:r>
          </w:p>
        </w:tc>
        <w:tc>
          <w:tcPr>
            <w:tcW w:w="1003" w:type="dxa"/>
            <w:tcBorders>
              <w:top w:val="single" w:sz="4" w:space="0" w:color="auto"/>
              <w:bottom w:val="nil"/>
            </w:tcBorders>
          </w:tcPr>
          <w:p w14:paraId="0836812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-0.04</w:t>
            </w:r>
          </w:p>
        </w:tc>
        <w:tc>
          <w:tcPr>
            <w:tcW w:w="976" w:type="dxa"/>
            <w:tcBorders>
              <w:top w:val="single" w:sz="4" w:space="0" w:color="auto"/>
              <w:bottom w:val="nil"/>
            </w:tcBorders>
          </w:tcPr>
          <w:p w14:paraId="2E046EE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0.01</w:t>
            </w:r>
          </w:p>
        </w:tc>
        <w:tc>
          <w:tcPr>
            <w:tcW w:w="1029" w:type="dxa"/>
            <w:tcBorders>
              <w:top w:val="single" w:sz="4" w:space="0" w:color="auto"/>
              <w:bottom w:val="nil"/>
            </w:tcBorders>
          </w:tcPr>
          <w:p w14:paraId="7B1FA2A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43" w:type="dxa"/>
            <w:tcBorders>
              <w:top w:val="single" w:sz="4" w:space="0" w:color="auto"/>
              <w:bottom w:val="nil"/>
            </w:tcBorders>
          </w:tcPr>
          <w:p w14:paraId="07AFE1D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-0.11</w:t>
            </w:r>
            <w:r w:rsidRPr="00570911">
              <w:rPr>
                <w:rFonts w:ascii="Times New Roman" w:hAnsi="Times New Roman" w:cs="Times New Roman"/>
                <w:sz w:val="24"/>
                <w:szCs w:val="24"/>
                <w:vertAlign w:val="superscript"/>
                <w:lang w:val="en-US"/>
              </w:rPr>
              <w:t>*</w:t>
            </w:r>
          </w:p>
        </w:tc>
      </w:tr>
      <w:tr w:rsidR="00570911" w:rsidRPr="00570911" w14:paraId="3E6FDE46" w14:textId="77777777" w:rsidTr="002A0C0E">
        <w:trPr>
          <w:trHeight w:val="255"/>
        </w:trPr>
        <w:tc>
          <w:tcPr>
            <w:tcW w:w="648" w:type="dxa"/>
            <w:tcBorders>
              <w:bottom w:val="single" w:sz="4" w:space="0" w:color="auto"/>
            </w:tcBorders>
          </w:tcPr>
          <w:p w14:paraId="72E51F8A" w14:textId="77777777" w:rsidR="00570911" w:rsidRPr="00570911" w:rsidRDefault="00570911" w:rsidP="002A0C0E">
            <w:pPr>
              <w:rPr>
                <w:rFonts w:ascii="Times New Roman" w:hAnsi="Times New Roman" w:cs="Times New Roman"/>
                <w:sz w:val="24"/>
                <w:szCs w:val="24"/>
              </w:rPr>
            </w:pPr>
          </w:p>
        </w:tc>
        <w:tc>
          <w:tcPr>
            <w:tcW w:w="3662" w:type="dxa"/>
            <w:tcBorders>
              <w:bottom w:val="single" w:sz="4" w:space="0" w:color="auto"/>
            </w:tcBorders>
          </w:tcPr>
          <w:p w14:paraId="5AF7EA9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Supporters vs. defectors</w:t>
            </w:r>
          </w:p>
        </w:tc>
        <w:tc>
          <w:tcPr>
            <w:tcW w:w="1029" w:type="dxa"/>
            <w:tcBorders>
              <w:bottom w:val="single" w:sz="4" w:space="0" w:color="auto"/>
            </w:tcBorders>
          </w:tcPr>
          <w:p w14:paraId="73EF990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-0.01</w:t>
            </w:r>
          </w:p>
        </w:tc>
        <w:tc>
          <w:tcPr>
            <w:tcW w:w="1043" w:type="dxa"/>
            <w:tcBorders>
              <w:bottom w:val="single" w:sz="4" w:space="0" w:color="auto"/>
            </w:tcBorders>
          </w:tcPr>
          <w:p w14:paraId="49CE197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0.01</w:t>
            </w:r>
          </w:p>
        </w:tc>
        <w:tc>
          <w:tcPr>
            <w:tcW w:w="1256" w:type="dxa"/>
            <w:tcBorders>
              <w:bottom w:val="single" w:sz="4" w:space="0" w:color="auto"/>
            </w:tcBorders>
          </w:tcPr>
          <w:p w14:paraId="02B3394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0.16</w:t>
            </w:r>
          </w:p>
        </w:tc>
        <w:tc>
          <w:tcPr>
            <w:tcW w:w="1003" w:type="dxa"/>
            <w:tcBorders>
              <w:bottom w:val="single" w:sz="4" w:space="0" w:color="auto"/>
            </w:tcBorders>
          </w:tcPr>
          <w:p w14:paraId="30AA27B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03" w:type="dxa"/>
            <w:tcBorders>
              <w:bottom w:val="single" w:sz="4" w:space="0" w:color="auto"/>
            </w:tcBorders>
          </w:tcPr>
          <w:p w14:paraId="0AC2BB8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976" w:type="dxa"/>
            <w:tcBorders>
              <w:bottom w:val="single" w:sz="4" w:space="0" w:color="auto"/>
            </w:tcBorders>
          </w:tcPr>
          <w:p w14:paraId="6B9FFF6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0.02</w:t>
            </w:r>
          </w:p>
        </w:tc>
        <w:tc>
          <w:tcPr>
            <w:tcW w:w="1029" w:type="dxa"/>
            <w:tcBorders>
              <w:bottom w:val="single" w:sz="4" w:space="0" w:color="auto"/>
            </w:tcBorders>
          </w:tcPr>
          <w:p w14:paraId="7417084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-0.01</w:t>
            </w:r>
          </w:p>
        </w:tc>
        <w:tc>
          <w:tcPr>
            <w:tcW w:w="1043" w:type="dxa"/>
            <w:tcBorders>
              <w:bottom w:val="single" w:sz="4" w:space="0" w:color="auto"/>
            </w:tcBorders>
          </w:tcPr>
          <w:p w14:paraId="32A6A76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-0.09</w:t>
            </w:r>
          </w:p>
        </w:tc>
      </w:tr>
      <w:tr w:rsidR="00570911" w:rsidRPr="00570911" w14:paraId="22A3AFFB" w14:textId="77777777" w:rsidTr="002A0C0E">
        <w:trPr>
          <w:trHeight w:val="285"/>
        </w:trPr>
        <w:tc>
          <w:tcPr>
            <w:tcW w:w="648" w:type="dxa"/>
            <w:tcBorders>
              <w:top w:val="single" w:sz="4" w:space="0" w:color="auto"/>
              <w:bottom w:val="nil"/>
            </w:tcBorders>
          </w:tcPr>
          <w:p w14:paraId="64AEF972" w14:textId="77777777" w:rsidR="00570911" w:rsidRPr="00570911" w:rsidRDefault="00570911" w:rsidP="002A0C0E">
            <w:pPr>
              <w:rPr>
                <w:rFonts w:ascii="Times New Roman" w:hAnsi="Times New Roman" w:cs="Times New Roman"/>
                <w:sz w:val="24"/>
                <w:szCs w:val="24"/>
              </w:rPr>
            </w:pPr>
          </w:p>
        </w:tc>
        <w:tc>
          <w:tcPr>
            <w:tcW w:w="3662" w:type="dxa"/>
            <w:tcBorders>
              <w:top w:val="single" w:sz="4" w:space="0" w:color="auto"/>
              <w:bottom w:val="nil"/>
            </w:tcBorders>
          </w:tcPr>
          <w:p w14:paraId="27A4785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 xml:space="preserve">N (supporters)  </w:t>
            </w:r>
          </w:p>
        </w:tc>
        <w:tc>
          <w:tcPr>
            <w:tcW w:w="1029" w:type="dxa"/>
            <w:tcBorders>
              <w:top w:val="single" w:sz="4" w:space="0" w:color="auto"/>
              <w:bottom w:val="nil"/>
            </w:tcBorders>
          </w:tcPr>
          <w:p w14:paraId="6BA940A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29</w:t>
            </w:r>
          </w:p>
        </w:tc>
        <w:tc>
          <w:tcPr>
            <w:tcW w:w="1043" w:type="dxa"/>
            <w:tcBorders>
              <w:top w:val="single" w:sz="4" w:space="0" w:color="auto"/>
              <w:bottom w:val="nil"/>
            </w:tcBorders>
          </w:tcPr>
          <w:p w14:paraId="57211B9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29</w:t>
            </w:r>
          </w:p>
        </w:tc>
        <w:tc>
          <w:tcPr>
            <w:tcW w:w="1256" w:type="dxa"/>
            <w:tcBorders>
              <w:top w:val="single" w:sz="4" w:space="0" w:color="auto"/>
              <w:bottom w:val="nil"/>
            </w:tcBorders>
          </w:tcPr>
          <w:p w14:paraId="2C2CEF4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29</w:t>
            </w:r>
          </w:p>
        </w:tc>
        <w:tc>
          <w:tcPr>
            <w:tcW w:w="1003" w:type="dxa"/>
            <w:tcBorders>
              <w:top w:val="single" w:sz="4" w:space="0" w:color="auto"/>
              <w:bottom w:val="nil"/>
            </w:tcBorders>
          </w:tcPr>
          <w:p w14:paraId="52E4A58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25</w:t>
            </w:r>
          </w:p>
        </w:tc>
        <w:tc>
          <w:tcPr>
            <w:tcW w:w="1003" w:type="dxa"/>
            <w:tcBorders>
              <w:top w:val="single" w:sz="4" w:space="0" w:color="auto"/>
              <w:bottom w:val="nil"/>
            </w:tcBorders>
          </w:tcPr>
          <w:p w14:paraId="28AEF60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28</w:t>
            </w:r>
          </w:p>
        </w:tc>
        <w:tc>
          <w:tcPr>
            <w:tcW w:w="976" w:type="dxa"/>
            <w:tcBorders>
              <w:top w:val="single" w:sz="4" w:space="0" w:color="auto"/>
              <w:bottom w:val="nil"/>
            </w:tcBorders>
          </w:tcPr>
          <w:p w14:paraId="5B201C3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29</w:t>
            </w:r>
          </w:p>
        </w:tc>
        <w:tc>
          <w:tcPr>
            <w:tcW w:w="1029" w:type="dxa"/>
            <w:tcBorders>
              <w:top w:val="single" w:sz="4" w:space="0" w:color="auto"/>
              <w:bottom w:val="nil"/>
            </w:tcBorders>
          </w:tcPr>
          <w:p w14:paraId="79E6547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28</w:t>
            </w:r>
          </w:p>
        </w:tc>
        <w:tc>
          <w:tcPr>
            <w:tcW w:w="1043" w:type="dxa"/>
            <w:tcBorders>
              <w:top w:val="single" w:sz="4" w:space="0" w:color="auto"/>
              <w:bottom w:val="nil"/>
            </w:tcBorders>
          </w:tcPr>
          <w:p w14:paraId="14447E0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26</w:t>
            </w:r>
          </w:p>
        </w:tc>
      </w:tr>
      <w:tr w:rsidR="00570911" w:rsidRPr="00570911" w14:paraId="1E9A4B74" w14:textId="77777777" w:rsidTr="002A0C0E">
        <w:trPr>
          <w:trHeight w:val="285"/>
        </w:trPr>
        <w:tc>
          <w:tcPr>
            <w:tcW w:w="648" w:type="dxa"/>
            <w:tcBorders>
              <w:top w:val="nil"/>
              <w:bottom w:val="nil"/>
            </w:tcBorders>
          </w:tcPr>
          <w:p w14:paraId="7CA2F710" w14:textId="77777777" w:rsidR="00570911" w:rsidRPr="00570911" w:rsidRDefault="00570911" w:rsidP="002A0C0E">
            <w:pPr>
              <w:rPr>
                <w:rFonts w:ascii="Times New Roman" w:hAnsi="Times New Roman" w:cs="Times New Roman"/>
                <w:sz w:val="24"/>
                <w:szCs w:val="24"/>
              </w:rPr>
            </w:pPr>
          </w:p>
        </w:tc>
        <w:tc>
          <w:tcPr>
            <w:tcW w:w="3662" w:type="dxa"/>
            <w:tcBorders>
              <w:top w:val="nil"/>
              <w:bottom w:val="nil"/>
            </w:tcBorders>
          </w:tcPr>
          <w:p w14:paraId="12ED1A9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N (defectors)</w:t>
            </w:r>
          </w:p>
        </w:tc>
        <w:tc>
          <w:tcPr>
            <w:tcW w:w="1029" w:type="dxa"/>
            <w:tcBorders>
              <w:top w:val="nil"/>
              <w:bottom w:val="nil"/>
            </w:tcBorders>
          </w:tcPr>
          <w:p w14:paraId="2D21335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15</w:t>
            </w:r>
          </w:p>
        </w:tc>
        <w:tc>
          <w:tcPr>
            <w:tcW w:w="1043" w:type="dxa"/>
            <w:tcBorders>
              <w:top w:val="nil"/>
              <w:bottom w:val="nil"/>
            </w:tcBorders>
          </w:tcPr>
          <w:p w14:paraId="6DBABA4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13</w:t>
            </w:r>
          </w:p>
        </w:tc>
        <w:tc>
          <w:tcPr>
            <w:tcW w:w="1256" w:type="dxa"/>
            <w:tcBorders>
              <w:top w:val="nil"/>
              <w:bottom w:val="nil"/>
            </w:tcBorders>
          </w:tcPr>
          <w:p w14:paraId="2F89792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14</w:t>
            </w:r>
          </w:p>
        </w:tc>
        <w:tc>
          <w:tcPr>
            <w:tcW w:w="1003" w:type="dxa"/>
            <w:tcBorders>
              <w:top w:val="nil"/>
              <w:bottom w:val="nil"/>
            </w:tcBorders>
          </w:tcPr>
          <w:p w14:paraId="47F8D58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12</w:t>
            </w:r>
          </w:p>
        </w:tc>
        <w:tc>
          <w:tcPr>
            <w:tcW w:w="1003" w:type="dxa"/>
            <w:tcBorders>
              <w:top w:val="nil"/>
              <w:bottom w:val="nil"/>
            </w:tcBorders>
          </w:tcPr>
          <w:p w14:paraId="3023B2F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15</w:t>
            </w:r>
          </w:p>
        </w:tc>
        <w:tc>
          <w:tcPr>
            <w:tcW w:w="976" w:type="dxa"/>
            <w:tcBorders>
              <w:top w:val="nil"/>
              <w:bottom w:val="nil"/>
            </w:tcBorders>
          </w:tcPr>
          <w:p w14:paraId="6496A12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13</w:t>
            </w:r>
          </w:p>
        </w:tc>
        <w:tc>
          <w:tcPr>
            <w:tcW w:w="1029" w:type="dxa"/>
            <w:tcBorders>
              <w:top w:val="nil"/>
              <w:bottom w:val="nil"/>
            </w:tcBorders>
          </w:tcPr>
          <w:p w14:paraId="01B117B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13</w:t>
            </w:r>
          </w:p>
        </w:tc>
        <w:tc>
          <w:tcPr>
            <w:tcW w:w="1043" w:type="dxa"/>
            <w:tcBorders>
              <w:top w:val="nil"/>
              <w:bottom w:val="nil"/>
            </w:tcBorders>
          </w:tcPr>
          <w:p w14:paraId="01E7399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14</w:t>
            </w:r>
          </w:p>
        </w:tc>
      </w:tr>
      <w:tr w:rsidR="00570911" w:rsidRPr="00570911" w14:paraId="0FFDCB8F" w14:textId="77777777" w:rsidTr="002A0C0E">
        <w:trPr>
          <w:trHeight w:val="285"/>
        </w:trPr>
        <w:tc>
          <w:tcPr>
            <w:tcW w:w="648" w:type="dxa"/>
            <w:tcBorders>
              <w:top w:val="nil"/>
              <w:bottom w:val="single" w:sz="4" w:space="0" w:color="auto"/>
            </w:tcBorders>
          </w:tcPr>
          <w:p w14:paraId="204D5E94" w14:textId="77777777" w:rsidR="00570911" w:rsidRPr="00570911" w:rsidRDefault="00570911" w:rsidP="002A0C0E">
            <w:pPr>
              <w:rPr>
                <w:rFonts w:ascii="Times New Roman" w:hAnsi="Times New Roman" w:cs="Times New Roman"/>
                <w:sz w:val="24"/>
                <w:szCs w:val="24"/>
              </w:rPr>
            </w:pPr>
          </w:p>
        </w:tc>
        <w:tc>
          <w:tcPr>
            <w:tcW w:w="3662" w:type="dxa"/>
            <w:tcBorders>
              <w:top w:val="nil"/>
              <w:bottom w:val="single" w:sz="4" w:space="0" w:color="auto"/>
            </w:tcBorders>
          </w:tcPr>
          <w:p w14:paraId="533223DD"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N (non-supporters)</w:t>
            </w:r>
          </w:p>
        </w:tc>
        <w:tc>
          <w:tcPr>
            <w:tcW w:w="1029" w:type="dxa"/>
            <w:tcBorders>
              <w:top w:val="nil"/>
              <w:bottom w:val="single" w:sz="4" w:space="0" w:color="auto"/>
            </w:tcBorders>
          </w:tcPr>
          <w:p w14:paraId="4596B5C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108</w:t>
            </w:r>
          </w:p>
        </w:tc>
        <w:tc>
          <w:tcPr>
            <w:tcW w:w="1043" w:type="dxa"/>
            <w:tcBorders>
              <w:top w:val="nil"/>
              <w:bottom w:val="single" w:sz="4" w:space="0" w:color="auto"/>
            </w:tcBorders>
          </w:tcPr>
          <w:p w14:paraId="41C904C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104</w:t>
            </w:r>
          </w:p>
        </w:tc>
        <w:tc>
          <w:tcPr>
            <w:tcW w:w="1256" w:type="dxa"/>
            <w:tcBorders>
              <w:top w:val="nil"/>
              <w:bottom w:val="single" w:sz="4" w:space="0" w:color="auto"/>
            </w:tcBorders>
          </w:tcPr>
          <w:p w14:paraId="57C97D4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109</w:t>
            </w:r>
          </w:p>
        </w:tc>
        <w:tc>
          <w:tcPr>
            <w:tcW w:w="1003" w:type="dxa"/>
            <w:tcBorders>
              <w:top w:val="nil"/>
              <w:bottom w:val="single" w:sz="4" w:space="0" w:color="auto"/>
            </w:tcBorders>
          </w:tcPr>
          <w:p w14:paraId="67D7894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107</w:t>
            </w:r>
          </w:p>
        </w:tc>
        <w:tc>
          <w:tcPr>
            <w:tcW w:w="1003" w:type="dxa"/>
            <w:tcBorders>
              <w:top w:val="nil"/>
              <w:bottom w:val="single" w:sz="4" w:space="0" w:color="auto"/>
            </w:tcBorders>
          </w:tcPr>
          <w:p w14:paraId="52BA07A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109</w:t>
            </w:r>
          </w:p>
        </w:tc>
        <w:tc>
          <w:tcPr>
            <w:tcW w:w="976" w:type="dxa"/>
            <w:tcBorders>
              <w:top w:val="nil"/>
              <w:bottom w:val="single" w:sz="4" w:space="0" w:color="auto"/>
            </w:tcBorders>
          </w:tcPr>
          <w:p w14:paraId="45C4D84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109</w:t>
            </w:r>
          </w:p>
        </w:tc>
        <w:tc>
          <w:tcPr>
            <w:tcW w:w="1029" w:type="dxa"/>
            <w:tcBorders>
              <w:top w:val="nil"/>
              <w:bottom w:val="single" w:sz="4" w:space="0" w:color="auto"/>
            </w:tcBorders>
          </w:tcPr>
          <w:p w14:paraId="2BAAF01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105</w:t>
            </w:r>
          </w:p>
        </w:tc>
        <w:tc>
          <w:tcPr>
            <w:tcW w:w="1043" w:type="dxa"/>
            <w:tcBorders>
              <w:top w:val="nil"/>
              <w:bottom w:val="single" w:sz="4" w:space="0" w:color="auto"/>
            </w:tcBorders>
          </w:tcPr>
          <w:p w14:paraId="57CA893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107</w:t>
            </w:r>
          </w:p>
        </w:tc>
      </w:tr>
      <w:tr w:rsidR="00570911" w:rsidRPr="002A0C0E" w14:paraId="61E42F57" w14:textId="77777777" w:rsidTr="002A0C0E">
        <w:tblPrEx>
          <w:tblBorders>
            <w:left w:val="single" w:sz="4" w:space="0" w:color="auto"/>
            <w:right w:val="single" w:sz="4" w:space="0" w:color="auto"/>
            <w:insideH w:val="single" w:sz="4" w:space="0" w:color="auto"/>
            <w:insideV w:val="single" w:sz="4" w:space="0" w:color="auto"/>
          </w:tblBorders>
        </w:tblPrEx>
        <w:trPr>
          <w:trHeight w:val="269"/>
        </w:trPr>
        <w:tc>
          <w:tcPr>
            <w:tcW w:w="8641" w:type="dxa"/>
            <w:gridSpan w:val="6"/>
            <w:tcBorders>
              <w:top w:val="single" w:sz="4" w:space="0" w:color="auto"/>
              <w:left w:val="nil"/>
              <w:bottom w:val="single" w:sz="4" w:space="0" w:color="auto"/>
              <w:right w:val="nil"/>
            </w:tcBorders>
            <w:vAlign w:val="bottom"/>
          </w:tcPr>
          <w:p w14:paraId="1676ED9D" w14:textId="77777777" w:rsidR="00570911" w:rsidRPr="00570911" w:rsidRDefault="00570911" w:rsidP="002A0C0E">
            <w:pPr>
              <w:rPr>
                <w:rFonts w:ascii="Times New Roman" w:hAnsi="Times New Roman" w:cs="Times New Roman"/>
                <w:b/>
                <w:sz w:val="24"/>
                <w:szCs w:val="24"/>
                <w:lang w:val="en-US"/>
              </w:rPr>
            </w:pPr>
            <w:r w:rsidRPr="00570911">
              <w:rPr>
                <w:rFonts w:ascii="Times New Roman" w:hAnsi="Times New Roman" w:cs="Times New Roman"/>
                <w:b/>
                <w:sz w:val="24"/>
                <w:szCs w:val="24"/>
                <w:lang w:val="en-US"/>
              </w:rPr>
              <w:t>Representation of the lowest income groups</w:t>
            </w:r>
          </w:p>
        </w:tc>
        <w:tc>
          <w:tcPr>
            <w:tcW w:w="1003" w:type="dxa"/>
            <w:tcBorders>
              <w:top w:val="single" w:sz="4" w:space="0" w:color="auto"/>
              <w:left w:val="nil"/>
              <w:bottom w:val="single" w:sz="4" w:space="0" w:color="auto"/>
              <w:right w:val="nil"/>
            </w:tcBorders>
          </w:tcPr>
          <w:p w14:paraId="6B867081" w14:textId="77777777" w:rsidR="00570911" w:rsidRPr="00570911" w:rsidRDefault="00570911" w:rsidP="002A0C0E">
            <w:pPr>
              <w:rPr>
                <w:rFonts w:ascii="Times New Roman" w:hAnsi="Times New Roman" w:cs="Times New Roman"/>
                <w:b/>
                <w:sz w:val="24"/>
                <w:szCs w:val="24"/>
                <w:lang w:val="en-US"/>
              </w:rPr>
            </w:pPr>
          </w:p>
        </w:tc>
        <w:tc>
          <w:tcPr>
            <w:tcW w:w="976" w:type="dxa"/>
            <w:tcBorders>
              <w:top w:val="single" w:sz="4" w:space="0" w:color="auto"/>
              <w:left w:val="nil"/>
              <w:bottom w:val="single" w:sz="4" w:space="0" w:color="auto"/>
              <w:right w:val="nil"/>
            </w:tcBorders>
          </w:tcPr>
          <w:p w14:paraId="1F970837" w14:textId="77777777" w:rsidR="00570911" w:rsidRPr="00570911" w:rsidRDefault="00570911" w:rsidP="002A0C0E">
            <w:pPr>
              <w:rPr>
                <w:rFonts w:ascii="Times New Roman" w:hAnsi="Times New Roman" w:cs="Times New Roman"/>
                <w:b/>
                <w:sz w:val="24"/>
                <w:szCs w:val="24"/>
                <w:lang w:val="en-US"/>
              </w:rPr>
            </w:pPr>
          </w:p>
        </w:tc>
        <w:tc>
          <w:tcPr>
            <w:tcW w:w="1029" w:type="dxa"/>
            <w:tcBorders>
              <w:top w:val="single" w:sz="4" w:space="0" w:color="auto"/>
              <w:left w:val="nil"/>
              <w:bottom w:val="single" w:sz="4" w:space="0" w:color="auto"/>
              <w:right w:val="nil"/>
            </w:tcBorders>
          </w:tcPr>
          <w:p w14:paraId="0022E97F" w14:textId="77777777" w:rsidR="00570911" w:rsidRPr="00570911" w:rsidRDefault="00570911" w:rsidP="002A0C0E">
            <w:pPr>
              <w:rPr>
                <w:rFonts w:ascii="Times New Roman" w:hAnsi="Times New Roman" w:cs="Times New Roman"/>
                <w:b/>
                <w:sz w:val="24"/>
                <w:szCs w:val="24"/>
                <w:lang w:val="en-US"/>
              </w:rPr>
            </w:pPr>
          </w:p>
        </w:tc>
        <w:tc>
          <w:tcPr>
            <w:tcW w:w="1043" w:type="dxa"/>
            <w:tcBorders>
              <w:top w:val="single" w:sz="4" w:space="0" w:color="auto"/>
              <w:left w:val="nil"/>
              <w:bottom w:val="single" w:sz="4" w:space="0" w:color="auto"/>
              <w:right w:val="nil"/>
            </w:tcBorders>
          </w:tcPr>
          <w:p w14:paraId="56645380" w14:textId="77777777" w:rsidR="00570911" w:rsidRPr="00570911" w:rsidRDefault="00570911" w:rsidP="002A0C0E">
            <w:pPr>
              <w:rPr>
                <w:rFonts w:ascii="Times New Roman" w:hAnsi="Times New Roman" w:cs="Times New Roman"/>
                <w:b/>
                <w:sz w:val="24"/>
                <w:szCs w:val="24"/>
                <w:lang w:val="en-US"/>
              </w:rPr>
            </w:pPr>
          </w:p>
        </w:tc>
      </w:tr>
      <w:tr w:rsidR="00570911" w:rsidRPr="00570911" w14:paraId="4D04711B" w14:textId="77777777" w:rsidTr="002A0C0E">
        <w:tblPrEx>
          <w:tblBorders>
            <w:left w:val="single" w:sz="4" w:space="0" w:color="auto"/>
            <w:right w:val="single" w:sz="4" w:space="0" w:color="auto"/>
            <w:insideH w:val="single" w:sz="4" w:space="0" w:color="auto"/>
            <w:insideV w:val="single" w:sz="4" w:space="0" w:color="auto"/>
          </w:tblBorders>
        </w:tblPrEx>
        <w:trPr>
          <w:trHeight w:val="270"/>
        </w:trPr>
        <w:tc>
          <w:tcPr>
            <w:tcW w:w="648" w:type="dxa"/>
            <w:tcBorders>
              <w:top w:val="single" w:sz="4" w:space="0" w:color="auto"/>
              <w:left w:val="nil"/>
              <w:bottom w:val="nil"/>
              <w:right w:val="nil"/>
            </w:tcBorders>
          </w:tcPr>
          <w:p w14:paraId="09F8FCAB" w14:textId="77777777" w:rsidR="00570911" w:rsidRPr="00570911" w:rsidRDefault="00570911" w:rsidP="002A0C0E">
            <w:pPr>
              <w:rPr>
                <w:rFonts w:ascii="Times New Roman" w:hAnsi="Times New Roman" w:cs="Times New Roman"/>
                <w:sz w:val="24"/>
                <w:szCs w:val="24"/>
                <w:lang w:val="en-US"/>
              </w:rPr>
            </w:pPr>
          </w:p>
        </w:tc>
        <w:tc>
          <w:tcPr>
            <w:tcW w:w="3662" w:type="dxa"/>
            <w:tcBorders>
              <w:top w:val="single" w:sz="4" w:space="0" w:color="auto"/>
              <w:left w:val="nil"/>
              <w:bottom w:val="nil"/>
              <w:right w:val="nil"/>
            </w:tcBorders>
          </w:tcPr>
          <w:p w14:paraId="3001DA5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Supporters vs. non-supporters</w:t>
            </w:r>
          </w:p>
        </w:tc>
        <w:tc>
          <w:tcPr>
            <w:tcW w:w="1029" w:type="dxa"/>
            <w:tcBorders>
              <w:top w:val="single" w:sz="4" w:space="0" w:color="auto"/>
              <w:left w:val="nil"/>
              <w:bottom w:val="nil"/>
              <w:right w:val="nil"/>
            </w:tcBorders>
          </w:tcPr>
          <w:p w14:paraId="52228B4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0.06</w:t>
            </w:r>
          </w:p>
        </w:tc>
        <w:tc>
          <w:tcPr>
            <w:tcW w:w="1043" w:type="dxa"/>
            <w:tcBorders>
              <w:top w:val="single" w:sz="4" w:space="0" w:color="auto"/>
              <w:left w:val="nil"/>
              <w:bottom w:val="nil"/>
              <w:right w:val="nil"/>
            </w:tcBorders>
          </w:tcPr>
          <w:p w14:paraId="12471CA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-0.02</w:t>
            </w:r>
          </w:p>
        </w:tc>
        <w:tc>
          <w:tcPr>
            <w:tcW w:w="1256" w:type="dxa"/>
            <w:tcBorders>
              <w:top w:val="single" w:sz="4" w:space="0" w:color="auto"/>
              <w:left w:val="nil"/>
              <w:bottom w:val="nil"/>
              <w:right w:val="nil"/>
            </w:tcBorders>
          </w:tcPr>
          <w:p w14:paraId="4D23336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-0.09</w:t>
            </w:r>
          </w:p>
        </w:tc>
        <w:tc>
          <w:tcPr>
            <w:tcW w:w="1003" w:type="dxa"/>
            <w:tcBorders>
              <w:top w:val="single" w:sz="4" w:space="0" w:color="auto"/>
              <w:left w:val="nil"/>
              <w:bottom w:val="nil"/>
              <w:right w:val="nil"/>
            </w:tcBorders>
          </w:tcPr>
          <w:p w14:paraId="5A7785C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0.01</w:t>
            </w:r>
          </w:p>
        </w:tc>
        <w:tc>
          <w:tcPr>
            <w:tcW w:w="1003" w:type="dxa"/>
            <w:tcBorders>
              <w:top w:val="single" w:sz="4" w:space="0" w:color="auto"/>
              <w:left w:val="nil"/>
              <w:bottom w:val="nil"/>
              <w:right w:val="nil"/>
            </w:tcBorders>
          </w:tcPr>
          <w:p w14:paraId="3654063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976" w:type="dxa"/>
            <w:tcBorders>
              <w:top w:val="single" w:sz="4" w:space="0" w:color="auto"/>
              <w:left w:val="nil"/>
              <w:bottom w:val="nil"/>
              <w:right w:val="nil"/>
            </w:tcBorders>
          </w:tcPr>
          <w:p w14:paraId="507EA36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0.01</w:t>
            </w:r>
          </w:p>
        </w:tc>
        <w:tc>
          <w:tcPr>
            <w:tcW w:w="1029" w:type="dxa"/>
            <w:tcBorders>
              <w:top w:val="single" w:sz="4" w:space="0" w:color="auto"/>
              <w:left w:val="nil"/>
              <w:bottom w:val="nil"/>
              <w:right w:val="nil"/>
            </w:tcBorders>
          </w:tcPr>
          <w:p w14:paraId="254E735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43" w:type="dxa"/>
            <w:tcBorders>
              <w:top w:val="single" w:sz="4" w:space="0" w:color="auto"/>
              <w:left w:val="nil"/>
              <w:bottom w:val="nil"/>
              <w:right w:val="nil"/>
            </w:tcBorders>
          </w:tcPr>
          <w:p w14:paraId="4DABA5C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0.05</w:t>
            </w:r>
          </w:p>
        </w:tc>
      </w:tr>
      <w:tr w:rsidR="00570911" w:rsidRPr="00570911" w14:paraId="010A7ABF" w14:textId="77777777" w:rsidTr="002A0C0E">
        <w:tblPrEx>
          <w:tblBorders>
            <w:left w:val="single" w:sz="4" w:space="0" w:color="auto"/>
            <w:right w:val="single" w:sz="4" w:space="0" w:color="auto"/>
            <w:insideH w:val="single" w:sz="4" w:space="0" w:color="auto"/>
            <w:insideV w:val="single" w:sz="4" w:space="0" w:color="auto"/>
          </w:tblBorders>
        </w:tblPrEx>
        <w:trPr>
          <w:trHeight w:val="255"/>
        </w:trPr>
        <w:tc>
          <w:tcPr>
            <w:tcW w:w="648" w:type="dxa"/>
            <w:tcBorders>
              <w:top w:val="nil"/>
              <w:left w:val="nil"/>
              <w:bottom w:val="single" w:sz="4" w:space="0" w:color="auto"/>
              <w:right w:val="nil"/>
            </w:tcBorders>
          </w:tcPr>
          <w:p w14:paraId="3E73E529" w14:textId="77777777" w:rsidR="00570911" w:rsidRPr="00570911" w:rsidRDefault="00570911" w:rsidP="002A0C0E">
            <w:pPr>
              <w:rPr>
                <w:rFonts w:ascii="Times New Roman" w:hAnsi="Times New Roman" w:cs="Times New Roman"/>
                <w:sz w:val="24"/>
                <w:szCs w:val="24"/>
              </w:rPr>
            </w:pPr>
          </w:p>
        </w:tc>
        <w:tc>
          <w:tcPr>
            <w:tcW w:w="3662" w:type="dxa"/>
            <w:tcBorders>
              <w:top w:val="nil"/>
              <w:left w:val="nil"/>
              <w:bottom w:val="single" w:sz="4" w:space="0" w:color="auto"/>
              <w:right w:val="nil"/>
            </w:tcBorders>
          </w:tcPr>
          <w:p w14:paraId="7F2B334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Supporters vs. defectors</w:t>
            </w:r>
          </w:p>
        </w:tc>
        <w:tc>
          <w:tcPr>
            <w:tcW w:w="1029" w:type="dxa"/>
            <w:tcBorders>
              <w:top w:val="nil"/>
              <w:left w:val="nil"/>
              <w:bottom w:val="single" w:sz="4" w:space="0" w:color="auto"/>
              <w:right w:val="nil"/>
            </w:tcBorders>
          </w:tcPr>
          <w:p w14:paraId="375A2AE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0.04</w:t>
            </w:r>
          </w:p>
        </w:tc>
        <w:tc>
          <w:tcPr>
            <w:tcW w:w="1043" w:type="dxa"/>
            <w:tcBorders>
              <w:top w:val="nil"/>
              <w:left w:val="nil"/>
              <w:bottom w:val="single" w:sz="4" w:space="0" w:color="auto"/>
              <w:right w:val="nil"/>
            </w:tcBorders>
          </w:tcPr>
          <w:p w14:paraId="192C446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-0.04</w:t>
            </w:r>
          </w:p>
        </w:tc>
        <w:tc>
          <w:tcPr>
            <w:tcW w:w="1256" w:type="dxa"/>
            <w:tcBorders>
              <w:top w:val="nil"/>
              <w:left w:val="nil"/>
              <w:bottom w:val="single" w:sz="4" w:space="0" w:color="auto"/>
              <w:right w:val="nil"/>
            </w:tcBorders>
          </w:tcPr>
          <w:p w14:paraId="5249A3A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-0.05</w:t>
            </w:r>
          </w:p>
        </w:tc>
        <w:tc>
          <w:tcPr>
            <w:tcW w:w="1003" w:type="dxa"/>
            <w:tcBorders>
              <w:top w:val="nil"/>
              <w:left w:val="nil"/>
              <w:bottom w:val="single" w:sz="4" w:space="0" w:color="auto"/>
              <w:right w:val="nil"/>
            </w:tcBorders>
          </w:tcPr>
          <w:p w14:paraId="6E18DF6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03" w:type="dxa"/>
            <w:tcBorders>
              <w:top w:val="nil"/>
              <w:left w:val="nil"/>
              <w:bottom w:val="single" w:sz="4" w:space="0" w:color="auto"/>
              <w:right w:val="nil"/>
            </w:tcBorders>
          </w:tcPr>
          <w:p w14:paraId="4B3FCED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0.04</w:t>
            </w:r>
          </w:p>
        </w:tc>
        <w:tc>
          <w:tcPr>
            <w:tcW w:w="976" w:type="dxa"/>
            <w:tcBorders>
              <w:top w:val="nil"/>
              <w:left w:val="nil"/>
              <w:bottom w:val="single" w:sz="4" w:space="0" w:color="auto"/>
              <w:right w:val="nil"/>
            </w:tcBorders>
          </w:tcPr>
          <w:p w14:paraId="69EF903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29" w:type="dxa"/>
            <w:tcBorders>
              <w:top w:val="nil"/>
              <w:left w:val="nil"/>
              <w:bottom w:val="single" w:sz="4" w:space="0" w:color="auto"/>
              <w:right w:val="nil"/>
            </w:tcBorders>
          </w:tcPr>
          <w:p w14:paraId="267D1E1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0.03</w:t>
            </w:r>
          </w:p>
        </w:tc>
        <w:tc>
          <w:tcPr>
            <w:tcW w:w="1043" w:type="dxa"/>
            <w:tcBorders>
              <w:top w:val="nil"/>
              <w:left w:val="nil"/>
              <w:bottom w:val="single" w:sz="4" w:space="0" w:color="auto"/>
              <w:right w:val="nil"/>
            </w:tcBorders>
          </w:tcPr>
          <w:p w14:paraId="28F95A5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0.00</w:t>
            </w:r>
          </w:p>
        </w:tc>
      </w:tr>
      <w:tr w:rsidR="00570911" w:rsidRPr="00570911" w14:paraId="49E332D1" w14:textId="77777777" w:rsidTr="002A0C0E">
        <w:tblPrEx>
          <w:tblBorders>
            <w:left w:val="single" w:sz="4" w:space="0" w:color="auto"/>
            <w:right w:val="single" w:sz="4" w:space="0" w:color="auto"/>
            <w:insideH w:val="single" w:sz="4" w:space="0" w:color="auto"/>
            <w:insideV w:val="single" w:sz="4" w:space="0" w:color="auto"/>
          </w:tblBorders>
        </w:tblPrEx>
        <w:trPr>
          <w:trHeight w:val="285"/>
        </w:trPr>
        <w:tc>
          <w:tcPr>
            <w:tcW w:w="648" w:type="dxa"/>
            <w:tcBorders>
              <w:top w:val="single" w:sz="4" w:space="0" w:color="auto"/>
              <w:left w:val="nil"/>
              <w:bottom w:val="nil"/>
              <w:right w:val="nil"/>
            </w:tcBorders>
          </w:tcPr>
          <w:p w14:paraId="0A139009" w14:textId="77777777" w:rsidR="00570911" w:rsidRPr="00570911" w:rsidRDefault="00570911" w:rsidP="002A0C0E">
            <w:pPr>
              <w:rPr>
                <w:rFonts w:ascii="Times New Roman" w:hAnsi="Times New Roman" w:cs="Times New Roman"/>
                <w:sz w:val="24"/>
                <w:szCs w:val="24"/>
              </w:rPr>
            </w:pPr>
          </w:p>
        </w:tc>
        <w:tc>
          <w:tcPr>
            <w:tcW w:w="3662" w:type="dxa"/>
            <w:tcBorders>
              <w:top w:val="single" w:sz="4" w:space="0" w:color="auto"/>
              <w:left w:val="nil"/>
              <w:bottom w:val="nil"/>
              <w:right w:val="nil"/>
            </w:tcBorders>
          </w:tcPr>
          <w:p w14:paraId="2B8967E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 xml:space="preserve">N (supporters)  </w:t>
            </w:r>
          </w:p>
        </w:tc>
        <w:tc>
          <w:tcPr>
            <w:tcW w:w="1029" w:type="dxa"/>
            <w:tcBorders>
              <w:top w:val="single" w:sz="4" w:space="0" w:color="auto"/>
              <w:left w:val="nil"/>
              <w:bottom w:val="nil"/>
              <w:right w:val="nil"/>
            </w:tcBorders>
          </w:tcPr>
          <w:p w14:paraId="5164354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81</w:t>
            </w:r>
          </w:p>
        </w:tc>
        <w:tc>
          <w:tcPr>
            <w:tcW w:w="1043" w:type="dxa"/>
            <w:tcBorders>
              <w:top w:val="single" w:sz="4" w:space="0" w:color="auto"/>
              <w:left w:val="nil"/>
              <w:bottom w:val="nil"/>
              <w:right w:val="nil"/>
            </w:tcBorders>
          </w:tcPr>
          <w:p w14:paraId="0C5D3FB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81</w:t>
            </w:r>
          </w:p>
        </w:tc>
        <w:tc>
          <w:tcPr>
            <w:tcW w:w="1256" w:type="dxa"/>
            <w:tcBorders>
              <w:top w:val="single" w:sz="4" w:space="0" w:color="auto"/>
              <w:left w:val="nil"/>
              <w:bottom w:val="nil"/>
              <w:right w:val="nil"/>
            </w:tcBorders>
          </w:tcPr>
          <w:p w14:paraId="70616FC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81</w:t>
            </w:r>
          </w:p>
        </w:tc>
        <w:tc>
          <w:tcPr>
            <w:tcW w:w="1003" w:type="dxa"/>
            <w:tcBorders>
              <w:top w:val="single" w:sz="4" w:space="0" w:color="auto"/>
              <w:left w:val="nil"/>
              <w:bottom w:val="nil"/>
              <w:right w:val="nil"/>
            </w:tcBorders>
          </w:tcPr>
          <w:p w14:paraId="650AC0A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81</w:t>
            </w:r>
          </w:p>
        </w:tc>
        <w:tc>
          <w:tcPr>
            <w:tcW w:w="1003" w:type="dxa"/>
            <w:tcBorders>
              <w:top w:val="single" w:sz="4" w:space="0" w:color="auto"/>
              <w:left w:val="nil"/>
              <w:bottom w:val="nil"/>
              <w:right w:val="nil"/>
            </w:tcBorders>
          </w:tcPr>
          <w:p w14:paraId="688E5EF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81</w:t>
            </w:r>
          </w:p>
        </w:tc>
        <w:tc>
          <w:tcPr>
            <w:tcW w:w="976" w:type="dxa"/>
            <w:tcBorders>
              <w:top w:val="single" w:sz="4" w:space="0" w:color="auto"/>
              <w:left w:val="nil"/>
              <w:bottom w:val="nil"/>
              <w:right w:val="nil"/>
            </w:tcBorders>
          </w:tcPr>
          <w:p w14:paraId="38DE642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81</w:t>
            </w:r>
          </w:p>
        </w:tc>
        <w:tc>
          <w:tcPr>
            <w:tcW w:w="1029" w:type="dxa"/>
            <w:tcBorders>
              <w:top w:val="single" w:sz="4" w:space="0" w:color="auto"/>
              <w:left w:val="nil"/>
              <w:bottom w:val="nil"/>
              <w:right w:val="nil"/>
            </w:tcBorders>
          </w:tcPr>
          <w:p w14:paraId="46B5030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81</w:t>
            </w:r>
          </w:p>
        </w:tc>
        <w:tc>
          <w:tcPr>
            <w:tcW w:w="1043" w:type="dxa"/>
            <w:tcBorders>
              <w:top w:val="single" w:sz="4" w:space="0" w:color="auto"/>
              <w:left w:val="nil"/>
              <w:bottom w:val="nil"/>
              <w:right w:val="nil"/>
            </w:tcBorders>
          </w:tcPr>
          <w:p w14:paraId="2941519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81</w:t>
            </w:r>
          </w:p>
        </w:tc>
      </w:tr>
      <w:tr w:rsidR="00570911" w:rsidRPr="00570911" w14:paraId="2D961A31" w14:textId="77777777" w:rsidTr="002A0C0E">
        <w:tblPrEx>
          <w:tblBorders>
            <w:left w:val="single" w:sz="4" w:space="0" w:color="auto"/>
            <w:right w:val="single" w:sz="4" w:space="0" w:color="auto"/>
            <w:insideH w:val="single" w:sz="4" w:space="0" w:color="auto"/>
            <w:insideV w:val="single" w:sz="4" w:space="0" w:color="auto"/>
          </w:tblBorders>
        </w:tblPrEx>
        <w:trPr>
          <w:trHeight w:val="285"/>
        </w:trPr>
        <w:tc>
          <w:tcPr>
            <w:tcW w:w="648" w:type="dxa"/>
            <w:tcBorders>
              <w:top w:val="nil"/>
              <w:left w:val="nil"/>
              <w:bottom w:val="nil"/>
              <w:right w:val="nil"/>
            </w:tcBorders>
          </w:tcPr>
          <w:p w14:paraId="2C216188" w14:textId="77777777" w:rsidR="00570911" w:rsidRPr="00570911" w:rsidRDefault="00570911" w:rsidP="002A0C0E">
            <w:pPr>
              <w:rPr>
                <w:rFonts w:ascii="Times New Roman" w:hAnsi="Times New Roman" w:cs="Times New Roman"/>
                <w:sz w:val="24"/>
                <w:szCs w:val="24"/>
              </w:rPr>
            </w:pPr>
          </w:p>
        </w:tc>
        <w:tc>
          <w:tcPr>
            <w:tcW w:w="3662" w:type="dxa"/>
            <w:tcBorders>
              <w:top w:val="nil"/>
              <w:left w:val="nil"/>
              <w:bottom w:val="nil"/>
              <w:right w:val="nil"/>
            </w:tcBorders>
          </w:tcPr>
          <w:p w14:paraId="17A75D9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N (defectors)</w:t>
            </w:r>
          </w:p>
        </w:tc>
        <w:tc>
          <w:tcPr>
            <w:tcW w:w="1029" w:type="dxa"/>
            <w:tcBorders>
              <w:top w:val="nil"/>
              <w:left w:val="nil"/>
              <w:bottom w:val="nil"/>
              <w:right w:val="nil"/>
            </w:tcBorders>
          </w:tcPr>
          <w:p w14:paraId="0ABD889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39</w:t>
            </w:r>
          </w:p>
        </w:tc>
        <w:tc>
          <w:tcPr>
            <w:tcW w:w="1043" w:type="dxa"/>
            <w:tcBorders>
              <w:top w:val="nil"/>
              <w:left w:val="nil"/>
              <w:bottom w:val="nil"/>
              <w:right w:val="nil"/>
            </w:tcBorders>
          </w:tcPr>
          <w:p w14:paraId="242E384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39</w:t>
            </w:r>
          </w:p>
        </w:tc>
        <w:tc>
          <w:tcPr>
            <w:tcW w:w="1256" w:type="dxa"/>
            <w:tcBorders>
              <w:top w:val="nil"/>
              <w:left w:val="nil"/>
              <w:bottom w:val="nil"/>
              <w:right w:val="nil"/>
            </w:tcBorders>
          </w:tcPr>
          <w:p w14:paraId="1C3144A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39</w:t>
            </w:r>
          </w:p>
        </w:tc>
        <w:tc>
          <w:tcPr>
            <w:tcW w:w="1003" w:type="dxa"/>
            <w:tcBorders>
              <w:top w:val="nil"/>
              <w:left w:val="nil"/>
              <w:bottom w:val="nil"/>
              <w:right w:val="nil"/>
            </w:tcBorders>
          </w:tcPr>
          <w:p w14:paraId="292353C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39</w:t>
            </w:r>
          </w:p>
        </w:tc>
        <w:tc>
          <w:tcPr>
            <w:tcW w:w="1003" w:type="dxa"/>
            <w:tcBorders>
              <w:top w:val="nil"/>
              <w:left w:val="nil"/>
              <w:bottom w:val="nil"/>
              <w:right w:val="nil"/>
            </w:tcBorders>
          </w:tcPr>
          <w:p w14:paraId="4B5180A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39</w:t>
            </w:r>
          </w:p>
        </w:tc>
        <w:tc>
          <w:tcPr>
            <w:tcW w:w="976" w:type="dxa"/>
            <w:tcBorders>
              <w:top w:val="nil"/>
              <w:left w:val="nil"/>
              <w:bottom w:val="nil"/>
              <w:right w:val="nil"/>
            </w:tcBorders>
          </w:tcPr>
          <w:p w14:paraId="10C0BF6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39</w:t>
            </w:r>
          </w:p>
        </w:tc>
        <w:tc>
          <w:tcPr>
            <w:tcW w:w="1029" w:type="dxa"/>
            <w:tcBorders>
              <w:top w:val="nil"/>
              <w:left w:val="nil"/>
              <w:bottom w:val="nil"/>
              <w:right w:val="nil"/>
            </w:tcBorders>
          </w:tcPr>
          <w:p w14:paraId="4D7C02F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39</w:t>
            </w:r>
          </w:p>
        </w:tc>
        <w:tc>
          <w:tcPr>
            <w:tcW w:w="1043" w:type="dxa"/>
            <w:tcBorders>
              <w:top w:val="nil"/>
              <w:left w:val="nil"/>
              <w:bottom w:val="nil"/>
              <w:right w:val="nil"/>
            </w:tcBorders>
          </w:tcPr>
          <w:p w14:paraId="2989FC0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39</w:t>
            </w:r>
          </w:p>
        </w:tc>
      </w:tr>
      <w:tr w:rsidR="00570911" w:rsidRPr="00570911" w14:paraId="4074205F" w14:textId="77777777" w:rsidTr="002A0C0E">
        <w:tblPrEx>
          <w:tblBorders>
            <w:left w:val="single" w:sz="4" w:space="0" w:color="auto"/>
            <w:right w:val="single" w:sz="4" w:space="0" w:color="auto"/>
            <w:insideH w:val="single" w:sz="4" w:space="0" w:color="auto"/>
            <w:insideV w:val="single" w:sz="4" w:space="0" w:color="auto"/>
          </w:tblBorders>
        </w:tblPrEx>
        <w:trPr>
          <w:trHeight w:val="285"/>
        </w:trPr>
        <w:tc>
          <w:tcPr>
            <w:tcW w:w="648" w:type="dxa"/>
            <w:tcBorders>
              <w:top w:val="nil"/>
              <w:left w:val="nil"/>
              <w:bottom w:val="single" w:sz="4" w:space="0" w:color="auto"/>
              <w:right w:val="nil"/>
            </w:tcBorders>
          </w:tcPr>
          <w:p w14:paraId="7277A37D" w14:textId="77777777" w:rsidR="00570911" w:rsidRPr="00570911" w:rsidRDefault="00570911" w:rsidP="002A0C0E">
            <w:pPr>
              <w:rPr>
                <w:rFonts w:ascii="Times New Roman" w:hAnsi="Times New Roman" w:cs="Times New Roman"/>
                <w:sz w:val="24"/>
                <w:szCs w:val="24"/>
              </w:rPr>
            </w:pPr>
          </w:p>
        </w:tc>
        <w:tc>
          <w:tcPr>
            <w:tcW w:w="3662" w:type="dxa"/>
            <w:tcBorders>
              <w:top w:val="nil"/>
              <w:left w:val="nil"/>
              <w:bottom w:val="single" w:sz="4" w:space="0" w:color="auto"/>
              <w:right w:val="nil"/>
            </w:tcBorders>
          </w:tcPr>
          <w:p w14:paraId="72C7DC8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N (non-supporters)</w:t>
            </w:r>
          </w:p>
        </w:tc>
        <w:tc>
          <w:tcPr>
            <w:tcW w:w="1029" w:type="dxa"/>
            <w:tcBorders>
              <w:top w:val="nil"/>
              <w:left w:val="nil"/>
              <w:bottom w:val="single" w:sz="4" w:space="0" w:color="auto"/>
              <w:right w:val="nil"/>
            </w:tcBorders>
          </w:tcPr>
          <w:p w14:paraId="786348D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248</w:t>
            </w:r>
          </w:p>
        </w:tc>
        <w:tc>
          <w:tcPr>
            <w:tcW w:w="1043" w:type="dxa"/>
            <w:tcBorders>
              <w:top w:val="nil"/>
              <w:left w:val="nil"/>
              <w:bottom w:val="single" w:sz="4" w:space="0" w:color="auto"/>
              <w:right w:val="nil"/>
            </w:tcBorders>
          </w:tcPr>
          <w:p w14:paraId="13EEED7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248</w:t>
            </w:r>
          </w:p>
        </w:tc>
        <w:tc>
          <w:tcPr>
            <w:tcW w:w="1256" w:type="dxa"/>
            <w:tcBorders>
              <w:top w:val="nil"/>
              <w:left w:val="nil"/>
              <w:bottom w:val="single" w:sz="4" w:space="0" w:color="auto"/>
              <w:right w:val="nil"/>
            </w:tcBorders>
          </w:tcPr>
          <w:p w14:paraId="501914C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248</w:t>
            </w:r>
          </w:p>
        </w:tc>
        <w:tc>
          <w:tcPr>
            <w:tcW w:w="1003" w:type="dxa"/>
            <w:tcBorders>
              <w:top w:val="nil"/>
              <w:left w:val="nil"/>
              <w:bottom w:val="single" w:sz="4" w:space="0" w:color="auto"/>
              <w:right w:val="nil"/>
            </w:tcBorders>
          </w:tcPr>
          <w:p w14:paraId="6D3FA7C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248</w:t>
            </w:r>
          </w:p>
        </w:tc>
        <w:tc>
          <w:tcPr>
            <w:tcW w:w="1003" w:type="dxa"/>
            <w:tcBorders>
              <w:top w:val="nil"/>
              <w:left w:val="nil"/>
              <w:bottom w:val="single" w:sz="4" w:space="0" w:color="auto"/>
              <w:right w:val="nil"/>
            </w:tcBorders>
          </w:tcPr>
          <w:p w14:paraId="3E147D0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248</w:t>
            </w:r>
          </w:p>
        </w:tc>
        <w:tc>
          <w:tcPr>
            <w:tcW w:w="976" w:type="dxa"/>
            <w:tcBorders>
              <w:top w:val="nil"/>
              <w:left w:val="nil"/>
              <w:bottom w:val="single" w:sz="4" w:space="0" w:color="auto"/>
              <w:right w:val="nil"/>
            </w:tcBorders>
          </w:tcPr>
          <w:p w14:paraId="330E03A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248</w:t>
            </w:r>
          </w:p>
        </w:tc>
        <w:tc>
          <w:tcPr>
            <w:tcW w:w="1029" w:type="dxa"/>
            <w:tcBorders>
              <w:top w:val="nil"/>
              <w:left w:val="nil"/>
              <w:bottom w:val="single" w:sz="4" w:space="0" w:color="auto"/>
              <w:right w:val="nil"/>
            </w:tcBorders>
          </w:tcPr>
          <w:p w14:paraId="3BAF3D1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248</w:t>
            </w:r>
          </w:p>
        </w:tc>
        <w:tc>
          <w:tcPr>
            <w:tcW w:w="1043" w:type="dxa"/>
            <w:tcBorders>
              <w:top w:val="nil"/>
              <w:left w:val="nil"/>
              <w:bottom w:val="single" w:sz="4" w:space="0" w:color="auto"/>
              <w:right w:val="nil"/>
            </w:tcBorders>
          </w:tcPr>
          <w:p w14:paraId="4CC86FC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248</w:t>
            </w:r>
          </w:p>
        </w:tc>
      </w:tr>
      <w:tr w:rsidR="00570911" w:rsidRPr="00570911" w14:paraId="7F239DC0" w14:textId="77777777" w:rsidTr="002A0C0E">
        <w:tblPrEx>
          <w:tblBorders>
            <w:left w:val="single" w:sz="4" w:space="0" w:color="auto"/>
            <w:right w:val="single" w:sz="4" w:space="0" w:color="auto"/>
            <w:insideH w:val="single" w:sz="4" w:space="0" w:color="auto"/>
            <w:insideV w:val="single" w:sz="4" w:space="0" w:color="auto"/>
          </w:tblBorders>
        </w:tblPrEx>
        <w:trPr>
          <w:trHeight w:val="260"/>
        </w:trPr>
        <w:tc>
          <w:tcPr>
            <w:tcW w:w="6382" w:type="dxa"/>
            <w:gridSpan w:val="4"/>
            <w:tcBorders>
              <w:top w:val="single" w:sz="4" w:space="0" w:color="auto"/>
              <w:left w:val="nil"/>
              <w:bottom w:val="single" w:sz="4" w:space="0" w:color="auto"/>
              <w:right w:val="nil"/>
            </w:tcBorders>
            <w:vAlign w:val="bottom"/>
          </w:tcPr>
          <w:p w14:paraId="420AAD82" w14:textId="77777777" w:rsidR="00570911" w:rsidRPr="00570911" w:rsidRDefault="00570911" w:rsidP="002A0C0E">
            <w:pPr>
              <w:rPr>
                <w:rFonts w:ascii="Times New Roman" w:hAnsi="Times New Roman" w:cs="Times New Roman"/>
                <w:b/>
                <w:sz w:val="24"/>
                <w:szCs w:val="24"/>
              </w:rPr>
            </w:pPr>
            <w:r w:rsidRPr="00570911">
              <w:rPr>
                <w:rFonts w:ascii="Times New Roman" w:hAnsi="Times New Roman" w:cs="Times New Roman"/>
                <w:b/>
                <w:sz w:val="24"/>
                <w:szCs w:val="24"/>
              </w:rPr>
              <w:t>Policy position on equality</w:t>
            </w:r>
          </w:p>
        </w:tc>
        <w:tc>
          <w:tcPr>
            <w:tcW w:w="1256" w:type="dxa"/>
            <w:tcBorders>
              <w:top w:val="single" w:sz="4" w:space="0" w:color="auto"/>
              <w:left w:val="nil"/>
              <w:bottom w:val="single" w:sz="4" w:space="0" w:color="auto"/>
              <w:right w:val="nil"/>
            </w:tcBorders>
          </w:tcPr>
          <w:p w14:paraId="2EAF3BA1" w14:textId="77777777" w:rsidR="00570911" w:rsidRPr="00570911" w:rsidRDefault="00570911" w:rsidP="002A0C0E">
            <w:pPr>
              <w:rPr>
                <w:rFonts w:ascii="Times New Roman" w:hAnsi="Times New Roman" w:cs="Times New Roman"/>
                <w:b/>
                <w:sz w:val="24"/>
                <w:szCs w:val="24"/>
              </w:rPr>
            </w:pPr>
          </w:p>
        </w:tc>
        <w:tc>
          <w:tcPr>
            <w:tcW w:w="1003" w:type="dxa"/>
            <w:tcBorders>
              <w:top w:val="single" w:sz="4" w:space="0" w:color="auto"/>
              <w:left w:val="nil"/>
              <w:bottom w:val="single" w:sz="4" w:space="0" w:color="auto"/>
              <w:right w:val="nil"/>
            </w:tcBorders>
          </w:tcPr>
          <w:p w14:paraId="138F5C71" w14:textId="77777777" w:rsidR="00570911" w:rsidRPr="00570911" w:rsidRDefault="00570911" w:rsidP="002A0C0E">
            <w:pPr>
              <w:rPr>
                <w:rFonts w:ascii="Times New Roman" w:hAnsi="Times New Roman" w:cs="Times New Roman"/>
                <w:b/>
                <w:sz w:val="24"/>
                <w:szCs w:val="24"/>
              </w:rPr>
            </w:pPr>
          </w:p>
        </w:tc>
        <w:tc>
          <w:tcPr>
            <w:tcW w:w="1003" w:type="dxa"/>
            <w:tcBorders>
              <w:top w:val="single" w:sz="4" w:space="0" w:color="auto"/>
              <w:left w:val="nil"/>
              <w:bottom w:val="single" w:sz="4" w:space="0" w:color="auto"/>
              <w:right w:val="nil"/>
            </w:tcBorders>
          </w:tcPr>
          <w:p w14:paraId="7DDA236E" w14:textId="77777777" w:rsidR="00570911" w:rsidRPr="00570911" w:rsidRDefault="00570911" w:rsidP="002A0C0E">
            <w:pPr>
              <w:rPr>
                <w:rFonts w:ascii="Times New Roman" w:hAnsi="Times New Roman" w:cs="Times New Roman"/>
                <w:b/>
                <w:sz w:val="24"/>
                <w:szCs w:val="24"/>
              </w:rPr>
            </w:pPr>
          </w:p>
        </w:tc>
        <w:tc>
          <w:tcPr>
            <w:tcW w:w="976" w:type="dxa"/>
            <w:tcBorders>
              <w:top w:val="single" w:sz="4" w:space="0" w:color="auto"/>
              <w:left w:val="nil"/>
              <w:bottom w:val="single" w:sz="4" w:space="0" w:color="auto"/>
              <w:right w:val="nil"/>
            </w:tcBorders>
          </w:tcPr>
          <w:p w14:paraId="348E1EA2" w14:textId="77777777" w:rsidR="00570911" w:rsidRPr="00570911" w:rsidRDefault="00570911" w:rsidP="002A0C0E">
            <w:pPr>
              <w:rPr>
                <w:rFonts w:ascii="Times New Roman" w:hAnsi="Times New Roman" w:cs="Times New Roman"/>
                <w:b/>
                <w:sz w:val="24"/>
                <w:szCs w:val="24"/>
              </w:rPr>
            </w:pPr>
          </w:p>
        </w:tc>
        <w:tc>
          <w:tcPr>
            <w:tcW w:w="1029" w:type="dxa"/>
            <w:tcBorders>
              <w:top w:val="single" w:sz="4" w:space="0" w:color="auto"/>
              <w:left w:val="nil"/>
              <w:bottom w:val="single" w:sz="4" w:space="0" w:color="auto"/>
              <w:right w:val="nil"/>
            </w:tcBorders>
          </w:tcPr>
          <w:p w14:paraId="4B3A0771" w14:textId="77777777" w:rsidR="00570911" w:rsidRPr="00570911" w:rsidRDefault="00570911" w:rsidP="002A0C0E">
            <w:pPr>
              <w:rPr>
                <w:rFonts w:ascii="Times New Roman" w:hAnsi="Times New Roman" w:cs="Times New Roman"/>
                <w:b/>
                <w:sz w:val="24"/>
                <w:szCs w:val="24"/>
              </w:rPr>
            </w:pPr>
          </w:p>
        </w:tc>
        <w:tc>
          <w:tcPr>
            <w:tcW w:w="1043" w:type="dxa"/>
            <w:tcBorders>
              <w:top w:val="single" w:sz="4" w:space="0" w:color="auto"/>
              <w:left w:val="nil"/>
              <w:bottom w:val="single" w:sz="4" w:space="0" w:color="auto"/>
              <w:right w:val="nil"/>
            </w:tcBorders>
          </w:tcPr>
          <w:p w14:paraId="0C3C44AF" w14:textId="77777777" w:rsidR="00570911" w:rsidRPr="00570911" w:rsidRDefault="00570911" w:rsidP="002A0C0E">
            <w:pPr>
              <w:rPr>
                <w:rFonts w:ascii="Times New Roman" w:hAnsi="Times New Roman" w:cs="Times New Roman"/>
                <w:b/>
                <w:sz w:val="24"/>
                <w:szCs w:val="24"/>
              </w:rPr>
            </w:pPr>
          </w:p>
        </w:tc>
      </w:tr>
      <w:tr w:rsidR="00570911" w:rsidRPr="00570911" w14:paraId="40F44A55" w14:textId="77777777" w:rsidTr="002A0C0E">
        <w:tblPrEx>
          <w:tblBorders>
            <w:left w:val="single" w:sz="4" w:space="0" w:color="auto"/>
            <w:right w:val="single" w:sz="4" w:space="0" w:color="auto"/>
            <w:insideH w:val="single" w:sz="4" w:space="0" w:color="auto"/>
            <w:insideV w:val="single" w:sz="4" w:space="0" w:color="auto"/>
          </w:tblBorders>
        </w:tblPrEx>
        <w:trPr>
          <w:trHeight w:val="270"/>
        </w:trPr>
        <w:tc>
          <w:tcPr>
            <w:tcW w:w="648" w:type="dxa"/>
            <w:tcBorders>
              <w:top w:val="single" w:sz="4" w:space="0" w:color="auto"/>
              <w:left w:val="nil"/>
              <w:bottom w:val="nil"/>
              <w:right w:val="nil"/>
            </w:tcBorders>
          </w:tcPr>
          <w:p w14:paraId="1467C716" w14:textId="77777777" w:rsidR="00570911" w:rsidRPr="00570911" w:rsidRDefault="00570911" w:rsidP="002A0C0E">
            <w:pPr>
              <w:rPr>
                <w:rFonts w:ascii="Times New Roman" w:hAnsi="Times New Roman" w:cs="Times New Roman"/>
                <w:sz w:val="24"/>
                <w:szCs w:val="24"/>
              </w:rPr>
            </w:pPr>
          </w:p>
        </w:tc>
        <w:tc>
          <w:tcPr>
            <w:tcW w:w="3662" w:type="dxa"/>
            <w:tcBorders>
              <w:top w:val="single" w:sz="4" w:space="0" w:color="auto"/>
              <w:left w:val="nil"/>
              <w:bottom w:val="nil"/>
              <w:right w:val="nil"/>
            </w:tcBorders>
          </w:tcPr>
          <w:p w14:paraId="6C4D65E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Supporters vs. non-supporters</w:t>
            </w:r>
          </w:p>
        </w:tc>
        <w:tc>
          <w:tcPr>
            <w:tcW w:w="1029" w:type="dxa"/>
            <w:tcBorders>
              <w:top w:val="single" w:sz="4" w:space="0" w:color="auto"/>
              <w:left w:val="nil"/>
              <w:bottom w:val="nil"/>
              <w:right w:val="nil"/>
            </w:tcBorders>
          </w:tcPr>
          <w:p w14:paraId="704ABFE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-0.01</w:t>
            </w:r>
          </w:p>
        </w:tc>
        <w:tc>
          <w:tcPr>
            <w:tcW w:w="1043" w:type="dxa"/>
            <w:tcBorders>
              <w:top w:val="single" w:sz="4" w:space="0" w:color="auto"/>
              <w:left w:val="nil"/>
              <w:bottom w:val="nil"/>
              <w:right w:val="nil"/>
            </w:tcBorders>
          </w:tcPr>
          <w:p w14:paraId="7EB2011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256" w:type="dxa"/>
            <w:tcBorders>
              <w:top w:val="single" w:sz="4" w:space="0" w:color="auto"/>
              <w:left w:val="nil"/>
              <w:bottom w:val="nil"/>
              <w:right w:val="nil"/>
            </w:tcBorders>
          </w:tcPr>
          <w:p w14:paraId="0DE01A3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0.00</w:t>
            </w:r>
          </w:p>
        </w:tc>
        <w:tc>
          <w:tcPr>
            <w:tcW w:w="1003" w:type="dxa"/>
            <w:tcBorders>
              <w:top w:val="single" w:sz="4" w:space="0" w:color="auto"/>
              <w:left w:val="nil"/>
              <w:bottom w:val="nil"/>
              <w:right w:val="nil"/>
            </w:tcBorders>
          </w:tcPr>
          <w:p w14:paraId="695B2BA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0.10</w:t>
            </w:r>
            <w:r w:rsidRPr="00570911">
              <w:rPr>
                <w:rFonts w:ascii="Times New Roman" w:hAnsi="Times New Roman" w:cs="Times New Roman"/>
                <w:sz w:val="24"/>
                <w:szCs w:val="24"/>
                <w:vertAlign w:val="superscript"/>
                <w:lang w:val="en-US"/>
              </w:rPr>
              <w:t>*</w:t>
            </w:r>
          </w:p>
        </w:tc>
        <w:tc>
          <w:tcPr>
            <w:tcW w:w="1003" w:type="dxa"/>
            <w:tcBorders>
              <w:top w:val="single" w:sz="4" w:space="0" w:color="auto"/>
              <w:left w:val="nil"/>
              <w:bottom w:val="nil"/>
              <w:right w:val="nil"/>
            </w:tcBorders>
          </w:tcPr>
          <w:p w14:paraId="69A6F79D"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-0.01</w:t>
            </w:r>
          </w:p>
        </w:tc>
        <w:tc>
          <w:tcPr>
            <w:tcW w:w="976" w:type="dxa"/>
            <w:tcBorders>
              <w:top w:val="single" w:sz="4" w:space="0" w:color="auto"/>
              <w:left w:val="nil"/>
              <w:bottom w:val="nil"/>
              <w:right w:val="nil"/>
            </w:tcBorders>
          </w:tcPr>
          <w:p w14:paraId="4576409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-0.03</w:t>
            </w:r>
          </w:p>
        </w:tc>
        <w:tc>
          <w:tcPr>
            <w:tcW w:w="1029" w:type="dxa"/>
            <w:tcBorders>
              <w:top w:val="single" w:sz="4" w:space="0" w:color="auto"/>
              <w:left w:val="nil"/>
              <w:bottom w:val="nil"/>
              <w:right w:val="nil"/>
            </w:tcBorders>
          </w:tcPr>
          <w:p w14:paraId="6498B2AD"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0.02</w:t>
            </w:r>
          </w:p>
        </w:tc>
        <w:tc>
          <w:tcPr>
            <w:tcW w:w="1043" w:type="dxa"/>
            <w:tcBorders>
              <w:top w:val="single" w:sz="4" w:space="0" w:color="auto"/>
              <w:left w:val="nil"/>
              <w:bottom w:val="nil"/>
              <w:right w:val="nil"/>
            </w:tcBorders>
          </w:tcPr>
          <w:p w14:paraId="510B7E2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-0.01</w:t>
            </w:r>
          </w:p>
        </w:tc>
      </w:tr>
      <w:tr w:rsidR="00570911" w:rsidRPr="00570911" w14:paraId="0451D61F" w14:textId="77777777" w:rsidTr="002A0C0E">
        <w:tblPrEx>
          <w:tblBorders>
            <w:left w:val="single" w:sz="4" w:space="0" w:color="auto"/>
            <w:right w:val="single" w:sz="4" w:space="0" w:color="auto"/>
            <w:insideH w:val="single" w:sz="4" w:space="0" w:color="auto"/>
            <w:insideV w:val="single" w:sz="4" w:space="0" w:color="auto"/>
          </w:tblBorders>
        </w:tblPrEx>
        <w:trPr>
          <w:trHeight w:val="255"/>
        </w:trPr>
        <w:tc>
          <w:tcPr>
            <w:tcW w:w="648" w:type="dxa"/>
            <w:tcBorders>
              <w:top w:val="nil"/>
              <w:left w:val="nil"/>
              <w:bottom w:val="single" w:sz="4" w:space="0" w:color="auto"/>
              <w:right w:val="nil"/>
            </w:tcBorders>
          </w:tcPr>
          <w:p w14:paraId="76D46B61" w14:textId="77777777" w:rsidR="00570911" w:rsidRPr="00570911" w:rsidRDefault="00570911" w:rsidP="002A0C0E">
            <w:pPr>
              <w:rPr>
                <w:rFonts w:ascii="Times New Roman" w:hAnsi="Times New Roman" w:cs="Times New Roman"/>
                <w:sz w:val="24"/>
                <w:szCs w:val="24"/>
              </w:rPr>
            </w:pPr>
          </w:p>
        </w:tc>
        <w:tc>
          <w:tcPr>
            <w:tcW w:w="3662" w:type="dxa"/>
            <w:tcBorders>
              <w:top w:val="nil"/>
              <w:left w:val="nil"/>
              <w:bottom w:val="single" w:sz="4" w:space="0" w:color="auto"/>
              <w:right w:val="nil"/>
            </w:tcBorders>
          </w:tcPr>
          <w:p w14:paraId="4E28538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Supporters vs. defectors</w:t>
            </w:r>
          </w:p>
        </w:tc>
        <w:tc>
          <w:tcPr>
            <w:tcW w:w="1029" w:type="dxa"/>
            <w:tcBorders>
              <w:top w:val="nil"/>
              <w:left w:val="nil"/>
              <w:bottom w:val="single" w:sz="4" w:space="0" w:color="auto"/>
              <w:right w:val="nil"/>
            </w:tcBorders>
          </w:tcPr>
          <w:p w14:paraId="7C198CCD"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-0.02</w:t>
            </w:r>
          </w:p>
        </w:tc>
        <w:tc>
          <w:tcPr>
            <w:tcW w:w="1043" w:type="dxa"/>
            <w:tcBorders>
              <w:top w:val="nil"/>
              <w:left w:val="nil"/>
              <w:bottom w:val="single" w:sz="4" w:space="0" w:color="auto"/>
              <w:right w:val="nil"/>
            </w:tcBorders>
          </w:tcPr>
          <w:p w14:paraId="7B3B931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0.05</w:t>
            </w:r>
          </w:p>
        </w:tc>
        <w:tc>
          <w:tcPr>
            <w:tcW w:w="1256" w:type="dxa"/>
            <w:tcBorders>
              <w:top w:val="nil"/>
              <w:left w:val="nil"/>
              <w:bottom w:val="single" w:sz="4" w:space="0" w:color="auto"/>
              <w:right w:val="nil"/>
            </w:tcBorders>
          </w:tcPr>
          <w:p w14:paraId="3787253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0.05</w:t>
            </w:r>
          </w:p>
        </w:tc>
        <w:tc>
          <w:tcPr>
            <w:tcW w:w="1003" w:type="dxa"/>
            <w:tcBorders>
              <w:top w:val="nil"/>
              <w:left w:val="nil"/>
              <w:bottom w:val="single" w:sz="4" w:space="0" w:color="auto"/>
              <w:right w:val="nil"/>
            </w:tcBorders>
          </w:tcPr>
          <w:p w14:paraId="56AC521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0.13</w:t>
            </w:r>
          </w:p>
        </w:tc>
        <w:tc>
          <w:tcPr>
            <w:tcW w:w="1003" w:type="dxa"/>
            <w:tcBorders>
              <w:top w:val="nil"/>
              <w:left w:val="nil"/>
              <w:bottom w:val="single" w:sz="4" w:space="0" w:color="auto"/>
              <w:right w:val="nil"/>
            </w:tcBorders>
          </w:tcPr>
          <w:p w14:paraId="2BD5969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-0.05</w:t>
            </w:r>
          </w:p>
        </w:tc>
        <w:tc>
          <w:tcPr>
            <w:tcW w:w="976" w:type="dxa"/>
            <w:tcBorders>
              <w:top w:val="nil"/>
              <w:left w:val="nil"/>
              <w:bottom w:val="single" w:sz="4" w:space="0" w:color="auto"/>
              <w:right w:val="nil"/>
            </w:tcBorders>
          </w:tcPr>
          <w:p w14:paraId="3BFF0A1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-0.07</w:t>
            </w:r>
          </w:p>
        </w:tc>
        <w:tc>
          <w:tcPr>
            <w:tcW w:w="1029" w:type="dxa"/>
            <w:tcBorders>
              <w:top w:val="nil"/>
              <w:left w:val="nil"/>
              <w:bottom w:val="single" w:sz="4" w:space="0" w:color="auto"/>
              <w:right w:val="nil"/>
            </w:tcBorders>
          </w:tcPr>
          <w:p w14:paraId="4232785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-0.04</w:t>
            </w:r>
          </w:p>
        </w:tc>
        <w:tc>
          <w:tcPr>
            <w:tcW w:w="1043" w:type="dxa"/>
            <w:tcBorders>
              <w:top w:val="nil"/>
              <w:left w:val="nil"/>
              <w:bottom w:val="single" w:sz="4" w:space="0" w:color="auto"/>
              <w:right w:val="nil"/>
            </w:tcBorders>
          </w:tcPr>
          <w:p w14:paraId="253F314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0.15</w:t>
            </w:r>
          </w:p>
        </w:tc>
      </w:tr>
      <w:tr w:rsidR="00570911" w:rsidRPr="00570911" w14:paraId="2A5FE93A" w14:textId="77777777" w:rsidTr="002A0C0E">
        <w:tblPrEx>
          <w:tblBorders>
            <w:left w:val="single" w:sz="4" w:space="0" w:color="auto"/>
            <w:right w:val="single" w:sz="4" w:space="0" w:color="auto"/>
            <w:insideH w:val="single" w:sz="4" w:space="0" w:color="auto"/>
            <w:insideV w:val="single" w:sz="4" w:space="0" w:color="auto"/>
          </w:tblBorders>
        </w:tblPrEx>
        <w:trPr>
          <w:trHeight w:val="285"/>
        </w:trPr>
        <w:tc>
          <w:tcPr>
            <w:tcW w:w="648" w:type="dxa"/>
            <w:tcBorders>
              <w:top w:val="single" w:sz="4" w:space="0" w:color="auto"/>
              <w:left w:val="nil"/>
              <w:bottom w:val="nil"/>
              <w:right w:val="nil"/>
            </w:tcBorders>
          </w:tcPr>
          <w:p w14:paraId="529023A0" w14:textId="77777777" w:rsidR="00570911" w:rsidRPr="00570911" w:rsidRDefault="00570911" w:rsidP="002A0C0E">
            <w:pPr>
              <w:rPr>
                <w:rFonts w:ascii="Times New Roman" w:hAnsi="Times New Roman" w:cs="Times New Roman"/>
                <w:sz w:val="24"/>
                <w:szCs w:val="24"/>
              </w:rPr>
            </w:pPr>
          </w:p>
        </w:tc>
        <w:tc>
          <w:tcPr>
            <w:tcW w:w="3662" w:type="dxa"/>
            <w:tcBorders>
              <w:top w:val="single" w:sz="4" w:space="0" w:color="auto"/>
              <w:left w:val="nil"/>
              <w:bottom w:val="nil"/>
              <w:right w:val="nil"/>
            </w:tcBorders>
          </w:tcPr>
          <w:p w14:paraId="7EB38C1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 xml:space="preserve">N (supporters)  </w:t>
            </w:r>
          </w:p>
        </w:tc>
        <w:tc>
          <w:tcPr>
            <w:tcW w:w="1029" w:type="dxa"/>
            <w:tcBorders>
              <w:top w:val="single" w:sz="4" w:space="0" w:color="auto"/>
              <w:left w:val="nil"/>
              <w:bottom w:val="nil"/>
              <w:right w:val="nil"/>
            </w:tcBorders>
          </w:tcPr>
          <w:p w14:paraId="4912157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48</w:t>
            </w:r>
          </w:p>
        </w:tc>
        <w:tc>
          <w:tcPr>
            <w:tcW w:w="1043" w:type="dxa"/>
            <w:tcBorders>
              <w:top w:val="single" w:sz="4" w:space="0" w:color="auto"/>
              <w:left w:val="nil"/>
              <w:bottom w:val="nil"/>
              <w:right w:val="nil"/>
            </w:tcBorders>
          </w:tcPr>
          <w:p w14:paraId="55CE383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48</w:t>
            </w:r>
          </w:p>
        </w:tc>
        <w:tc>
          <w:tcPr>
            <w:tcW w:w="1256" w:type="dxa"/>
            <w:tcBorders>
              <w:top w:val="single" w:sz="4" w:space="0" w:color="auto"/>
              <w:left w:val="nil"/>
              <w:bottom w:val="nil"/>
              <w:right w:val="nil"/>
            </w:tcBorders>
          </w:tcPr>
          <w:p w14:paraId="63507D5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48</w:t>
            </w:r>
          </w:p>
        </w:tc>
        <w:tc>
          <w:tcPr>
            <w:tcW w:w="1003" w:type="dxa"/>
            <w:tcBorders>
              <w:top w:val="single" w:sz="4" w:space="0" w:color="auto"/>
              <w:left w:val="nil"/>
              <w:bottom w:val="nil"/>
              <w:right w:val="nil"/>
            </w:tcBorders>
          </w:tcPr>
          <w:p w14:paraId="21E52BC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46</w:t>
            </w:r>
          </w:p>
        </w:tc>
        <w:tc>
          <w:tcPr>
            <w:tcW w:w="1003" w:type="dxa"/>
            <w:tcBorders>
              <w:top w:val="single" w:sz="4" w:space="0" w:color="auto"/>
              <w:left w:val="nil"/>
              <w:bottom w:val="nil"/>
              <w:right w:val="nil"/>
            </w:tcBorders>
          </w:tcPr>
          <w:p w14:paraId="6FCD3B7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48</w:t>
            </w:r>
          </w:p>
        </w:tc>
        <w:tc>
          <w:tcPr>
            <w:tcW w:w="976" w:type="dxa"/>
            <w:tcBorders>
              <w:top w:val="single" w:sz="4" w:space="0" w:color="auto"/>
              <w:left w:val="nil"/>
              <w:bottom w:val="nil"/>
              <w:right w:val="nil"/>
            </w:tcBorders>
          </w:tcPr>
          <w:p w14:paraId="2F6F640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47</w:t>
            </w:r>
          </w:p>
        </w:tc>
        <w:tc>
          <w:tcPr>
            <w:tcW w:w="1029" w:type="dxa"/>
            <w:tcBorders>
              <w:top w:val="single" w:sz="4" w:space="0" w:color="auto"/>
              <w:left w:val="nil"/>
              <w:bottom w:val="nil"/>
              <w:right w:val="nil"/>
            </w:tcBorders>
          </w:tcPr>
          <w:p w14:paraId="5F5E317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35</w:t>
            </w:r>
          </w:p>
        </w:tc>
        <w:tc>
          <w:tcPr>
            <w:tcW w:w="1043" w:type="dxa"/>
            <w:tcBorders>
              <w:top w:val="single" w:sz="4" w:space="0" w:color="auto"/>
              <w:left w:val="nil"/>
              <w:bottom w:val="nil"/>
              <w:right w:val="nil"/>
            </w:tcBorders>
          </w:tcPr>
          <w:p w14:paraId="3B9DA8C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46</w:t>
            </w:r>
          </w:p>
        </w:tc>
      </w:tr>
      <w:tr w:rsidR="00570911" w:rsidRPr="00570911" w14:paraId="3570131A" w14:textId="77777777" w:rsidTr="002A0C0E">
        <w:tblPrEx>
          <w:tblBorders>
            <w:left w:val="single" w:sz="4" w:space="0" w:color="auto"/>
            <w:right w:val="single" w:sz="4" w:space="0" w:color="auto"/>
            <w:insideH w:val="single" w:sz="4" w:space="0" w:color="auto"/>
            <w:insideV w:val="single" w:sz="4" w:space="0" w:color="auto"/>
          </w:tblBorders>
        </w:tblPrEx>
        <w:trPr>
          <w:trHeight w:val="285"/>
        </w:trPr>
        <w:tc>
          <w:tcPr>
            <w:tcW w:w="648" w:type="dxa"/>
            <w:tcBorders>
              <w:top w:val="nil"/>
              <w:left w:val="nil"/>
              <w:bottom w:val="nil"/>
              <w:right w:val="nil"/>
            </w:tcBorders>
          </w:tcPr>
          <w:p w14:paraId="3C832C3D" w14:textId="77777777" w:rsidR="00570911" w:rsidRPr="00570911" w:rsidRDefault="00570911" w:rsidP="002A0C0E">
            <w:pPr>
              <w:rPr>
                <w:rFonts w:ascii="Times New Roman" w:hAnsi="Times New Roman" w:cs="Times New Roman"/>
                <w:sz w:val="24"/>
                <w:szCs w:val="24"/>
              </w:rPr>
            </w:pPr>
          </w:p>
        </w:tc>
        <w:tc>
          <w:tcPr>
            <w:tcW w:w="3662" w:type="dxa"/>
            <w:tcBorders>
              <w:top w:val="nil"/>
              <w:left w:val="nil"/>
              <w:bottom w:val="nil"/>
              <w:right w:val="nil"/>
            </w:tcBorders>
          </w:tcPr>
          <w:p w14:paraId="0F44F5A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N (defectors)</w:t>
            </w:r>
          </w:p>
        </w:tc>
        <w:tc>
          <w:tcPr>
            <w:tcW w:w="1029" w:type="dxa"/>
            <w:tcBorders>
              <w:top w:val="nil"/>
              <w:left w:val="nil"/>
              <w:bottom w:val="nil"/>
              <w:right w:val="nil"/>
            </w:tcBorders>
          </w:tcPr>
          <w:p w14:paraId="6390EB2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20</w:t>
            </w:r>
          </w:p>
        </w:tc>
        <w:tc>
          <w:tcPr>
            <w:tcW w:w="1043" w:type="dxa"/>
            <w:tcBorders>
              <w:top w:val="nil"/>
              <w:left w:val="nil"/>
              <w:bottom w:val="nil"/>
              <w:right w:val="nil"/>
            </w:tcBorders>
          </w:tcPr>
          <w:p w14:paraId="499AD93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19</w:t>
            </w:r>
          </w:p>
        </w:tc>
        <w:tc>
          <w:tcPr>
            <w:tcW w:w="1256" w:type="dxa"/>
            <w:tcBorders>
              <w:top w:val="nil"/>
              <w:left w:val="nil"/>
              <w:bottom w:val="nil"/>
              <w:right w:val="nil"/>
            </w:tcBorders>
          </w:tcPr>
          <w:p w14:paraId="548BF1D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20</w:t>
            </w:r>
          </w:p>
        </w:tc>
        <w:tc>
          <w:tcPr>
            <w:tcW w:w="1003" w:type="dxa"/>
            <w:tcBorders>
              <w:top w:val="nil"/>
              <w:left w:val="nil"/>
              <w:bottom w:val="nil"/>
              <w:right w:val="nil"/>
            </w:tcBorders>
          </w:tcPr>
          <w:p w14:paraId="17C99D4D"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17</w:t>
            </w:r>
          </w:p>
        </w:tc>
        <w:tc>
          <w:tcPr>
            <w:tcW w:w="1003" w:type="dxa"/>
            <w:tcBorders>
              <w:top w:val="nil"/>
              <w:left w:val="nil"/>
              <w:bottom w:val="nil"/>
              <w:right w:val="nil"/>
            </w:tcBorders>
          </w:tcPr>
          <w:p w14:paraId="2CA43E6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18</w:t>
            </w:r>
          </w:p>
        </w:tc>
        <w:tc>
          <w:tcPr>
            <w:tcW w:w="976" w:type="dxa"/>
            <w:tcBorders>
              <w:top w:val="nil"/>
              <w:left w:val="nil"/>
              <w:bottom w:val="nil"/>
              <w:right w:val="nil"/>
            </w:tcBorders>
          </w:tcPr>
          <w:p w14:paraId="33FBE94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19</w:t>
            </w:r>
          </w:p>
        </w:tc>
        <w:tc>
          <w:tcPr>
            <w:tcW w:w="1029" w:type="dxa"/>
            <w:tcBorders>
              <w:top w:val="nil"/>
              <w:left w:val="nil"/>
              <w:bottom w:val="nil"/>
              <w:right w:val="nil"/>
            </w:tcBorders>
          </w:tcPr>
          <w:p w14:paraId="623181DD"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17</w:t>
            </w:r>
          </w:p>
        </w:tc>
        <w:tc>
          <w:tcPr>
            <w:tcW w:w="1043" w:type="dxa"/>
            <w:tcBorders>
              <w:top w:val="nil"/>
              <w:left w:val="nil"/>
              <w:bottom w:val="nil"/>
              <w:right w:val="nil"/>
            </w:tcBorders>
          </w:tcPr>
          <w:p w14:paraId="204FEE2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17</w:t>
            </w:r>
          </w:p>
        </w:tc>
      </w:tr>
      <w:tr w:rsidR="00570911" w:rsidRPr="00570911" w14:paraId="7113421F" w14:textId="77777777" w:rsidTr="002A0C0E">
        <w:tblPrEx>
          <w:tblBorders>
            <w:left w:val="single" w:sz="4" w:space="0" w:color="auto"/>
            <w:right w:val="single" w:sz="4" w:space="0" w:color="auto"/>
            <w:insideH w:val="single" w:sz="4" w:space="0" w:color="auto"/>
            <w:insideV w:val="single" w:sz="4" w:space="0" w:color="auto"/>
          </w:tblBorders>
        </w:tblPrEx>
        <w:trPr>
          <w:trHeight w:val="285"/>
        </w:trPr>
        <w:tc>
          <w:tcPr>
            <w:tcW w:w="648" w:type="dxa"/>
            <w:tcBorders>
              <w:top w:val="nil"/>
              <w:left w:val="nil"/>
              <w:bottom w:val="single" w:sz="4" w:space="0" w:color="auto"/>
              <w:right w:val="nil"/>
            </w:tcBorders>
          </w:tcPr>
          <w:p w14:paraId="2799AA7B" w14:textId="77777777" w:rsidR="00570911" w:rsidRPr="00570911" w:rsidRDefault="00570911" w:rsidP="002A0C0E">
            <w:pPr>
              <w:rPr>
                <w:rFonts w:ascii="Times New Roman" w:hAnsi="Times New Roman" w:cs="Times New Roman"/>
                <w:sz w:val="24"/>
                <w:szCs w:val="24"/>
              </w:rPr>
            </w:pPr>
          </w:p>
        </w:tc>
        <w:tc>
          <w:tcPr>
            <w:tcW w:w="3662" w:type="dxa"/>
            <w:tcBorders>
              <w:top w:val="nil"/>
              <w:left w:val="nil"/>
              <w:bottom w:val="single" w:sz="4" w:space="0" w:color="auto"/>
              <w:right w:val="nil"/>
            </w:tcBorders>
          </w:tcPr>
          <w:p w14:paraId="4D2E08F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N (non-supporters)</w:t>
            </w:r>
          </w:p>
        </w:tc>
        <w:tc>
          <w:tcPr>
            <w:tcW w:w="1029" w:type="dxa"/>
            <w:tcBorders>
              <w:top w:val="nil"/>
              <w:left w:val="nil"/>
              <w:bottom w:val="single" w:sz="4" w:space="0" w:color="auto"/>
              <w:right w:val="nil"/>
            </w:tcBorders>
          </w:tcPr>
          <w:p w14:paraId="7A1A2B1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116</w:t>
            </w:r>
          </w:p>
        </w:tc>
        <w:tc>
          <w:tcPr>
            <w:tcW w:w="1043" w:type="dxa"/>
            <w:tcBorders>
              <w:top w:val="nil"/>
              <w:left w:val="nil"/>
              <w:bottom w:val="single" w:sz="4" w:space="0" w:color="auto"/>
              <w:right w:val="nil"/>
            </w:tcBorders>
          </w:tcPr>
          <w:p w14:paraId="58F30E6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115</w:t>
            </w:r>
          </w:p>
        </w:tc>
        <w:tc>
          <w:tcPr>
            <w:tcW w:w="1256" w:type="dxa"/>
            <w:tcBorders>
              <w:top w:val="nil"/>
              <w:left w:val="nil"/>
              <w:bottom w:val="single" w:sz="4" w:space="0" w:color="auto"/>
              <w:right w:val="nil"/>
            </w:tcBorders>
          </w:tcPr>
          <w:p w14:paraId="7F7B8BF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114</w:t>
            </w:r>
          </w:p>
        </w:tc>
        <w:tc>
          <w:tcPr>
            <w:tcW w:w="1003" w:type="dxa"/>
            <w:tcBorders>
              <w:top w:val="nil"/>
              <w:left w:val="nil"/>
              <w:bottom w:val="single" w:sz="4" w:space="0" w:color="auto"/>
              <w:right w:val="nil"/>
            </w:tcBorders>
          </w:tcPr>
          <w:p w14:paraId="41B52559"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113</w:t>
            </w:r>
          </w:p>
        </w:tc>
        <w:tc>
          <w:tcPr>
            <w:tcW w:w="1003" w:type="dxa"/>
            <w:tcBorders>
              <w:top w:val="nil"/>
              <w:left w:val="nil"/>
              <w:bottom w:val="single" w:sz="4" w:space="0" w:color="auto"/>
              <w:right w:val="nil"/>
            </w:tcBorders>
          </w:tcPr>
          <w:p w14:paraId="5D669E0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116</w:t>
            </w:r>
          </w:p>
        </w:tc>
        <w:tc>
          <w:tcPr>
            <w:tcW w:w="976" w:type="dxa"/>
            <w:tcBorders>
              <w:top w:val="nil"/>
              <w:left w:val="nil"/>
              <w:bottom w:val="single" w:sz="4" w:space="0" w:color="auto"/>
              <w:right w:val="nil"/>
            </w:tcBorders>
          </w:tcPr>
          <w:p w14:paraId="44C92C1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115</w:t>
            </w:r>
          </w:p>
        </w:tc>
        <w:tc>
          <w:tcPr>
            <w:tcW w:w="1029" w:type="dxa"/>
            <w:tcBorders>
              <w:top w:val="nil"/>
              <w:left w:val="nil"/>
              <w:bottom w:val="single" w:sz="4" w:space="0" w:color="auto"/>
              <w:right w:val="nil"/>
            </w:tcBorders>
          </w:tcPr>
          <w:p w14:paraId="74AD350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109</w:t>
            </w:r>
          </w:p>
        </w:tc>
        <w:tc>
          <w:tcPr>
            <w:tcW w:w="1043" w:type="dxa"/>
            <w:tcBorders>
              <w:top w:val="nil"/>
              <w:left w:val="nil"/>
              <w:bottom w:val="single" w:sz="4" w:space="0" w:color="auto"/>
              <w:right w:val="nil"/>
            </w:tcBorders>
          </w:tcPr>
          <w:p w14:paraId="33D798F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104</w:t>
            </w:r>
          </w:p>
        </w:tc>
      </w:tr>
      <w:tr w:rsidR="00570911" w:rsidRPr="00570911" w14:paraId="3ACB6A0E" w14:textId="77777777" w:rsidTr="002A0C0E">
        <w:tblPrEx>
          <w:tblBorders>
            <w:left w:val="single" w:sz="4" w:space="0" w:color="auto"/>
            <w:right w:val="single" w:sz="4" w:space="0" w:color="auto"/>
            <w:insideH w:val="single" w:sz="4" w:space="0" w:color="auto"/>
            <w:insideV w:val="single" w:sz="4" w:space="0" w:color="auto"/>
          </w:tblBorders>
        </w:tblPrEx>
        <w:trPr>
          <w:trHeight w:val="242"/>
        </w:trPr>
        <w:tc>
          <w:tcPr>
            <w:tcW w:w="6382" w:type="dxa"/>
            <w:gridSpan w:val="4"/>
            <w:tcBorders>
              <w:top w:val="single" w:sz="4" w:space="0" w:color="auto"/>
              <w:left w:val="nil"/>
              <w:bottom w:val="single" w:sz="4" w:space="0" w:color="auto"/>
              <w:right w:val="nil"/>
            </w:tcBorders>
            <w:vAlign w:val="bottom"/>
          </w:tcPr>
          <w:p w14:paraId="0ADC80AC" w14:textId="77777777" w:rsidR="00570911" w:rsidRPr="00570911" w:rsidRDefault="00570911" w:rsidP="002A0C0E">
            <w:pPr>
              <w:rPr>
                <w:rFonts w:ascii="Times New Roman" w:hAnsi="Times New Roman" w:cs="Times New Roman"/>
                <w:b/>
                <w:sz w:val="24"/>
                <w:szCs w:val="24"/>
              </w:rPr>
            </w:pPr>
            <w:r w:rsidRPr="00570911">
              <w:rPr>
                <w:rFonts w:ascii="Times New Roman" w:hAnsi="Times New Roman" w:cs="Times New Roman"/>
                <w:b/>
                <w:sz w:val="24"/>
                <w:szCs w:val="24"/>
              </w:rPr>
              <w:t>General left-right position</w:t>
            </w:r>
          </w:p>
        </w:tc>
        <w:tc>
          <w:tcPr>
            <w:tcW w:w="1256" w:type="dxa"/>
            <w:tcBorders>
              <w:top w:val="single" w:sz="4" w:space="0" w:color="auto"/>
              <w:left w:val="nil"/>
              <w:bottom w:val="single" w:sz="4" w:space="0" w:color="auto"/>
              <w:right w:val="nil"/>
            </w:tcBorders>
          </w:tcPr>
          <w:p w14:paraId="4840FF0E" w14:textId="77777777" w:rsidR="00570911" w:rsidRPr="00570911" w:rsidRDefault="00570911" w:rsidP="002A0C0E">
            <w:pPr>
              <w:rPr>
                <w:rFonts w:ascii="Times New Roman" w:hAnsi="Times New Roman" w:cs="Times New Roman"/>
                <w:sz w:val="24"/>
                <w:szCs w:val="24"/>
              </w:rPr>
            </w:pPr>
          </w:p>
        </w:tc>
        <w:tc>
          <w:tcPr>
            <w:tcW w:w="1003" w:type="dxa"/>
            <w:tcBorders>
              <w:top w:val="single" w:sz="4" w:space="0" w:color="auto"/>
              <w:left w:val="nil"/>
              <w:bottom w:val="single" w:sz="4" w:space="0" w:color="auto"/>
              <w:right w:val="nil"/>
            </w:tcBorders>
          </w:tcPr>
          <w:p w14:paraId="00859B40" w14:textId="77777777" w:rsidR="00570911" w:rsidRPr="00570911" w:rsidRDefault="00570911" w:rsidP="002A0C0E">
            <w:pPr>
              <w:rPr>
                <w:rFonts w:ascii="Times New Roman" w:hAnsi="Times New Roman" w:cs="Times New Roman"/>
                <w:sz w:val="24"/>
                <w:szCs w:val="24"/>
              </w:rPr>
            </w:pPr>
          </w:p>
        </w:tc>
        <w:tc>
          <w:tcPr>
            <w:tcW w:w="1003" w:type="dxa"/>
            <w:tcBorders>
              <w:top w:val="single" w:sz="4" w:space="0" w:color="auto"/>
              <w:left w:val="nil"/>
              <w:bottom w:val="single" w:sz="4" w:space="0" w:color="auto"/>
              <w:right w:val="nil"/>
            </w:tcBorders>
          </w:tcPr>
          <w:p w14:paraId="20A18D97" w14:textId="77777777" w:rsidR="00570911" w:rsidRPr="00570911" w:rsidRDefault="00570911" w:rsidP="002A0C0E">
            <w:pPr>
              <w:rPr>
                <w:rFonts w:ascii="Times New Roman" w:hAnsi="Times New Roman" w:cs="Times New Roman"/>
                <w:sz w:val="24"/>
                <w:szCs w:val="24"/>
              </w:rPr>
            </w:pPr>
          </w:p>
        </w:tc>
        <w:tc>
          <w:tcPr>
            <w:tcW w:w="976" w:type="dxa"/>
            <w:tcBorders>
              <w:top w:val="single" w:sz="4" w:space="0" w:color="auto"/>
              <w:left w:val="nil"/>
              <w:bottom w:val="single" w:sz="4" w:space="0" w:color="auto"/>
              <w:right w:val="nil"/>
            </w:tcBorders>
          </w:tcPr>
          <w:p w14:paraId="70C19B31" w14:textId="77777777" w:rsidR="00570911" w:rsidRPr="00570911" w:rsidRDefault="00570911" w:rsidP="002A0C0E">
            <w:pPr>
              <w:rPr>
                <w:rFonts w:ascii="Times New Roman" w:hAnsi="Times New Roman" w:cs="Times New Roman"/>
                <w:sz w:val="24"/>
                <w:szCs w:val="24"/>
              </w:rPr>
            </w:pPr>
          </w:p>
        </w:tc>
        <w:tc>
          <w:tcPr>
            <w:tcW w:w="1029" w:type="dxa"/>
            <w:tcBorders>
              <w:top w:val="single" w:sz="4" w:space="0" w:color="auto"/>
              <w:left w:val="nil"/>
              <w:bottom w:val="single" w:sz="4" w:space="0" w:color="auto"/>
              <w:right w:val="nil"/>
            </w:tcBorders>
          </w:tcPr>
          <w:p w14:paraId="4E6B9B20" w14:textId="77777777" w:rsidR="00570911" w:rsidRPr="00570911" w:rsidRDefault="00570911" w:rsidP="002A0C0E">
            <w:pPr>
              <w:rPr>
                <w:rFonts w:ascii="Times New Roman" w:hAnsi="Times New Roman" w:cs="Times New Roman"/>
                <w:sz w:val="24"/>
                <w:szCs w:val="24"/>
              </w:rPr>
            </w:pPr>
          </w:p>
        </w:tc>
        <w:tc>
          <w:tcPr>
            <w:tcW w:w="1043" w:type="dxa"/>
            <w:tcBorders>
              <w:top w:val="single" w:sz="4" w:space="0" w:color="auto"/>
              <w:left w:val="nil"/>
              <w:bottom w:val="single" w:sz="4" w:space="0" w:color="auto"/>
              <w:right w:val="nil"/>
            </w:tcBorders>
          </w:tcPr>
          <w:p w14:paraId="112B0780" w14:textId="77777777" w:rsidR="00570911" w:rsidRPr="00570911" w:rsidRDefault="00570911" w:rsidP="002A0C0E">
            <w:pPr>
              <w:rPr>
                <w:rFonts w:ascii="Times New Roman" w:hAnsi="Times New Roman" w:cs="Times New Roman"/>
                <w:sz w:val="24"/>
                <w:szCs w:val="24"/>
              </w:rPr>
            </w:pPr>
          </w:p>
        </w:tc>
      </w:tr>
      <w:tr w:rsidR="00570911" w:rsidRPr="00570911" w14:paraId="101DBB63" w14:textId="77777777" w:rsidTr="002A0C0E">
        <w:tblPrEx>
          <w:tblBorders>
            <w:left w:val="single" w:sz="4" w:space="0" w:color="auto"/>
            <w:right w:val="single" w:sz="4" w:space="0" w:color="auto"/>
            <w:insideH w:val="single" w:sz="4" w:space="0" w:color="auto"/>
            <w:insideV w:val="single" w:sz="4" w:space="0" w:color="auto"/>
          </w:tblBorders>
        </w:tblPrEx>
        <w:trPr>
          <w:trHeight w:val="270"/>
        </w:trPr>
        <w:tc>
          <w:tcPr>
            <w:tcW w:w="648" w:type="dxa"/>
            <w:tcBorders>
              <w:top w:val="single" w:sz="4" w:space="0" w:color="auto"/>
              <w:left w:val="nil"/>
              <w:bottom w:val="nil"/>
              <w:right w:val="nil"/>
            </w:tcBorders>
          </w:tcPr>
          <w:p w14:paraId="28B0698A" w14:textId="77777777" w:rsidR="00570911" w:rsidRPr="00570911" w:rsidRDefault="00570911" w:rsidP="002A0C0E">
            <w:pPr>
              <w:rPr>
                <w:rFonts w:ascii="Times New Roman" w:hAnsi="Times New Roman" w:cs="Times New Roman"/>
                <w:sz w:val="24"/>
                <w:szCs w:val="24"/>
              </w:rPr>
            </w:pPr>
          </w:p>
        </w:tc>
        <w:tc>
          <w:tcPr>
            <w:tcW w:w="3662" w:type="dxa"/>
            <w:tcBorders>
              <w:top w:val="single" w:sz="4" w:space="0" w:color="auto"/>
              <w:left w:val="nil"/>
              <w:bottom w:val="nil"/>
              <w:right w:val="nil"/>
            </w:tcBorders>
          </w:tcPr>
          <w:p w14:paraId="12CD8D6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Supporters vs. non-supporters</w:t>
            </w:r>
          </w:p>
        </w:tc>
        <w:tc>
          <w:tcPr>
            <w:tcW w:w="1029" w:type="dxa"/>
            <w:tcBorders>
              <w:top w:val="single" w:sz="4" w:space="0" w:color="auto"/>
              <w:left w:val="nil"/>
              <w:bottom w:val="nil"/>
              <w:right w:val="nil"/>
            </w:tcBorders>
          </w:tcPr>
          <w:p w14:paraId="72B7749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-0.07</w:t>
            </w:r>
            <w:r w:rsidRPr="00570911">
              <w:rPr>
                <w:rFonts w:ascii="Times New Roman" w:hAnsi="Times New Roman" w:cs="Times New Roman"/>
                <w:sz w:val="24"/>
                <w:szCs w:val="24"/>
                <w:vertAlign w:val="superscript"/>
                <w:lang w:val="en-US"/>
              </w:rPr>
              <w:t>**</w:t>
            </w:r>
          </w:p>
        </w:tc>
        <w:tc>
          <w:tcPr>
            <w:tcW w:w="1043" w:type="dxa"/>
            <w:tcBorders>
              <w:top w:val="single" w:sz="4" w:space="0" w:color="auto"/>
              <w:left w:val="nil"/>
              <w:bottom w:val="nil"/>
              <w:right w:val="nil"/>
            </w:tcBorders>
          </w:tcPr>
          <w:p w14:paraId="03000D6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-0.07</w:t>
            </w:r>
            <w:r w:rsidRPr="00570911">
              <w:rPr>
                <w:rFonts w:ascii="Times New Roman" w:hAnsi="Times New Roman" w:cs="Times New Roman"/>
                <w:sz w:val="24"/>
                <w:szCs w:val="24"/>
                <w:vertAlign w:val="superscript"/>
                <w:lang w:val="en-US"/>
              </w:rPr>
              <w:t>*</w:t>
            </w:r>
          </w:p>
        </w:tc>
        <w:tc>
          <w:tcPr>
            <w:tcW w:w="1256" w:type="dxa"/>
            <w:tcBorders>
              <w:top w:val="single" w:sz="4" w:space="0" w:color="auto"/>
              <w:left w:val="nil"/>
              <w:bottom w:val="nil"/>
              <w:right w:val="nil"/>
            </w:tcBorders>
          </w:tcPr>
          <w:p w14:paraId="340F3F1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-0.07</w:t>
            </w:r>
            <w:r w:rsidRPr="00570911">
              <w:rPr>
                <w:rFonts w:ascii="Times New Roman" w:hAnsi="Times New Roman" w:cs="Times New Roman"/>
                <w:sz w:val="24"/>
                <w:szCs w:val="24"/>
                <w:vertAlign w:val="superscript"/>
                <w:lang w:val="en-US"/>
              </w:rPr>
              <w:t>**</w:t>
            </w:r>
          </w:p>
        </w:tc>
        <w:tc>
          <w:tcPr>
            <w:tcW w:w="1003" w:type="dxa"/>
            <w:tcBorders>
              <w:top w:val="single" w:sz="4" w:space="0" w:color="auto"/>
              <w:left w:val="nil"/>
              <w:bottom w:val="nil"/>
              <w:right w:val="nil"/>
            </w:tcBorders>
          </w:tcPr>
          <w:p w14:paraId="47F486A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0.05</w:t>
            </w:r>
          </w:p>
        </w:tc>
        <w:tc>
          <w:tcPr>
            <w:tcW w:w="1003" w:type="dxa"/>
            <w:tcBorders>
              <w:top w:val="single" w:sz="4" w:space="0" w:color="auto"/>
              <w:left w:val="nil"/>
              <w:bottom w:val="nil"/>
              <w:right w:val="nil"/>
            </w:tcBorders>
          </w:tcPr>
          <w:p w14:paraId="0ADE02E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0.06</w:t>
            </w:r>
            <w:r w:rsidRPr="00570911">
              <w:rPr>
                <w:rFonts w:ascii="Times New Roman" w:hAnsi="Times New Roman" w:cs="Times New Roman"/>
                <w:sz w:val="24"/>
                <w:szCs w:val="24"/>
                <w:vertAlign w:val="superscript"/>
                <w:lang w:val="en-US"/>
              </w:rPr>
              <w:t>*</w:t>
            </w:r>
          </w:p>
        </w:tc>
        <w:tc>
          <w:tcPr>
            <w:tcW w:w="976" w:type="dxa"/>
            <w:tcBorders>
              <w:top w:val="single" w:sz="4" w:space="0" w:color="auto"/>
              <w:left w:val="nil"/>
              <w:bottom w:val="nil"/>
              <w:right w:val="nil"/>
            </w:tcBorders>
          </w:tcPr>
          <w:p w14:paraId="0222B3D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0.07</w:t>
            </w:r>
            <w:r w:rsidRPr="00570911">
              <w:rPr>
                <w:rFonts w:ascii="Times New Roman" w:hAnsi="Times New Roman" w:cs="Times New Roman"/>
                <w:sz w:val="24"/>
                <w:szCs w:val="24"/>
                <w:vertAlign w:val="superscript"/>
                <w:lang w:val="en-US"/>
              </w:rPr>
              <w:t>*</w:t>
            </w:r>
          </w:p>
        </w:tc>
        <w:tc>
          <w:tcPr>
            <w:tcW w:w="1029" w:type="dxa"/>
            <w:tcBorders>
              <w:top w:val="single" w:sz="4" w:space="0" w:color="auto"/>
              <w:left w:val="nil"/>
              <w:bottom w:val="nil"/>
              <w:right w:val="nil"/>
            </w:tcBorders>
          </w:tcPr>
          <w:p w14:paraId="0859D0A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0.03</w:t>
            </w:r>
          </w:p>
        </w:tc>
        <w:tc>
          <w:tcPr>
            <w:tcW w:w="1043" w:type="dxa"/>
            <w:tcBorders>
              <w:top w:val="single" w:sz="4" w:space="0" w:color="auto"/>
              <w:left w:val="nil"/>
              <w:bottom w:val="nil"/>
              <w:right w:val="nil"/>
            </w:tcBorders>
          </w:tcPr>
          <w:p w14:paraId="78A5EA6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0.02</w:t>
            </w:r>
          </w:p>
        </w:tc>
      </w:tr>
      <w:tr w:rsidR="00570911" w:rsidRPr="00570911" w14:paraId="71104E66" w14:textId="77777777" w:rsidTr="002A0C0E">
        <w:tblPrEx>
          <w:tblBorders>
            <w:left w:val="single" w:sz="4" w:space="0" w:color="auto"/>
            <w:right w:val="single" w:sz="4" w:space="0" w:color="auto"/>
            <w:insideH w:val="single" w:sz="4" w:space="0" w:color="auto"/>
            <w:insideV w:val="single" w:sz="4" w:space="0" w:color="auto"/>
          </w:tblBorders>
        </w:tblPrEx>
        <w:trPr>
          <w:trHeight w:val="255"/>
        </w:trPr>
        <w:tc>
          <w:tcPr>
            <w:tcW w:w="648" w:type="dxa"/>
            <w:tcBorders>
              <w:top w:val="nil"/>
              <w:left w:val="nil"/>
              <w:bottom w:val="single" w:sz="4" w:space="0" w:color="auto"/>
              <w:right w:val="nil"/>
            </w:tcBorders>
          </w:tcPr>
          <w:p w14:paraId="5FAA9104" w14:textId="77777777" w:rsidR="00570911" w:rsidRPr="00570911" w:rsidRDefault="00570911" w:rsidP="002A0C0E">
            <w:pPr>
              <w:rPr>
                <w:rFonts w:ascii="Times New Roman" w:hAnsi="Times New Roman" w:cs="Times New Roman"/>
                <w:sz w:val="24"/>
                <w:szCs w:val="24"/>
              </w:rPr>
            </w:pPr>
          </w:p>
        </w:tc>
        <w:tc>
          <w:tcPr>
            <w:tcW w:w="3662" w:type="dxa"/>
            <w:tcBorders>
              <w:top w:val="nil"/>
              <w:left w:val="nil"/>
              <w:bottom w:val="single" w:sz="4" w:space="0" w:color="auto"/>
              <w:right w:val="nil"/>
            </w:tcBorders>
          </w:tcPr>
          <w:p w14:paraId="2D8A2E4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Supporters vs. defectors</w:t>
            </w:r>
          </w:p>
        </w:tc>
        <w:tc>
          <w:tcPr>
            <w:tcW w:w="1029" w:type="dxa"/>
            <w:tcBorders>
              <w:top w:val="nil"/>
              <w:left w:val="nil"/>
              <w:bottom w:val="single" w:sz="4" w:space="0" w:color="auto"/>
              <w:right w:val="nil"/>
            </w:tcBorders>
          </w:tcPr>
          <w:p w14:paraId="291F36B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-0.03</w:t>
            </w:r>
          </w:p>
        </w:tc>
        <w:tc>
          <w:tcPr>
            <w:tcW w:w="1043" w:type="dxa"/>
            <w:tcBorders>
              <w:top w:val="nil"/>
              <w:left w:val="nil"/>
              <w:bottom w:val="single" w:sz="4" w:space="0" w:color="auto"/>
              <w:right w:val="nil"/>
            </w:tcBorders>
          </w:tcPr>
          <w:p w14:paraId="2D83A05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-0.05</w:t>
            </w:r>
          </w:p>
        </w:tc>
        <w:tc>
          <w:tcPr>
            <w:tcW w:w="1256" w:type="dxa"/>
            <w:tcBorders>
              <w:top w:val="nil"/>
              <w:left w:val="nil"/>
              <w:bottom w:val="single" w:sz="4" w:space="0" w:color="auto"/>
              <w:right w:val="nil"/>
            </w:tcBorders>
          </w:tcPr>
          <w:p w14:paraId="2DAA0AF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-0.05</w:t>
            </w:r>
          </w:p>
        </w:tc>
        <w:tc>
          <w:tcPr>
            <w:tcW w:w="1003" w:type="dxa"/>
            <w:tcBorders>
              <w:top w:val="nil"/>
              <w:left w:val="nil"/>
              <w:bottom w:val="single" w:sz="4" w:space="0" w:color="auto"/>
              <w:right w:val="nil"/>
            </w:tcBorders>
          </w:tcPr>
          <w:p w14:paraId="6F742AE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0.01</w:t>
            </w:r>
          </w:p>
        </w:tc>
        <w:tc>
          <w:tcPr>
            <w:tcW w:w="1003" w:type="dxa"/>
            <w:tcBorders>
              <w:top w:val="nil"/>
              <w:left w:val="nil"/>
              <w:bottom w:val="single" w:sz="4" w:space="0" w:color="auto"/>
              <w:right w:val="nil"/>
            </w:tcBorders>
          </w:tcPr>
          <w:p w14:paraId="569FCDF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0.03</w:t>
            </w:r>
          </w:p>
        </w:tc>
        <w:tc>
          <w:tcPr>
            <w:tcW w:w="976" w:type="dxa"/>
            <w:tcBorders>
              <w:top w:val="nil"/>
              <w:left w:val="nil"/>
              <w:bottom w:val="single" w:sz="4" w:space="0" w:color="auto"/>
              <w:right w:val="nil"/>
            </w:tcBorders>
          </w:tcPr>
          <w:p w14:paraId="4BAC7C8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0.06</w:t>
            </w:r>
          </w:p>
        </w:tc>
        <w:tc>
          <w:tcPr>
            <w:tcW w:w="1029" w:type="dxa"/>
            <w:tcBorders>
              <w:top w:val="nil"/>
              <w:left w:val="nil"/>
              <w:bottom w:val="single" w:sz="4" w:space="0" w:color="auto"/>
              <w:right w:val="nil"/>
            </w:tcBorders>
          </w:tcPr>
          <w:p w14:paraId="3332290D"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-0.04</w:t>
            </w:r>
          </w:p>
        </w:tc>
        <w:tc>
          <w:tcPr>
            <w:tcW w:w="1043" w:type="dxa"/>
            <w:tcBorders>
              <w:top w:val="nil"/>
              <w:left w:val="nil"/>
              <w:bottom w:val="single" w:sz="4" w:space="0" w:color="auto"/>
              <w:right w:val="nil"/>
            </w:tcBorders>
          </w:tcPr>
          <w:p w14:paraId="265DA1A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-0.06</w:t>
            </w:r>
          </w:p>
        </w:tc>
      </w:tr>
      <w:tr w:rsidR="00570911" w:rsidRPr="00570911" w14:paraId="3B9FA4A2" w14:textId="77777777" w:rsidTr="002A0C0E">
        <w:tblPrEx>
          <w:tblBorders>
            <w:left w:val="single" w:sz="4" w:space="0" w:color="auto"/>
            <w:right w:val="single" w:sz="4" w:space="0" w:color="auto"/>
            <w:insideH w:val="single" w:sz="4" w:space="0" w:color="auto"/>
            <w:insideV w:val="single" w:sz="4" w:space="0" w:color="auto"/>
          </w:tblBorders>
        </w:tblPrEx>
        <w:trPr>
          <w:trHeight w:val="285"/>
        </w:trPr>
        <w:tc>
          <w:tcPr>
            <w:tcW w:w="648" w:type="dxa"/>
            <w:tcBorders>
              <w:top w:val="single" w:sz="4" w:space="0" w:color="auto"/>
              <w:left w:val="nil"/>
              <w:bottom w:val="nil"/>
              <w:right w:val="nil"/>
            </w:tcBorders>
          </w:tcPr>
          <w:p w14:paraId="199C961E" w14:textId="77777777" w:rsidR="00570911" w:rsidRPr="00570911" w:rsidRDefault="00570911" w:rsidP="002A0C0E">
            <w:pPr>
              <w:rPr>
                <w:rFonts w:ascii="Times New Roman" w:hAnsi="Times New Roman" w:cs="Times New Roman"/>
                <w:sz w:val="24"/>
                <w:szCs w:val="24"/>
              </w:rPr>
            </w:pPr>
          </w:p>
        </w:tc>
        <w:tc>
          <w:tcPr>
            <w:tcW w:w="3662" w:type="dxa"/>
            <w:tcBorders>
              <w:top w:val="single" w:sz="4" w:space="0" w:color="auto"/>
              <w:left w:val="nil"/>
              <w:bottom w:val="nil"/>
              <w:right w:val="nil"/>
            </w:tcBorders>
          </w:tcPr>
          <w:p w14:paraId="2737C881"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 xml:space="preserve">N (supporters)  </w:t>
            </w:r>
          </w:p>
        </w:tc>
        <w:tc>
          <w:tcPr>
            <w:tcW w:w="1029" w:type="dxa"/>
            <w:tcBorders>
              <w:top w:val="single" w:sz="4" w:space="0" w:color="auto"/>
              <w:left w:val="nil"/>
              <w:bottom w:val="nil"/>
              <w:right w:val="nil"/>
            </w:tcBorders>
          </w:tcPr>
          <w:p w14:paraId="2213BAE8"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81</w:t>
            </w:r>
          </w:p>
        </w:tc>
        <w:tc>
          <w:tcPr>
            <w:tcW w:w="1043" w:type="dxa"/>
            <w:tcBorders>
              <w:top w:val="single" w:sz="4" w:space="0" w:color="auto"/>
              <w:left w:val="nil"/>
              <w:bottom w:val="nil"/>
              <w:right w:val="nil"/>
            </w:tcBorders>
          </w:tcPr>
          <w:p w14:paraId="69F6190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82</w:t>
            </w:r>
          </w:p>
        </w:tc>
        <w:tc>
          <w:tcPr>
            <w:tcW w:w="1256" w:type="dxa"/>
            <w:tcBorders>
              <w:top w:val="single" w:sz="4" w:space="0" w:color="auto"/>
              <w:left w:val="nil"/>
              <w:bottom w:val="nil"/>
              <w:right w:val="nil"/>
            </w:tcBorders>
          </w:tcPr>
          <w:p w14:paraId="212B8EC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82</w:t>
            </w:r>
          </w:p>
        </w:tc>
        <w:tc>
          <w:tcPr>
            <w:tcW w:w="1003" w:type="dxa"/>
            <w:tcBorders>
              <w:top w:val="single" w:sz="4" w:space="0" w:color="auto"/>
              <w:left w:val="nil"/>
              <w:bottom w:val="nil"/>
              <w:right w:val="nil"/>
            </w:tcBorders>
          </w:tcPr>
          <w:p w14:paraId="1F10D1E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82</w:t>
            </w:r>
          </w:p>
        </w:tc>
        <w:tc>
          <w:tcPr>
            <w:tcW w:w="1003" w:type="dxa"/>
            <w:tcBorders>
              <w:top w:val="single" w:sz="4" w:space="0" w:color="auto"/>
              <w:left w:val="nil"/>
              <w:bottom w:val="nil"/>
              <w:right w:val="nil"/>
            </w:tcBorders>
          </w:tcPr>
          <w:p w14:paraId="6350E5C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79</w:t>
            </w:r>
          </w:p>
        </w:tc>
        <w:tc>
          <w:tcPr>
            <w:tcW w:w="976" w:type="dxa"/>
            <w:tcBorders>
              <w:top w:val="single" w:sz="4" w:space="0" w:color="auto"/>
              <w:left w:val="nil"/>
              <w:bottom w:val="nil"/>
              <w:right w:val="nil"/>
            </w:tcBorders>
          </w:tcPr>
          <w:p w14:paraId="318AF35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80</w:t>
            </w:r>
          </w:p>
        </w:tc>
        <w:tc>
          <w:tcPr>
            <w:tcW w:w="1029" w:type="dxa"/>
            <w:tcBorders>
              <w:top w:val="single" w:sz="4" w:space="0" w:color="auto"/>
              <w:left w:val="nil"/>
              <w:bottom w:val="nil"/>
              <w:right w:val="nil"/>
            </w:tcBorders>
          </w:tcPr>
          <w:p w14:paraId="3AA6C68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75</w:t>
            </w:r>
          </w:p>
        </w:tc>
        <w:tc>
          <w:tcPr>
            <w:tcW w:w="1043" w:type="dxa"/>
            <w:tcBorders>
              <w:top w:val="single" w:sz="4" w:space="0" w:color="auto"/>
              <w:left w:val="nil"/>
              <w:bottom w:val="nil"/>
              <w:right w:val="nil"/>
            </w:tcBorders>
          </w:tcPr>
          <w:p w14:paraId="2B1ABBB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78</w:t>
            </w:r>
          </w:p>
        </w:tc>
      </w:tr>
      <w:tr w:rsidR="00570911" w:rsidRPr="00570911" w14:paraId="5BE1CE0D" w14:textId="77777777" w:rsidTr="002A0C0E">
        <w:tblPrEx>
          <w:tblBorders>
            <w:left w:val="single" w:sz="4" w:space="0" w:color="auto"/>
            <w:right w:val="single" w:sz="4" w:space="0" w:color="auto"/>
            <w:insideH w:val="single" w:sz="4" w:space="0" w:color="auto"/>
            <w:insideV w:val="single" w:sz="4" w:space="0" w:color="auto"/>
          </w:tblBorders>
        </w:tblPrEx>
        <w:trPr>
          <w:trHeight w:val="285"/>
        </w:trPr>
        <w:tc>
          <w:tcPr>
            <w:tcW w:w="648" w:type="dxa"/>
            <w:tcBorders>
              <w:top w:val="nil"/>
              <w:left w:val="nil"/>
              <w:bottom w:val="nil"/>
              <w:right w:val="nil"/>
            </w:tcBorders>
          </w:tcPr>
          <w:p w14:paraId="767BB630" w14:textId="77777777" w:rsidR="00570911" w:rsidRPr="00570911" w:rsidRDefault="00570911" w:rsidP="002A0C0E">
            <w:pPr>
              <w:rPr>
                <w:rFonts w:ascii="Times New Roman" w:hAnsi="Times New Roman" w:cs="Times New Roman"/>
                <w:sz w:val="24"/>
                <w:szCs w:val="24"/>
              </w:rPr>
            </w:pPr>
          </w:p>
        </w:tc>
        <w:tc>
          <w:tcPr>
            <w:tcW w:w="3662" w:type="dxa"/>
            <w:tcBorders>
              <w:top w:val="nil"/>
              <w:left w:val="nil"/>
              <w:bottom w:val="nil"/>
              <w:right w:val="nil"/>
            </w:tcBorders>
          </w:tcPr>
          <w:p w14:paraId="0309396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N (defectors)</w:t>
            </w:r>
          </w:p>
        </w:tc>
        <w:tc>
          <w:tcPr>
            <w:tcW w:w="1029" w:type="dxa"/>
            <w:tcBorders>
              <w:top w:val="nil"/>
              <w:left w:val="nil"/>
              <w:bottom w:val="nil"/>
              <w:right w:val="nil"/>
            </w:tcBorders>
          </w:tcPr>
          <w:p w14:paraId="13EB5EA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39</w:t>
            </w:r>
          </w:p>
        </w:tc>
        <w:tc>
          <w:tcPr>
            <w:tcW w:w="1043" w:type="dxa"/>
            <w:tcBorders>
              <w:top w:val="nil"/>
              <w:left w:val="nil"/>
              <w:bottom w:val="nil"/>
              <w:right w:val="nil"/>
            </w:tcBorders>
          </w:tcPr>
          <w:p w14:paraId="479B4F1D"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39</w:t>
            </w:r>
          </w:p>
        </w:tc>
        <w:tc>
          <w:tcPr>
            <w:tcW w:w="1256" w:type="dxa"/>
            <w:tcBorders>
              <w:top w:val="nil"/>
              <w:left w:val="nil"/>
              <w:bottom w:val="nil"/>
              <w:right w:val="nil"/>
            </w:tcBorders>
          </w:tcPr>
          <w:p w14:paraId="2C36F49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38</w:t>
            </w:r>
          </w:p>
        </w:tc>
        <w:tc>
          <w:tcPr>
            <w:tcW w:w="1003" w:type="dxa"/>
            <w:tcBorders>
              <w:top w:val="nil"/>
              <w:left w:val="nil"/>
              <w:bottom w:val="nil"/>
              <w:right w:val="nil"/>
            </w:tcBorders>
          </w:tcPr>
          <w:p w14:paraId="5351EB4B"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38</w:t>
            </w:r>
          </w:p>
        </w:tc>
        <w:tc>
          <w:tcPr>
            <w:tcW w:w="1003" w:type="dxa"/>
            <w:tcBorders>
              <w:top w:val="nil"/>
              <w:left w:val="nil"/>
              <w:bottom w:val="nil"/>
              <w:right w:val="nil"/>
            </w:tcBorders>
          </w:tcPr>
          <w:p w14:paraId="08BC7D0F"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38</w:t>
            </w:r>
          </w:p>
        </w:tc>
        <w:tc>
          <w:tcPr>
            <w:tcW w:w="976" w:type="dxa"/>
            <w:tcBorders>
              <w:top w:val="nil"/>
              <w:left w:val="nil"/>
              <w:bottom w:val="nil"/>
              <w:right w:val="nil"/>
            </w:tcBorders>
          </w:tcPr>
          <w:p w14:paraId="42164FA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38</w:t>
            </w:r>
          </w:p>
        </w:tc>
        <w:tc>
          <w:tcPr>
            <w:tcW w:w="1029" w:type="dxa"/>
            <w:tcBorders>
              <w:top w:val="nil"/>
              <w:left w:val="nil"/>
              <w:bottom w:val="nil"/>
              <w:right w:val="nil"/>
            </w:tcBorders>
          </w:tcPr>
          <w:p w14:paraId="6CF9F9FA"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36</w:t>
            </w:r>
          </w:p>
        </w:tc>
        <w:tc>
          <w:tcPr>
            <w:tcW w:w="1043" w:type="dxa"/>
            <w:tcBorders>
              <w:top w:val="nil"/>
              <w:left w:val="nil"/>
              <w:bottom w:val="nil"/>
              <w:right w:val="nil"/>
            </w:tcBorders>
          </w:tcPr>
          <w:p w14:paraId="4CF7DCE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37</w:t>
            </w:r>
          </w:p>
        </w:tc>
      </w:tr>
      <w:tr w:rsidR="00570911" w:rsidRPr="00570911" w14:paraId="0FE5FC1F" w14:textId="77777777" w:rsidTr="002A0C0E">
        <w:tblPrEx>
          <w:tblBorders>
            <w:left w:val="single" w:sz="4" w:space="0" w:color="auto"/>
            <w:right w:val="single" w:sz="4" w:space="0" w:color="auto"/>
            <w:insideH w:val="single" w:sz="4" w:space="0" w:color="auto"/>
            <w:insideV w:val="single" w:sz="4" w:space="0" w:color="auto"/>
          </w:tblBorders>
        </w:tblPrEx>
        <w:trPr>
          <w:trHeight w:val="285"/>
        </w:trPr>
        <w:tc>
          <w:tcPr>
            <w:tcW w:w="648" w:type="dxa"/>
            <w:tcBorders>
              <w:top w:val="nil"/>
              <w:left w:val="nil"/>
              <w:bottom w:val="single" w:sz="4" w:space="0" w:color="auto"/>
              <w:right w:val="nil"/>
            </w:tcBorders>
          </w:tcPr>
          <w:p w14:paraId="00AA9D8C" w14:textId="77777777" w:rsidR="00570911" w:rsidRPr="00570911" w:rsidRDefault="00570911" w:rsidP="002A0C0E">
            <w:pPr>
              <w:rPr>
                <w:rFonts w:ascii="Times New Roman" w:hAnsi="Times New Roman" w:cs="Times New Roman"/>
                <w:sz w:val="24"/>
                <w:szCs w:val="24"/>
              </w:rPr>
            </w:pPr>
          </w:p>
        </w:tc>
        <w:tc>
          <w:tcPr>
            <w:tcW w:w="3662" w:type="dxa"/>
            <w:tcBorders>
              <w:top w:val="nil"/>
              <w:left w:val="nil"/>
              <w:bottom w:val="single" w:sz="4" w:space="0" w:color="auto"/>
              <w:right w:val="nil"/>
            </w:tcBorders>
          </w:tcPr>
          <w:p w14:paraId="2C6AA8A7"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N (non-supporters)</w:t>
            </w:r>
          </w:p>
        </w:tc>
        <w:tc>
          <w:tcPr>
            <w:tcW w:w="1029" w:type="dxa"/>
            <w:tcBorders>
              <w:top w:val="nil"/>
              <w:left w:val="nil"/>
              <w:bottom w:val="single" w:sz="4" w:space="0" w:color="auto"/>
              <w:right w:val="nil"/>
            </w:tcBorders>
          </w:tcPr>
          <w:p w14:paraId="12D4C944"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237</w:t>
            </w:r>
          </w:p>
        </w:tc>
        <w:tc>
          <w:tcPr>
            <w:tcW w:w="1043" w:type="dxa"/>
            <w:tcBorders>
              <w:top w:val="nil"/>
              <w:left w:val="nil"/>
              <w:bottom w:val="single" w:sz="4" w:space="0" w:color="auto"/>
              <w:right w:val="nil"/>
            </w:tcBorders>
          </w:tcPr>
          <w:p w14:paraId="0839F655"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240</w:t>
            </w:r>
          </w:p>
        </w:tc>
        <w:tc>
          <w:tcPr>
            <w:tcW w:w="1256" w:type="dxa"/>
            <w:tcBorders>
              <w:top w:val="nil"/>
              <w:left w:val="nil"/>
              <w:bottom w:val="single" w:sz="4" w:space="0" w:color="auto"/>
              <w:right w:val="nil"/>
            </w:tcBorders>
          </w:tcPr>
          <w:p w14:paraId="32ABD4B0"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244</w:t>
            </w:r>
          </w:p>
        </w:tc>
        <w:tc>
          <w:tcPr>
            <w:tcW w:w="1003" w:type="dxa"/>
            <w:tcBorders>
              <w:top w:val="nil"/>
              <w:left w:val="nil"/>
              <w:bottom w:val="single" w:sz="4" w:space="0" w:color="auto"/>
              <w:right w:val="nil"/>
            </w:tcBorders>
          </w:tcPr>
          <w:p w14:paraId="050B2FCE"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241</w:t>
            </w:r>
          </w:p>
        </w:tc>
        <w:tc>
          <w:tcPr>
            <w:tcW w:w="1003" w:type="dxa"/>
            <w:tcBorders>
              <w:top w:val="nil"/>
              <w:left w:val="nil"/>
              <w:bottom w:val="single" w:sz="4" w:space="0" w:color="auto"/>
              <w:right w:val="nil"/>
            </w:tcBorders>
          </w:tcPr>
          <w:p w14:paraId="1935B516"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244</w:t>
            </w:r>
          </w:p>
        </w:tc>
        <w:tc>
          <w:tcPr>
            <w:tcW w:w="976" w:type="dxa"/>
            <w:tcBorders>
              <w:top w:val="nil"/>
              <w:left w:val="nil"/>
              <w:bottom w:val="single" w:sz="4" w:space="0" w:color="auto"/>
              <w:right w:val="nil"/>
            </w:tcBorders>
          </w:tcPr>
          <w:p w14:paraId="3C70D483"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243</w:t>
            </w:r>
          </w:p>
        </w:tc>
        <w:tc>
          <w:tcPr>
            <w:tcW w:w="1029" w:type="dxa"/>
            <w:tcBorders>
              <w:top w:val="nil"/>
              <w:left w:val="nil"/>
              <w:bottom w:val="single" w:sz="4" w:space="0" w:color="auto"/>
              <w:right w:val="nil"/>
            </w:tcBorders>
          </w:tcPr>
          <w:p w14:paraId="4F957AAC"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235</w:t>
            </w:r>
          </w:p>
        </w:tc>
        <w:tc>
          <w:tcPr>
            <w:tcW w:w="1043" w:type="dxa"/>
            <w:tcBorders>
              <w:top w:val="nil"/>
              <w:left w:val="nil"/>
              <w:bottom w:val="single" w:sz="4" w:space="0" w:color="auto"/>
              <w:right w:val="nil"/>
            </w:tcBorders>
          </w:tcPr>
          <w:p w14:paraId="348FE8E2" w14:textId="77777777" w:rsidR="00570911" w:rsidRPr="00570911" w:rsidRDefault="00570911" w:rsidP="002A0C0E">
            <w:pPr>
              <w:rPr>
                <w:rFonts w:ascii="Times New Roman" w:hAnsi="Times New Roman" w:cs="Times New Roman"/>
                <w:sz w:val="24"/>
                <w:szCs w:val="24"/>
              </w:rPr>
            </w:pPr>
            <w:r w:rsidRPr="00570911">
              <w:rPr>
                <w:rFonts w:ascii="Times New Roman" w:hAnsi="Times New Roman" w:cs="Times New Roman"/>
                <w:sz w:val="24"/>
                <w:szCs w:val="24"/>
              </w:rPr>
              <w:t>235</w:t>
            </w:r>
          </w:p>
        </w:tc>
      </w:tr>
    </w:tbl>
    <w:p w14:paraId="0505F8D2" w14:textId="77777777" w:rsidR="00570911" w:rsidRDefault="00570911" w:rsidP="00570911">
      <w:pPr>
        <w:rPr>
          <w:rFonts w:ascii="Times New Roman" w:hAnsi="Times New Roman" w:cs="Times New Roman"/>
          <w:sz w:val="20"/>
          <w:szCs w:val="20"/>
          <w:lang w:val="en-US"/>
        </w:rPr>
      </w:pPr>
      <w:r w:rsidRPr="00570911">
        <w:rPr>
          <w:rFonts w:ascii="Times New Roman" w:hAnsi="Times New Roman" w:cs="Times New Roman"/>
          <w:sz w:val="20"/>
          <w:szCs w:val="20"/>
          <w:lang w:val="en-US"/>
        </w:rPr>
        <w:t xml:space="preserve">Note: </w:t>
      </w:r>
      <w:r w:rsidRPr="00570911">
        <w:rPr>
          <w:rFonts w:ascii="Times New Roman" w:hAnsi="Times New Roman" w:cs="Times New Roman"/>
          <w:sz w:val="20"/>
          <w:szCs w:val="20"/>
          <w:vertAlign w:val="superscript"/>
          <w:lang w:val="en-US"/>
        </w:rPr>
        <w:t>***</w:t>
      </w:r>
      <w:r w:rsidRPr="00570911">
        <w:rPr>
          <w:rFonts w:ascii="Times New Roman" w:hAnsi="Times New Roman" w:cs="Times New Roman"/>
          <w:sz w:val="20"/>
          <w:szCs w:val="20"/>
          <w:lang w:val="en-US"/>
        </w:rPr>
        <w:t xml:space="preserve"> p &lt; 0.001 </w:t>
      </w:r>
      <w:r w:rsidRPr="00570911">
        <w:rPr>
          <w:rFonts w:ascii="Times New Roman" w:hAnsi="Times New Roman" w:cs="Times New Roman"/>
          <w:sz w:val="20"/>
          <w:szCs w:val="20"/>
          <w:vertAlign w:val="superscript"/>
          <w:lang w:val="en-US"/>
        </w:rPr>
        <w:t>**</w:t>
      </w:r>
      <w:r w:rsidRPr="00570911">
        <w:rPr>
          <w:rFonts w:ascii="Times New Roman" w:hAnsi="Times New Roman" w:cs="Times New Roman"/>
          <w:sz w:val="20"/>
          <w:szCs w:val="20"/>
          <w:lang w:val="en-US"/>
        </w:rPr>
        <w:t xml:space="preserve"> p &lt; 0.01.</w:t>
      </w:r>
      <w:r w:rsidRPr="00570911">
        <w:rPr>
          <w:rFonts w:ascii="Times New Roman" w:hAnsi="Times New Roman" w:cs="Times New Roman"/>
          <w:sz w:val="20"/>
          <w:szCs w:val="20"/>
          <w:vertAlign w:val="superscript"/>
          <w:lang w:val="en-US"/>
        </w:rPr>
        <w:t xml:space="preserve"> *</w:t>
      </w:r>
      <w:r w:rsidRPr="00570911">
        <w:rPr>
          <w:rFonts w:ascii="Times New Roman" w:hAnsi="Times New Roman" w:cs="Times New Roman"/>
          <w:sz w:val="20"/>
          <w:szCs w:val="20"/>
          <w:lang w:val="en-US"/>
        </w:rPr>
        <w:t xml:space="preserve"> p &lt; 0.05</w:t>
      </w:r>
      <w:r w:rsidRPr="00570911" w:rsidDel="00944986">
        <w:rPr>
          <w:rFonts w:ascii="Times New Roman" w:hAnsi="Times New Roman" w:cs="Times New Roman"/>
          <w:sz w:val="20"/>
          <w:szCs w:val="20"/>
          <w:vertAlign w:val="superscript"/>
          <w:lang w:val="en-US"/>
        </w:rPr>
        <w:t xml:space="preserve"> </w:t>
      </w:r>
      <w:r w:rsidRPr="00570911">
        <w:rPr>
          <w:rFonts w:ascii="Times New Roman" w:hAnsi="Times New Roman" w:cs="Times New Roman"/>
          <w:sz w:val="20"/>
          <w:szCs w:val="20"/>
          <w:lang w:val="en-US"/>
        </w:rPr>
        <w:t>(two-sided test of within change). ‘Supporters’ are the voters that voted for the Social Democratic Party or the Socialist People’s Party in the 2011 election and still support them in 2013; ‘Defectors’ are the voters that voted for the Social Democratic Party or the Socialist People’s Party in the 2011 election but intends to vote for another party in 2013; ‘Non-supporters’ are the voters that voted for another party in 2011 and still intend to vote for another party. ‘Supporters vs. non-supporters’ reports how much larger the change for supporters is compared to the non-supporters. ‘Supporters vs. defectors’ reports how much smaller or larger the change for supporters is compared to the defectors (a negative value indicates that the change is smaller for supporters). A higher score on each 0-1 scale represents a more rightist position. The cell entries are the differences in the changes in the policy images within the two groups of voters from 2011-2013. See the text for further information.</w:t>
      </w:r>
    </w:p>
    <w:p w14:paraId="2AD2F020" w14:textId="77777777" w:rsidR="00570911" w:rsidRDefault="00570911" w:rsidP="00570911">
      <w:pPr>
        <w:rPr>
          <w:rFonts w:ascii="Times New Roman" w:hAnsi="Times New Roman" w:cs="Times New Roman"/>
          <w:sz w:val="20"/>
          <w:szCs w:val="20"/>
          <w:lang w:val="en-US"/>
        </w:rPr>
      </w:pPr>
    </w:p>
    <w:p w14:paraId="7952D60F" w14:textId="77777777" w:rsidR="00570911" w:rsidRDefault="00570911" w:rsidP="00570911">
      <w:pPr>
        <w:rPr>
          <w:rFonts w:ascii="Times New Roman" w:hAnsi="Times New Roman" w:cs="Times New Roman"/>
          <w:sz w:val="20"/>
          <w:szCs w:val="20"/>
          <w:lang w:val="en-US"/>
        </w:rPr>
      </w:pPr>
    </w:p>
    <w:p w14:paraId="512755AC" w14:textId="77777777" w:rsidR="00570911" w:rsidRPr="00570911" w:rsidRDefault="00570911" w:rsidP="00570911">
      <w:pPr>
        <w:rPr>
          <w:rFonts w:ascii="Times New Roman" w:hAnsi="Times New Roman" w:cs="Times New Roman"/>
          <w:lang w:val="en-US"/>
        </w:rPr>
      </w:pPr>
    </w:p>
    <w:p w14:paraId="04346A0F" w14:textId="77777777" w:rsidR="00570911" w:rsidRPr="00570911" w:rsidRDefault="00570911" w:rsidP="00BA3204">
      <w:pPr>
        <w:rPr>
          <w:rFonts w:ascii="Times New Roman" w:hAnsi="Times New Roman" w:cs="Times New Roman"/>
          <w:sz w:val="24"/>
          <w:szCs w:val="24"/>
          <w:lang w:val="en-US"/>
        </w:rPr>
        <w:sectPr w:rsidR="00570911" w:rsidRPr="00570911" w:rsidSect="00BA3204">
          <w:pgSz w:w="15840" w:h="12240" w:orient="landscape"/>
          <w:pgMar w:top="1440" w:right="1440" w:bottom="1440" w:left="1440" w:header="720" w:footer="720" w:gutter="0"/>
          <w:cols w:space="720"/>
          <w:docGrid w:linePitch="360"/>
        </w:sectPr>
      </w:pPr>
    </w:p>
    <w:p w14:paraId="3E35439C" w14:textId="77777777" w:rsidR="00B53857" w:rsidRPr="005C514A" w:rsidRDefault="00B53857" w:rsidP="00235317">
      <w:pPr>
        <w:rPr>
          <w:rFonts w:ascii="Times New Roman" w:hAnsi="Times New Roman" w:cs="Times New Roman"/>
          <w:sz w:val="24"/>
          <w:szCs w:val="24"/>
          <w:lang w:val="en-US"/>
        </w:rPr>
      </w:pPr>
    </w:p>
    <w:sectPr w:rsidR="00B53857" w:rsidRPr="005C514A" w:rsidSect="000154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59E19" w14:textId="77777777" w:rsidR="00DE259F" w:rsidRDefault="00DE259F" w:rsidP="00930122">
      <w:pPr>
        <w:spacing w:after="0" w:line="240" w:lineRule="auto"/>
      </w:pPr>
      <w:r>
        <w:separator/>
      </w:r>
    </w:p>
  </w:endnote>
  <w:endnote w:type="continuationSeparator" w:id="0">
    <w:p w14:paraId="0E276E2B" w14:textId="77777777" w:rsidR="00DE259F" w:rsidRDefault="00DE259F" w:rsidP="00930122">
      <w:pPr>
        <w:spacing w:after="0" w:line="240" w:lineRule="auto"/>
      </w:pPr>
      <w:r>
        <w:continuationSeparator/>
      </w:r>
    </w:p>
  </w:endnote>
  <w:endnote w:id="1">
    <w:p w14:paraId="5794B7A7" w14:textId="35EB06CB" w:rsidR="002A0C0E" w:rsidRPr="00EE26B0" w:rsidRDefault="002A0C0E" w:rsidP="000F65E7">
      <w:pPr>
        <w:pStyle w:val="Slutnotetekst"/>
        <w:spacing w:line="480" w:lineRule="auto"/>
        <w:jc w:val="both"/>
        <w:rPr>
          <w:rFonts w:ascii="Times New Roman" w:hAnsi="Times New Roman" w:cs="Times New Roman"/>
          <w:sz w:val="24"/>
          <w:szCs w:val="24"/>
          <w:lang w:val="en-US"/>
        </w:rPr>
      </w:pPr>
      <w:r w:rsidRPr="000F65E7">
        <w:rPr>
          <w:rStyle w:val="Slutnotehenvisning"/>
          <w:rFonts w:ascii="Times New Roman" w:hAnsi="Times New Roman" w:cs="Times New Roman"/>
          <w:sz w:val="24"/>
          <w:szCs w:val="24"/>
        </w:rPr>
        <w:endnoteRef/>
      </w:r>
      <w:r w:rsidRPr="00EE26B0">
        <w:rPr>
          <w:rFonts w:ascii="Times New Roman" w:hAnsi="Times New Roman" w:cs="Times New Roman"/>
          <w:sz w:val="24"/>
          <w:szCs w:val="24"/>
          <w:lang w:val="en-US"/>
        </w:rPr>
        <w:t xml:space="preserve"> First, in August 2012 in what was named </w:t>
      </w:r>
      <w:r>
        <w:rPr>
          <w:rFonts w:ascii="Times New Roman" w:hAnsi="Times New Roman" w:cs="Times New Roman"/>
          <w:sz w:val="24"/>
          <w:szCs w:val="24"/>
          <w:lang w:val="en-US"/>
        </w:rPr>
        <w:t>‘</w:t>
      </w:r>
      <w:r w:rsidRPr="00EE26B0">
        <w:rPr>
          <w:rFonts w:ascii="Times New Roman" w:hAnsi="Times New Roman" w:cs="Times New Roman"/>
          <w:sz w:val="24"/>
          <w:szCs w:val="24"/>
          <w:lang w:val="en-US"/>
        </w:rPr>
        <w:t>The Urgent Reform</w:t>
      </w:r>
      <w:r>
        <w:rPr>
          <w:rFonts w:ascii="Times New Roman" w:hAnsi="Times New Roman" w:cs="Times New Roman"/>
          <w:sz w:val="24"/>
          <w:szCs w:val="24"/>
          <w:lang w:val="en-US"/>
        </w:rPr>
        <w:t>’</w:t>
      </w:r>
      <w:r w:rsidRPr="00EE26B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EE26B0">
        <w:rPr>
          <w:rFonts w:ascii="Times New Roman" w:hAnsi="Times New Roman" w:cs="Times New Roman"/>
          <w:i/>
          <w:sz w:val="24"/>
          <w:szCs w:val="24"/>
          <w:lang w:val="en-US"/>
        </w:rPr>
        <w:t>Akutpakken</w:t>
      </w:r>
      <w:r>
        <w:rPr>
          <w:rFonts w:ascii="Times New Roman" w:hAnsi="Times New Roman" w:cs="Times New Roman"/>
          <w:sz w:val="24"/>
          <w:szCs w:val="24"/>
          <w:lang w:val="en-US"/>
        </w:rPr>
        <w:t>’</w:t>
      </w:r>
      <w:r w:rsidRPr="00EE26B0">
        <w:rPr>
          <w:rFonts w:ascii="Times New Roman" w:hAnsi="Times New Roman" w:cs="Times New Roman"/>
          <w:sz w:val="24"/>
          <w:szCs w:val="24"/>
          <w:lang w:val="en-US"/>
        </w:rPr>
        <w:t>), the government allocated € 44.7 mill to the local job centers responsible for getting the unemployed back on the labor market to intensify the support to the group of vulnerable unemployed (</w:t>
      </w:r>
      <w:r>
        <w:rPr>
          <w:rFonts w:ascii="Times New Roman" w:hAnsi="Times New Roman" w:cs="Times New Roman"/>
          <w:sz w:val="24"/>
          <w:szCs w:val="24"/>
          <w:lang w:val="en-US"/>
        </w:rPr>
        <w:t>The Danish Government</w:t>
      </w:r>
      <w:r w:rsidRPr="00EE26B0">
        <w:rPr>
          <w:rFonts w:ascii="Times New Roman" w:hAnsi="Times New Roman" w:cs="Times New Roman"/>
          <w:sz w:val="24"/>
          <w:szCs w:val="24"/>
          <w:lang w:val="en-US"/>
        </w:rPr>
        <w:t xml:space="preserve">, 2012). Second, in June 2013 the government set up an exceptional and temporary unemployment benefit </w:t>
      </w:r>
      <w:r>
        <w:rPr>
          <w:rFonts w:ascii="Times New Roman" w:hAnsi="Times New Roman" w:cs="Times New Roman"/>
          <w:sz w:val="24"/>
          <w:szCs w:val="24"/>
          <w:lang w:val="en-US"/>
        </w:rPr>
        <w:t xml:space="preserve">scheme </w:t>
      </w:r>
      <w:r w:rsidRPr="00EE26B0">
        <w:rPr>
          <w:rFonts w:ascii="Times New Roman" w:hAnsi="Times New Roman" w:cs="Times New Roman"/>
          <w:sz w:val="24"/>
          <w:szCs w:val="24"/>
          <w:lang w:val="en-US"/>
        </w:rPr>
        <w:t xml:space="preserve">ensuring 60 per cent of the regular unemployment benefits to those whose benefits would terminate in the six months before January 2014. </w:t>
      </w:r>
      <w:r w:rsidRPr="005A594E">
        <w:rPr>
          <w:rFonts w:ascii="Times New Roman" w:hAnsi="Times New Roman" w:cs="Times New Roman"/>
          <w:sz w:val="24"/>
          <w:szCs w:val="24"/>
          <w:lang w:val="en-US"/>
        </w:rPr>
        <w:t xml:space="preserve">Basically, this would alleviate </w:t>
      </w:r>
      <w:r>
        <w:rPr>
          <w:rFonts w:ascii="Times New Roman" w:hAnsi="Times New Roman" w:cs="Times New Roman"/>
          <w:sz w:val="24"/>
          <w:szCs w:val="24"/>
          <w:lang w:val="en-US"/>
        </w:rPr>
        <w:t xml:space="preserve">some of </w:t>
      </w:r>
      <w:r w:rsidRPr="005A594E">
        <w:rPr>
          <w:rFonts w:ascii="Times New Roman" w:hAnsi="Times New Roman" w:cs="Times New Roman"/>
          <w:sz w:val="24"/>
          <w:szCs w:val="24"/>
          <w:lang w:val="en-US"/>
        </w:rPr>
        <w:t xml:space="preserve">the negative effects of the reform for the long-term unemployed. After the collection of the second wave of the survey was completed, the government extended in November 2013 the temporary benefit program for another 2.5 years. </w:t>
      </w:r>
      <w:r w:rsidRPr="00EE26B0">
        <w:rPr>
          <w:rFonts w:ascii="Times New Roman" w:hAnsi="Times New Roman" w:cs="Times New Roman"/>
          <w:sz w:val="24"/>
          <w:szCs w:val="24"/>
          <w:lang w:val="en-US"/>
        </w:rPr>
        <w:t>Hence, this additional step taken by the government did not influence the respondents in the panel.</w:t>
      </w:r>
    </w:p>
  </w:endnote>
  <w:endnote w:id="2">
    <w:p w14:paraId="7F566817" w14:textId="1835FFCA" w:rsidR="002A0C0E" w:rsidRPr="005A594E" w:rsidRDefault="002A0C0E" w:rsidP="00175FC2">
      <w:pPr>
        <w:pStyle w:val="Slutnotetekst"/>
        <w:spacing w:line="480" w:lineRule="auto"/>
        <w:jc w:val="both"/>
        <w:rPr>
          <w:rFonts w:ascii="Times New Roman" w:hAnsi="Times New Roman" w:cs="Times New Roman"/>
          <w:sz w:val="24"/>
          <w:szCs w:val="24"/>
          <w:lang w:val="en-US"/>
        </w:rPr>
      </w:pPr>
      <w:r w:rsidRPr="000F65E7">
        <w:rPr>
          <w:rStyle w:val="Slutnotehenvisning"/>
          <w:rFonts w:ascii="Times New Roman" w:hAnsi="Times New Roman" w:cs="Times New Roman"/>
          <w:sz w:val="24"/>
          <w:szCs w:val="24"/>
        </w:rPr>
        <w:endnoteRef/>
      </w:r>
      <w:r w:rsidRPr="00EE26B0">
        <w:rPr>
          <w:rFonts w:ascii="Times New Roman" w:hAnsi="Times New Roman" w:cs="Times New Roman"/>
          <w:sz w:val="24"/>
          <w:szCs w:val="24"/>
          <w:lang w:val="en-US"/>
        </w:rPr>
        <w:t xml:space="preserve"> Political awareness is measured by an index made up of five factual questions about the composition of the government before 2011, the number of seats in parliament and the party affiliation of three prominent (but not top-) politicians. </w:t>
      </w:r>
      <w:r w:rsidRPr="005A594E">
        <w:rPr>
          <w:rFonts w:ascii="Times New Roman" w:hAnsi="Times New Roman" w:cs="Times New Roman"/>
          <w:sz w:val="24"/>
          <w:szCs w:val="24"/>
          <w:lang w:val="en-US"/>
        </w:rPr>
        <w:t>The index score indicates the average number of correct answers for each respondent</w:t>
      </w:r>
      <w:r>
        <w:rPr>
          <w:rFonts w:ascii="Times New Roman" w:hAnsi="Times New Roman" w:cs="Times New Roman"/>
          <w:sz w:val="24"/>
          <w:szCs w:val="24"/>
          <w:lang w:val="en-US"/>
        </w:rPr>
        <w:t xml:space="preserve"> recoded to a 0-1 scale</w:t>
      </w:r>
      <w:r w:rsidRPr="005A594E">
        <w:rPr>
          <w:rFonts w:ascii="Times New Roman" w:hAnsi="Times New Roman" w:cs="Times New Roman"/>
          <w:sz w:val="24"/>
          <w:szCs w:val="24"/>
          <w:lang w:val="en-US"/>
        </w:rPr>
        <w:t>.</w:t>
      </w:r>
    </w:p>
  </w:endnote>
  <w:endnote w:id="3">
    <w:p w14:paraId="30E4462C" w14:textId="3B71FBDC" w:rsidR="002A0C0E" w:rsidRPr="000910C5" w:rsidRDefault="002A0C0E" w:rsidP="000910C5">
      <w:pPr>
        <w:pStyle w:val="Slutnotetekst"/>
        <w:spacing w:line="480" w:lineRule="auto"/>
        <w:jc w:val="both"/>
        <w:rPr>
          <w:rFonts w:ascii="Times New Roman" w:hAnsi="Times New Roman" w:cs="Times New Roman"/>
          <w:sz w:val="24"/>
          <w:szCs w:val="24"/>
          <w:lang w:val="en-US"/>
        </w:rPr>
      </w:pPr>
      <w:r w:rsidRPr="000F65E7">
        <w:rPr>
          <w:rStyle w:val="Slutnotehenvisning"/>
          <w:rFonts w:ascii="Times New Roman" w:hAnsi="Times New Roman" w:cs="Times New Roman"/>
          <w:sz w:val="24"/>
          <w:szCs w:val="24"/>
        </w:rPr>
        <w:endnoteRef/>
      </w:r>
      <w:r w:rsidRPr="005A594E">
        <w:rPr>
          <w:rFonts w:ascii="Times New Roman" w:hAnsi="Times New Roman" w:cs="Times New Roman"/>
          <w:sz w:val="24"/>
          <w:szCs w:val="24"/>
          <w:lang w:val="en-US"/>
        </w:rPr>
        <w:t xml:space="preserve"> </w:t>
      </w:r>
      <w:r w:rsidRPr="000910C5">
        <w:rPr>
          <w:rFonts w:ascii="Times New Roman" w:hAnsi="Times New Roman" w:cs="Times New Roman"/>
          <w:sz w:val="24"/>
          <w:szCs w:val="24"/>
          <w:lang w:val="en-US"/>
        </w:rPr>
        <w:t>In the tables, we show the proportion pointing to each party</w:t>
      </w:r>
      <w:r w:rsidR="003631FA">
        <w:rPr>
          <w:rFonts w:ascii="Times New Roman" w:hAnsi="Times New Roman" w:cs="Times New Roman"/>
          <w:sz w:val="24"/>
          <w:szCs w:val="24"/>
          <w:lang w:val="en-US"/>
        </w:rPr>
        <w:t xml:space="preserve"> as the best representative of the lowest income groups</w:t>
      </w:r>
      <w:r w:rsidRPr="000910C5">
        <w:rPr>
          <w:rFonts w:ascii="Times New Roman" w:hAnsi="Times New Roman" w:cs="Times New Roman"/>
          <w:sz w:val="24"/>
          <w:szCs w:val="24"/>
          <w:lang w:val="en-US"/>
        </w:rPr>
        <w:t xml:space="preserve">. </w:t>
      </w:r>
      <w:r>
        <w:rPr>
          <w:rFonts w:ascii="Times New Roman" w:hAnsi="Times New Roman" w:cs="Times New Roman"/>
          <w:sz w:val="24"/>
          <w:szCs w:val="24"/>
          <w:lang w:val="en-US"/>
        </w:rPr>
        <w:t>Hence, and in contrast to the other measures, high numbers indicate a left wing position.</w:t>
      </w:r>
    </w:p>
  </w:endnote>
  <w:endnote w:id="4">
    <w:p w14:paraId="73FADC31" w14:textId="4CA23710" w:rsidR="002A0C0E" w:rsidRPr="00570911" w:rsidRDefault="002A0C0E" w:rsidP="00570911">
      <w:pPr>
        <w:pStyle w:val="Slutnotetekst"/>
        <w:spacing w:line="480" w:lineRule="auto"/>
        <w:rPr>
          <w:rFonts w:ascii="Times New Roman" w:hAnsi="Times New Roman" w:cs="Times New Roman"/>
          <w:sz w:val="24"/>
          <w:szCs w:val="24"/>
          <w:lang w:val="en-US"/>
        </w:rPr>
      </w:pPr>
      <w:r w:rsidRPr="00570911">
        <w:rPr>
          <w:rStyle w:val="Slutnotehenvisning"/>
          <w:rFonts w:ascii="Times New Roman" w:hAnsi="Times New Roman" w:cs="Times New Roman"/>
        </w:rPr>
        <w:endnoteRef/>
      </w:r>
      <w:r w:rsidRPr="00570911">
        <w:rPr>
          <w:rFonts w:ascii="Times New Roman" w:hAnsi="Times New Roman" w:cs="Times New Roman"/>
          <w:lang w:val="en-US"/>
        </w:rPr>
        <w:t xml:space="preserve"> </w:t>
      </w:r>
      <w:r w:rsidRPr="00570911">
        <w:rPr>
          <w:rFonts w:ascii="Times New Roman" w:hAnsi="Times New Roman" w:cs="Times New Roman"/>
          <w:sz w:val="24"/>
          <w:szCs w:val="24"/>
          <w:lang w:val="en-US"/>
        </w:rPr>
        <w:t xml:space="preserve">Please bear </w:t>
      </w:r>
      <w:r w:rsidRPr="000D418A">
        <w:rPr>
          <w:rFonts w:ascii="Times New Roman" w:hAnsi="Times New Roman" w:cs="Times New Roman"/>
          <w:sz w:val="24"/>
          <w:szCs w:val="24"/>
          <w:lang w:val="en-US"/>
        </w:rPr>
        <w:t xml:space="preserve">in mind </w:t>
      </w:r>
      <w:r w:rsidRPr="00570911">
        <w:rPr>
          <w:rFonts w:ascii="Times New Roman" w:hAnsi="Times New Roman" w:cs="Times New Roman"/>
          <w:sz w:val="24"/>
          <w:szCs w:val="24"/>
          <w:lang w:val="en-US"/>
        </w:rPr>
        <w:t>the scoring of this variable (cf. note iii).</w:t>
      </w:r>
    </w:p>
  </w:endnote>
  <w:endnote w:id="5">
    <w:p w14:paraId="44FFC504" w14:textId="6DC98FB4" w:rsidR="002A0C0E" w:rsidRPr="00570911" w:rsidRDefault="002A0C0E" w:rsidP="00570911">
      <w:pPr>
        <w:pStyle w:val="Slutnotetekst"/>
        <w:spacing w:line="480" w:lineRule="auto"/>
        <w:jc w:val="both"/>
        <w:rPr>
          <w:rFonts w:ascii="Times New Roman" w:hAnsi="Times New Roman" w:cs="Times New Roman"/>
          <w:sz w:val="24"/>
          <w:szCs w:val="24"/>
          <w:lang w:val="en-US"/>
        </w:rPr>
      </w:pPr>
      <w:r w:rsidRPr="00570911">
        <w:rPr>
          <w:rStyle w:val="Slutnotehenvisning"/>
          <w:rFonts w:ascii="Times New Roman" w:hAnsi="Times New Roman" w:cs="Times New Roman"/>
          <w:sz w:val="24"/>
          <w:szCs w:val="24"/>
        </w:rPr>
        <w:endnoteRef/>
      </w:r>
      <w:r w:rsidRPr="00570911">
        <w:rPr>
          <w:rFonts w:ascii="Times New Roman" w:hAnsi="Times New Roman" w:cs="Times New Roman"/>
          <w:sz w:val="24"/>
          <w:szCs w:val="24"/>
          <w:lang w:val="en-US"/>
        </w:rPr>
        <w:t xml:space="preserve"> It is worth noting that the precise magnitude of changes in perceptions from 2011 to 2013 should be interpreted with some caution. Because some of the interviews in the first wave of the panel were conducted after the new government was announced on October 3, 2011, already the 2011 responses might reflect the policy shifts made by the SD and SPP. In this case, </w:t>
      </w:r>
      <w:r>
        <w:rPr>
          <w:rFonts w:ascii="Times New Roman" w:hAnsi="Times New Roman" w:cs="Times New Roman"/>
          <w:sz w:val="24"/>
          <w:szCs w:val="24"/>
          <w:lang w:val="en-US"/>
        </w:rPr>
        <w:t xml:space="preserve">the changes in perceptions of the parties’ policy positions that we have found would in fact be even larger than we show, hence bolstering the support for our conclusion that voters did notice and respond to the changing party positions. As can be seen in Table A1 in the Online Appendix, respondents interviewed after the new government was announced do perceive the Social Democrats to be more rightist on equality than respondents interviewed before, and on taxes all left-of-center parties are perceived to be more rightist. Given the small samples sizes and variation in the composition of the </w:t>
      </w:r>
      <w:r w:rsidR="000C427D">
        <w:rPr>
          <w:rFonts w:ascii="Times New Roman" w:hAnsi="Times New Roman" w:cs="Times New Roman"/>
          <w:sz w:val="24"/>
          <w:szCs w:val="24"/>
          <w:lang w:val="en-US"/>
        </w:rPr>
        <w:t xml:space="preserve">2011 </w:t>
      </w:r>
      <w:r>
        <w:rPr>
          <w:rFonts w:ascii="Times New Roman" w:hAnsi="Times New Roman" w:cs="Times New Roman"/>
          <w:sz w:val="24"/>
          <w:szCs w:val="24"/>
          <w:lang w:val="en-US"/>
        </w:rPr>
        <w:t>samples interviewed before and after the government was announced, these numbers should be interpreted with a high degree of caution. Yet these results show that, if anything, our comparison of 2011 and 2013 responses tend to underestimate the actual changes in perceptions.</w:t>
      </w:r>
    </w:p>
  </w:endnote>
  <w:endnote w:id="6">
    <w:p w14:paraId="2321F357" w14:textId="5A14B36B" w:rsidR="002A0C0E" w:rsidRPr="00570911" w:rsidRDefault="002A0C0E" w:rsidP="00570911">
      <w:pPr>
        <w:pStyle w:val="Slutnotetekst"/>
        <w:spacing w:line="480" w:lineRule="auto"/>
        <w:jc w:val="both"/>
        <w:rPr>
          <w:rFonts w:ascii="Times New Roman" w:hAnsi="Times New Roman" w:cs="Times New Roman"/>
          <w:sz w:val="24"/>
          <w:szCs w:val="24"/>
          <w:lang w:val="en-US"/>
        </w:rPr>
      </w:pPr>
      <w:r w:rsidRPr="00570911">
        <w:rPr>
          <w:rStyle w:val="Slutnotehenvisning"/>
          <w:rFonts w:ascii="Times New Roman" w:hAnsi="Times New Roman" w:cs="Times New Roman"/>
          <w:sz w:val="24"/>
          <w:szCs w:val="24"/>
        </w:rPr>
        <w:endnoteRef/>
      </w:r>
      <w:r w:rsidRPr="00570911">
        <w:rPr>
          <w:rFonts w:ascii="Times New Roman" w:hAnsi="Times New Roman" w:cs="Times New Roman"/>
          <w:sz w:val="24"/>
          <w:szCs w:val="24"/>
          <w:lang w:val="en-US"/>
        </w:rPr>
        <w:t xml:space="preserve"> Obviously, changes in voters’ perception of </w:t>
      </w:r>
      <w:r>
        <w:rPr>
          <w:rFonts w:ascii="Times New Roman" w:hAnsi="Times New Roman" w:cs="Times New Roman"/>
          <w:sz w:val="24"/>
          <w:szCs w:val="24"/>
          <w:lang w:val="en-US"/>
        </w:rPr>
        <w:t xml:space="preserve">the parties’ general </w:t>
      </w:r>
      <w:r w:rsidRPr="00570911">
        <w:rPr>
          <w:rFonts w:ascii="Times New Roman" w:hAnsi="Times New Roman" w:cs="Times New Roman"/>
          <w:sz w:val="24"/>
          <w:szCs w:val="24"/>
          <w:lang w:val="en-US"/>
        </w:rPr>
        <w:t xml:space="preserve">left-right </w:t>
      </w:r>
      <w:r>
        <w:rPr>
          <w:rFonts w:ascii="Times New Roman" w:hAnsi="Times New Roman" w:cs="Times New Roman"/>
          <w:sz w:val="24"/>
          <w:szCs w:val="24"/>
          <w:lang w:val="en-US"/>
        </w:rPr>
        <w:t>position might be driven by simultaneous changes in perceived party positions on other issues than redistribution</w:t>
      </w:r>
      <w:r w:rsidRPr="0057091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Consequently, we should be cautious about attributing changes in general left-right positions to the marked changes on the redistribution issue alone. The DNES data includes measures of perceived party positions on refugees, size of the public sector, environment, and law and order. On these issues we do see changes in perceived party positions over the 2011-2013 period (see Table A2 in the Online Appendix). However, these changes are notable, first, by including quite similar changes in perceptions of government and opposition parties alike, and, second, by sometimes moving positions in a </w:t>
      </w:r>
      <w:r w:rsidRPr="008C4A68">
        <w:rPr>
          <w:rFonts w:ascii="Times New Roman" w:hAnsi="Times New Roman" w:cs="Times New Roman"/>
          <w:sz w:val="24"/>
          <w:szCs w:val="24"/>
          <w:lang w:val="en-US"/>
        </w:rPr>
        <w:t xml:space="preserve">more leftist direction (on the </w:t>
      </w:r>
      <w:r w:rsidR="008C4A68" w:rsidRPr="008C4A68">
        <w:rPr>
          <w:rFonts w:ascii="Times New Roman" w:hAnsi="Times New Roman" w:cs="Times New Roman"/>
          <w:sz w:val="24"/>
          <w:szCs w:val="24"/>
          <w:lang w:val="en-US"/>
        </w:rPr>
        <w:t>public sector</w:t>
      </w:r>
      <w:r w:rsidRPr="008C4A68">
        <w:rPr>
          <w:rFonts w:ascii="Times New Roman" w:hAnsi="Times New Roman" w:cs="Times New Roman"/>
          <w:sz w:val="24"/>
          <w:szCs w:val="24"/>
          <w:lang w:val="en-US"/>
        </w:rPr>
        <w:t>), sometimes in a more rightist direction</w:t>
      </w:r>
      <w:r>
        <w:rPr>
          <w:rFonts w:ascii="Times New Roman" w:hAnsi="Times New Roman" w:cs="Times New Roman"/>
          <w:sz w:val="24"/>
          <w:szCs w:val="24"/>
          <w:lang w:val="en-US"/>
        </w:rPr>
        <w:t xml:space="preserve"> (on refugees</w:t>
      </w:r>
      <w:r w:rsidR="008C4A68">
        <w:rPr>
          <w:rFonts w:ascii="Times New Roman" w:hAnsi="Times New Roman" w:cs="Times New Roman"/>
          <w:sz w:val="24"/>
          <w:szCs w:val="24"/>
          <w:lang w:val="en-US"/>
        </w:rPr>
        <w:t>, the environment, and low and order</w:t>
      </w:r>
      <w:r>
        <w:rPr>
          <w:rFonts w:ascii="Times New Roman" w:hAnsi="Times New Roman" w:cs="Times New Roman"/>
          <w:sz w:val="24"/>
          <w:szCs w:val="24"/>
          <w:lang w:val="en-US"/>
        </w:rPr>
        <w:t xml:space="preserve">). It is beyond our analysis to interpret each of these changes, as our focus is on how the marked changes in party positions of redistribution affected voter perceptions. We acknowledge this </w:t>
      </w:r>
      <w:r w:rsidRPr="00570911">
        <w:rPr>
          <w:rFonts w:ascii="Times New Roman" w:hAnsi="Times New Roman" w:cs="Times New Roman"/>
          <w:sz w:val="24"/>
          <w:szCs w:val="24"/>
          <w:lang w:val="en-US"/>
        </w:rPr>
        <w:t>limitation with the current design that we cannot say if changes in perceived left-right position of the parties are driven by the redistribution issue (alone), although we can say that the changes on redistribution</w:t>
      </w:r>
      <w:r>
        <w:rPr>
          <w:rFonts w:ascii="Times New Roman" w:hAnsi="Times New Roman" w:cs="Times New Roman"/>
          <w:sz w:val="24"/>
          <w:szCs w:val="24"/>
          <w:lang w:val="en-US"/>
        </w:rPr>
        <w:t>, confined to the SD and SPP,</w:t>
      </w:r>
      <w:r w:rsidRPr="00570911">
        <w:rPr>
          <w:rFonts w:ascii="Times New Roman" w:hAnsi="Times New Roman" w:cs="Times New Roman"/>
          <w:sz w:val="24"/>
          <w:szCs w:val="24"/>
          <w:lang w:val="en-US"/>
        </w:rPr>
        <w:t xml:space="preserve"> fit with the parties’ behavior, and that this issue was highly salient </w:t>
      </w:r>
      <w:r>
        <w:rPr>
          <w:rFonts w:ascii="Times New Roman" w:hAnsi="Times New Roman" w:cs="Times New Roman"/>
          <w:sz w:val="24"/>
          <w:szCs w:val="24"/>
          <w:lang w:val="en-US"/>
        </w:rPr>
        <w:t>during this period</w:t>
      </w:r>
      <w:r w:rsidRPr="00570911">
        <w:rPr>
          <w:rFonts w:ascii="Times New Roman" w:hAnsi="Times New Roman" w:cs="Times New Roman"/>
          <w:sz w:val="24"/>
          <w:szCs w:val="24"/>
          <w:lang w:val="en-US"/>
        </w:rPr>
        <w:t xml:space="preserve">, making it likely that </w:t>
      </w:r>
      <w:r w:rsidRPr="00046FC3">
        <w:rPr>
          <w:rFonts w:ascii="Times New Roman" w:hAnsi="Times New Roman" w:cs="Times New Roman"/>
          <w:sz w:val="24"/>
          <w:szCs w:val="24"/>
          <w:lang w:val="en-US"/>
        </w:rPr>
        <w:t xml:space="preserve">general </w:t>
      </w:r>
      <w:r w:rsidRPr="00570911">
        <w:rPr>
          <w:rFonts w:ascii="Times New Roman" w:hAnsi="Times New Roman" w:cs="Times New Roman"/>
          <w:sz w:val="24"/>
          <w:szCs w:val="24"/>
          <w:lang w:val="en-US"/>
        </w:rPr>
        <w:t>left-right position is</w:t>
      </w:r>
      <w:r w:rsidRPr="00046FC3">
        <w:rPr>
          <w:rFonts w:ascii="Times New Roman" w:hAnsi="Times New Roman" w:cs="Times New Roman"/>
          <w:sz w:val="24"/>
          <w:szCs w:val="24"/>
          <w:lang w:val="en-US"/>
        </w:rPr>
        <w:t>,</w:t>
      </w:r>
      <w:r w:rsidRPr="00570911">
        <w:rPr>
          <w:rFonts w:ascii="Times New Roman" w:hAnsi="Times New Roman" w:cs="Times New Roman"/>
          <w:sz w:val="24"/>
          <w:szCs w:val="24"/>
          <w:lang w:val="en-US"/>
        </w:rPr>
        <w:t xml:space="preserve"> at least in part</w:t>
      </w:r>
      <w:r w:rsidRPr="00046FC3">
        <w:rPr>
          <w:rFonts w:ascii="Times New Roman" w:hAnsi="Times New Roman" w:cs="Times New Roman"/>
          <w:sz w:val="24"/>
          <w:szCs w:val="24"/>
          <w:lang w:val="en-US"/>
        </w:rPr>
        <w:t>,</w:t>
      </w:r>
      <w:r w:rsidRPr="00570911">
        <w:rPr>
          <w:rFonts w:ascii="Times New Roman" w:hAnsi="Times New Roman" w:cs="Times New Roman"/>
          <w:sz w:val="24"/>
          <w:szCs w:val="24"/>
          <w:lang w:val="en-US"/>
        </w:rPr>
        <w:t xml:space="preserve"> affected by the redistribution issue. </w:t>
      </w:r>
    </w:p>
  </w:endnote>
  <w:endnote w:id="7">
    <w:p w14:paraId="2555534A" w14:textId="7509AB2C" w:rsidR="002A0C0E" w:rsidRPr="00570911" w:rsidRDefault="002A0C0E" w:rsidP="00570911">
      <w:pPr>
        <w:pStyle w:val="Slutnotetekst"/>
        <w:spacing w:line="480" w:lineRule="auto"/>
        <w:rPr>
          <w:rFonts w:ascii="Times New Roman" w:hAnsi="Times New Roman" w:cs="Times New Roman"/>
          <w:sz w:val="24"/>
          <w:szCs w:val="24"/>
          <w:lang w:val="en-US"/>
        </w:rPr>
      </w:pPr>
      <w:r w:rsidRPr="00570911">
        <w:rPr>
          <w:rStyle w:val="Slutnotehenvisning"/>
          <w:rFonts w:ascii="Times New Roman" w:hAnsi="Times New Roman" w:cs="Times New Roman"/>
          <w:sz w:val="24"/>
          <w:szCs w:val="24"/>
        </w:rPr>
        <w:endnoteRef/>
      </w:r>
      <w:r w:rsidRPr="00570911">
        <w:rPr>
          <w:rFonts w:ascii="Times New Roman" w:hAnsi="Times New Roman" w:cs="Times New Roman"/>
          <w:sz w:val="24"/>
          <w:szCs w:val="24"/>
          <w:lang w:val="en-US"/>
        </w:rPr>
        <w:t xml:space="preserve"> We focus on the potential moderating role of political awareness here given the differences in composition on this variable between the DNES and our panel. However, </w:t>
      </w:r>
      <w:r>
        <w:rPr>
          <w:rFonts w:ascii="Times New Roman" w:hAnsi="Times New Roman" w:cs="Times New Roman"/>
          <w:sz w:val="24"/>
          <w:szCs w:val="24"/>
          <w:lang w:val="en-US"/>
        </w:rPr>
        <w:t xml:space="preserve">other variables might affect the generalizability and interpretation of our results, perhaps most notably partisanship. It has long been recognized that </w:t>
      </w:r>
      <w:r w:rsidRPr="00DE344E">
        <w:rPr>
          <w:rFonts w:ascii="Times New Roman" w:hAnsi="Times New Roman" w:cs="Times New Roman"/>
          <w:sz w:val="24"/>
          <w:szCs w:val="24"/>
          <w:lang w:val="en-US"/>
        </w:rPr>
        <w:t>party identi</w:t>
      </w:r>
      <w:r>
        <w:rPr>
          <w:rFonts w:ascii="Times New Roman" w:hAnsi="Times New Roman" w:cs="Times New Roman"/>
          <w:sz w:val="24"/>
          <w:szCs w:val="24"/>
          <w:lang w:val="en-US"/>
        </w:rPr>
        <w:t>fi</w:t>
      </w:r>
      <w:r w:rsidRPr="00DE344E">
        <w:rPr>
          <w:rFonts w:ascii="Times New Roman" w:hAnsi="Times New Roman" w:cs="Times New Roman"/>
          <w:sz w:val="24"/>
          <w:szCs w:val="24"/>
          <w:lang w:val="en-US"/>
        </w:rPr>
        <w:t>cation</w:t>
      </w:r>
      <w:r>
        <w:rPr>
          <w:rFonts w:ascii="Times New Roman" w:hAnsi="Times New Roman" w:cs="Times New Roman"/>
          <w:sz w:val="24"/>
          <w:szCs w:val="24"/>
          <w:lang w:val="en-US"/>
        </w:rPr>
        <w:t xml:space="preserve"> “</w:t>
      </w:r>
      <w:r w:rsidRPr="00DE344E">
        <w:rPr>
          <w:rFonts w:ascii="Times New Roman" w:hAnsi="Times New Roman" w:cs="Times New Roman"/>
          <w:sz w:val="24"/>
          <w:szCs w:val="24"/>
          <w:lang w:val="en-US"/>
        </w:rPr>
        <w:t>raises a perceptual screen through which the individual tends to see what is favorable to his partisan orientation</w:t>
      </w:r>
      <w:r>
        <w:rPr>
          <w:rFonts w:ascii="Times New Roman" w:hAnsi="Times New Roman" w:cs="Times New Roman"/>
          <w:sz w:val="24"/>
          <w:szCs w:val="24"/>
          <w:lang w:val="en-US"/>
        </w:rPr>
        <w:t>”</w:t>
      </w:r>
      <w:r w:rsidRPr="00DE344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Campbell et al. 1960: </w:t>
      </w:r>
      <w:r w:rsidRPr="00DE344E">
        <w:rPr>
          <w:rFonts w:ascii="Times New Roman" w:hAnsi="Times New Roman" w:cs="Times New Roman"/>
          <w:sz w:val="24"/>
          <w:szCs w:val="24"/>
          <w:lang w:val="en-US"/>
        </w:rPr>
        <w:t>133).</w:t>
      </w:r>
      <w:r>
        <w:rPr>
          <w:rFonts w:ascii="Times New Roman" w:hAnsi="Times New Roman" w:cs="Times New Roman"/>
          <w:sz w:val="24"/>
          <w:szCs w:val="24"/>
          <w:lang w:val="en-US"/>
        </w:rPr>
        <w:t xml:space="preserve"> For example, voters tend to be more supportive of a policy if it is proposed by their own party (Slothuus and de Vreese 2010) and this tendency to interpret policies and arguments through a partisan lens favoring one’s own party seems to be more pronounced when the parties conflict or polarize (Druckman </w:t>
      </w:r>
      <w:r w:rsidRPr="008C4A68">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2013). Thus, in response to the highly salient policy changes made by the SD and SPP, one expectation could be that supporters of these parties would tend to ignore the changing positions of their parties or at least interpret them as minor. Alternatively, voters defecting from the SD and SPP after they entered government could be expected to interpret these policy changes as major to justify that they left their party or to express anger over broken electoral pledges. Tables A3 and A4 in the Online Appendix offer some empirical analysis of these possibilities. Even though the small number of respondents in each partisan group allows only tentative conclusions, we generally find quite small partisan differences. Thus, there are no statistically significant differences in perceived changes among supporters of the SD and SPP as compared to non-supporters (i.e., voters from other parties) on the parties’ positions on taxes, equality, and in their representation of the lowest income groups. In fact, SD and SPP supporters seem to share the view that their parties take more rightist positions on redistribution. Only on the general left-right position are supporters statistically different from non-supporters as the SD and SPP supporters see their parties moving slightly to the left. However, this result is difficult to interpret as these partisans did see their party moving to the right on the issue-specific measures. In sum, therefore, our data indicates that even the supporters of SD and SPP recognized the parties’ changing policy positions, suggesting that the perception of the policy shift was general across the electorate.</w:t>
      </w:r>
    </w:p>
  </w:endnote>
  <w:endnote w:id="8">
    <w:p w14:paraId="4064DDBA" w14:textId="62B82718" w:rsidR="002A0C0E" w:rsidRPr="00046FC3" w:rsidRDefault="002A0C0E" w:rsidP="00046FC3">
      <w:pPr>
        <w:pStyle w:val="Slutnotetekst"/>
        <w:spacing w:line="480" w:lineRule="auto"/>
        <w:jc w:val="both"/>
        <w:rPr>
          <w:rFonts w:ascii="Times New Roman" w:hAnsi="Times New Roman" w:cs="Times New Roman"/>
          <w:sz w:val="24"/>
          <w:szCs w:val="24"/>
          <w:lang w:val="en-US"/>
        </w:rPr>
      </w:pPr>
      <w:r w:rsidRPr="00046FC3">
        <w:rPr>
          <w:rStyle w:val="Slutnotehenvisning"/>
          <w:rFonts w:ascii="Times New Roman" w:hAnsi="Times New Roman" w:cs="Times New Roman"/>
          <w:sz w:val="24"/>
          <w:szCs w:val="24"/>
        </w:rPr>
        <w:endnoteRef/>
      </w:r>
      <w:r w:rsidRPr="00046FC3">
        <w:rPr>
          <w:rFonts w:ascii="Times New Roman" w:hAnsi="Times New Roman" w:cs="Times New Roman"/>
          <w:sz w:val="24"/>
          <w:szCs w:val="24"/>
          <w:lang w:val="en-US"/>
        </w:rPr>
        <w:t xml:space="preserve"> Splitting instead on the average political awareness in the panel (0.71 on the 0-1 scale) does not substantively change the results.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U Passata">
    <w:altName w:val="Arial"/>
    <w:panose1 w:val="020B0503030502030804"/>
    <w:charset w:val="00"/>
    <w:family w:val="swiss"/>
    <w:pitch w:val="variable"/>
    <w:sig w:usb0="A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950571"/>
      <w:docPartObj>
        <w:docPartGallery w:val="Page Numbers (Bottom of Page)"/>
        <w:docPartUnique/>
      </w:docPartObj>
    </w:sdtPr>
    <w:sdtEndPr>
      <w:rPr>
        <w:rFonts w:ascii="Times New Roman" w:hAnsi="Times New Roman" w:cs="Times New Roman"/>
        <w:sz w:val="24"/>
        <w:szCs w:val="24"/>
      </w:rPr>
    </w:sdtEndPr>
    <w:sdtContent>
      <w:p w14:paraId="5F4085C9" w14:textId="716871F4" w:rsidR="002A0C0E" w:rsidRPr="002F34AF" w:rsidRDefault="002A0C0E">
        <w:pPr>
          <w:pStyle w:val="Sidefod"/>
          <w:jc w:val="right"/>
          <w:rPr>
            <w:rFonts w:ascii="Times New Roman" w:hAnsi="Times New Roman" w:cs="Times New Roman"/>
            <w:sz w:val="24"/>
            <w:szCs w:val="24"/>
          </w:rPr>
        </w:pPr>
        <w:r w:rsidRPr="002F34AF">
          <w:rPr>
            <w:rFonts w:ascii="Times New Roman" w:hAnsi="Times New Roman" w:cs="Times New Roman"/>
            <w:sz w:val="24"/>
            <w:szCs w:val="24"/>
          </w:rPr>
          <w:fldChar w:fldCharType="begin"/>
        </w:r>
        <w:r w:rsidRPr="002F34AF">
          <w:rPr>
            <w:rFonts w:ascii="Times New Roman" w:hAnsi="Times New Roman" w:cs="Times New Roman"/>
            <w:sz w:val="24"/>
            <w:szCs w:val="24"/>
          </w:rPr>
          <w:instrText>PAGE   \* MERGEFORMAT</w:instrText>
        </w:r>
        <w:r w:rsidRPr="002F34AF">
          <w:rPr>
            <w:rFonts w:ascii="Times New Roman" w:hAnsi="Times New Roman" w:cs="Times New Roman"/>
            <w:sz w:val="24"/>
            <w:szCs w:val="24"/>
          </w:rPr>
          <w:fldChar w:fldCharType="separate"/>
        </w:r>
        <w:r w:rsidR="00B7098A">
          <w:rPr>
            <w:rFonts w:ascii="Times New Roman" w:hAnsi="Times New Roman" w:cs="Times New Roman"/>
            <w:noProof/>
            <w:sz w:val="24"/>
            <w:szCs w:val="24"/>
          </w:rPr>
          <w:t>1</w:t>
        </w:r>
        <w:r w:rsidRPr="002F34AF">
          <w:rPr>
            <w:rFonts w:ascii="Times New Roman" w:hAnsi="Times New Roman" w:cs="Times New Roman"/>
            <w:sz w:val="24"/>
            <w:szCs w:val="24"/>
          </w:rPr>
          <w:fldChar w:fldCharType="end"/>
        </w:r>
      </w:p>
    </w:sdtContent>
  </w:sdt>
  <w:p w14:paraId="49596715" w14:textId="77777777" w:rsidR="002A0C0E" w:rsidRDefault="002A0C0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51920"/>
      <w:docPartObj>
        <w:docPartGallery w:val="Page Numbers (Bottom of Page)"/>
        <w:docPartUnique/>
      </w:docPartObj>
    </w:sdtPr>
    <w:sdtEndPr/>
    <w:sdtContent>
      <w:p w14:paraId="6D0E88F7" w14:textId="5953B500" w:rsidR="002A0C0E" w:rsidRDefault="002A0C0E">
        <w:pPr>
          <w:pStyle w:val="Sidefod"/>
          <w:jc w:val="center"/>
        </w:pPr>
        <w:r>
          <w:fldChar w:fldCharType="begin"/>
        </w:r>
        <w:r w:rsidRPr="002F34AF">
          <w:instrText>PAGE   \* MERGEFORMAT</w:instrText>
        </w:r>
        <w:r>
          <w:fldChar w:fldCharType="separate"/>
        </w:r>
        <w:r w:rsidR="00B7098A" w:rsidRPr="00B7098A">
          <w:rPr>
            <w:rFonts w:ascii="Times New Roman" w:hAnsi="Times New Roman" w:cs="Times New Roman"/>
            <w:noProof/>
            <w:sz w:val="24"/>
            <w:szCs w:val="24"/>
          </w:rPr>
          <w:t>43</w:t>
        </w:r>
        <w:r>
          <w:fldChar w:fldCharType="end"/>
        </w:r>
      </w:p>
    </w:sdtContent>
  </w:sdt>
  <w:p w14:paraId="61A951A2" w14:textId="77777777" w:rsidR="002A0C0E" w:rsidRDefault="002A0C0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B0694" w14:textId="77777777" w:rsidR="00DE259F" w:rsidRDefault="00DE259F" w:rsidP="00930122">
      <w:pPr>
        <w:spacing w:after="0" w:line="240" w:lineRule="auto"/>
      </w:pPr>
      <w:r>
        <w:separator/>
      </w:r>
    </w:p>
  </w:footnote>
  <w:footnote w:type="continuationSeparator" w:id="0">
    <w:p w14:paraId="0935BAEF" w14:textId="77777777" w:rsidR="00DE259F" w:rsidRDefault="00DE259F" w:rsidP="00930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725D1"/>
    <w:multiLevelType w:val="hybridMultilevel"/>
    <w:tmpl w:val="F91C4F82"/>
    <w:lvl w:ilvl="0" w:tplc="AD56461C">
      <w:start w:val="1"/>
      <w:numFmt w:val="bullet"/>
      <w:lvlText w:val="›"/>
      <w:lvlJc w:val="left"/>
      <w:pPr>
        <w:tabs>
          <w:tab w:val="num" w:pos="720"/>
        </w:tabs>
        <w:ind w:left="720" w:hanging="360"/>
      </w:pPr>
      <w:rPr>
        <w:rFonts w:ascii="AU Passata" w:hAnsi="AU Passata" w:hint="default"/>
      </w:rPr>
    </w:lvl>
    <w:lvl w:ilvl="1" w:tplc="26FE64F0" w:tentative="1">
      <w:start w:val="1"/>
      <w:numFmt w:val="bullet"/>
      <w:lvlText w:val="›"/>
      <w:lvlJc w:val="left"/>
      <w:pPr>
        <w:tabs>
          <w:tab w:val="num" w:pos="1440"/>
        </w:tabs>
        <w:ind w:left="1440" w:hanging="360"/>
      </w:pPr>
      <w:rPr>
        <w:rFonts w:ascii="AU Passata" w:hAnsi="AU Passata" w:hint="default"/>
      </w:rPr>
    </w:lvl>
    <w:lvl w:ilvl="2" w:tplc="E6500E00" w:tentative="1">
      <w:start w:val="1"/>
      <w:numFmt w:val="bullet"/>
      <w:lvlText w:val="›"/>
      <w:lvlJc w:val="left"/>
      <w:pPr>
        <w:tabs>
          <w:tab w:val="num" w:pos="2160"/>
        </w:tabs>
        <w:ind w:left="2160" w:hanging="360"/>
      </w:pPr>
      <w:rPr>
        <w:rFonts w:ascii="AU Passata" w:hAnsi="AU Passata" w:hint="default"/>
      </w:rPr>
    </w:lvl>
    <w:lvl w:ilvl="3" w:tplc="6244401E" w:tentative="1">
      <w:start w:val="1"/>
      <w:numFmt w:val="bullet"/>
      <w:lvlText w:val="›"/>
      <w:lvlJc w:val="left"/>
      <w:pPr>
        <w:tabs>
          <w:tab w:val="num" w:pos="2880"/>
        </w:tabs>
        <w:ind w:left="2880" w:hanging="360"/>
      </w:pPr>
      <w:rPr>
        <w:rFonts w:ascii="AU Passata" w:hAnsi="AU Passata" w:hint="default"/>
      </w:rPr>
    </w:lvl>
    <w:lvl w:ilvl="4" w:tplc="1E6A3F10" w:tentative="1">
      <w:start w:val="1"/>
      <w:numFmt w:val="bullet"/>
      <w:lvlText w:val="›"/>
      <w:lvlJc w:val="left"/>
      <w:pPr>
        <w:tabs>
          <w:tab w:val="num" w:pos="3600"/>
        </w:tabs>
        <w:ind w:left="3600" w:hanging="360"/>
      </w:pPr>
      <w:rPr>
        <w:rFonts w:ascii="AU Passata" w:hAnsi="AU Passata" w:hint="default"/>
      </w:rPr>
    </w:lvl>
    <w:lvl w:ilvl="5" w:tplc="9E800932" w:tentative="1">
      <w:start w:val="1"/>
      <w:numFmt w:val="bullet"/>
      <w:lvlText w:val="›"/>
      <w:lvlJc w:val="left"/>
      <w:pPr>
        <w:tabs>
          <w:tab w:val="num" w:pos="4320"/>
        </w:tabs>
        <w:ind w:left="4320" w:hanging="360"/>
      </w:pPr>
      <w:rPr>
        <w:rFonts w:ascii="AU Passata" w:hAnsi="AU Passata" w:hint="default"/>
      </w:rPr>
    </w:lvl>
    <w:lvl w:ilvl="6" w:tplc="20104A88" w:tentative="1">
      <w:start w:val="1"/>
      <w:numFmt w:val="bullet"/>
      <w:lvlText w:val="›"/>
      <w:lvlJc w:val="left"/>
      <w:pPr>
        <w:tabs>
          <w:tab w:val="num" w:pos="5040"/>
        </w:tabs>
        <w:ind w:left="5040" w:hanging="360"/>
      </w:pPr>
      <w:rPr>
        <w:rFonts w:ascii="AU Passata" w:hAnsi="AU Passata" w:hint="default"/>
      </w:rPr>
    </w:lvl>
    <w:lvl w:ilvl="7" w:tplc="D8BADB0A" w:tentative="1">
      <w:start w:val="1"/>
      <w:numFmt w:val="bullet"/>
      <w:lvlText w:val="›"/>
      <w:lvlJc w:val="left"/>
      <w:pPr>
        <w:tabs>
          <w:tab w:val="num" w:pos="5760"/>
        </w:tabs>
        <w:ind w:left="5760" w:hanging="360"/>
      </w:pPr>
      <w:rPr>
        <w:rFonts w:ascii="AU Passata" w:hAnsi="AU Passata" w:hint="default"/>
      </w:rPr>
    </w:lvl>
    <w:lvl w:ilvl="8" w:tplc="B35097A6" w:tentative="1">
      <w:start w:val="1"/>
      <w:numFmt w:val="bullet"/>
      <w:lvlText w:val="›"/>
      <w:lvlJc w:val="left"/>
      <w:pPr>
        <w:tabs>
          <w:tab w:val="num" w:pos="6480"/>
        </w:tabs>
        <w:ind w:left="6480" w:hanging="360"/>
      </w:pPr>
      <w:rPr>
        <w:rFonts w:ascii="AU Passata" w:hAnsi="AU Passat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22"/>
    <w:rsid w:val="00002DF4"/>
    <w:rsid w:val="00007A12"/>
    <w:rsid w:val="000103A7"/>
    <w:rsid w:val="00010950"/>
    <w:rsid w:val="00014059"/>
    <w:rsid w:val="00015405"/>
    <w:rsid w:val="00016460"/>
    <w:rsid w:val="00017522"/>
    <w:rsid w:val="000205B6"/>
    <w:rsid w:val="00022D8E"/>
    <w:rsid w:val="00023EAF"/>
    <w:rsid w:val="000245C3"/>
    <w:rsid w:val="00026743"/>
    <w:rsid w:val="0003339E"/>
    <w:rsid w:val="000379D1"/>
    <w:rsid w:val="00037DAD"/>
    <w:rsid w:val="00037E51"/>
    <w:rsid w:val="00040B9E"/>
    <w:rsid w:val="0004271F"/>
    <w:rsid w:val="0004356C"/>
    <w:rsid w:val="00043AF1"/>
    <w:rsid w:val="0004521C"/>
    <w:rsid w:val="0004630D"/>
    <w:rsid w:val="00046FC3"/>
    <w:rsid w:val="0005072C"/>
    <w:rsid w:val="00052BF2"/>
    <w:rsid w:val="00052DF6"/>
    <w:rsid w:val="00056497"/>
    <w:rsid w:val="00056A98"/>
    <w:rsid w:val="00065558"/>
    <w:rsid w:val="00065B36"/>
    <w:rsid w:val="00070B27"/>
    <w:rsid w:val="00071084"/>
    <w:rsid w:val="00077EF6"/>
    <w:rsid w:val="00081979"/>
    <w:rsid w:val="000839E2"/>
    <w:rsid w:val="00083A60"/>
    <w:rsid w:val="00085712"/>
    <w:rsid w:val="00087D7B"/>
    <w:rsid w:val="000910C5"/>
    <w:rsid w:val="00091299"/>
    <w:rsid w:val="000A01CB"/>
    <w:rsid w:val="000A51EE"/>
    <w:rsid w:val="000B0BD7"/>
    <w:rsid w:val="000B122A"/>
    <w:rsid w:val="000B185E"/>
    <w:rsid w:val="000B287C"/>
    <w:rsid w:val="000B2D5F"/>
    <w:rsid w:val="000B2E2B"/>
    <w:rsid w:val="000B3C59"/>
    <w:rsid w:val="000B620A"/>
    <w:rsid w:val="000B721F"/>
    <w:rsid w:val="000C0549"/>
    <w:rsid w:val="000C07B8"/>
    <w:rsid w:val="000C427D"/>
    <w:rsid w:val="000C4725"/>
    <w:rsid w:val="000C6A9D"/>
    <w:rsid w:val="000D1496"/>
    <w:rsid w:val="000D418A"/>
    <w:rsid w:val="000D6D4E"/>
    <w:rsid w:val="000D710E"/>
    <w:rsid w:val="000D71C3"/>
    <w:rsid w:val="000D738E"/>
    <w:rsid w:val="000E28BE"/>
    <w:rsid w:val="000F24E7"/>
    <w:rsid w:val="000F37EB"/>
    <w:rsid w:val="000F47FA"/>
    <w:rsid w:val="000F4E92"/>
    <w:rsid w:val="000F62AF"/>
    <w:rsid w:val="000F65E7"/>
    <w:rsid w:val="000F66F0"/>
    <w:rsid w:val="000F6EB3"/>
    <w:rsid w:val="001016D7"/>
    <w:rsid w:val="001032DD"/>
    <w:rsid w:val="00106ECB"/>
    <w:rsid w:val="001118AA"/>
    <w:rsid w:val="00115D88"/>
    <w:rsid w:val="00116F2B"/>
    <w:rsid w:val="001208EF"/>
    <w:rsid w:val="00124EA9"/>
    <w:rsid w:val="001254A3"/>
    <w:rsid w:val="00130647"/>
    <w:rsid w:val="00131A7F"/>
    <w:rsid w:val="00132A5A"/>
    <w:rsid w:val="00132A82"/>
    <w:rsid w:val="001332D0"/>
    <w:rsid w:val="001335BA"/>
    <w:rsid w:val="001348AC"/>
    <w:rsid w:val="00142297"/>
    <w:rsid w:val="00142E9E"/>
    <w:rsid w:val="0014413D"/>
    <w:rsid w:val="001452B4"/>
    <w:rsid w:val="001453E4"/>
    <w:rsid w:val="001458BD"/>
    <w:rsid w:val="0014605A"/>
    <w:rsid w:val="00147418"/>
    <w:rsid w:val="00152765"/>
    <w:rsid w:val="001529E5"/>
    <w:rsid w:val="001602F3"/>
    <w:rsid w:val="00160D4A"/>
    <w:rsid w:val="00160D6B"/>
    <w:rsid w:val="001612C4"/>
    <w:rsid w:val="00161F81"/>
    <w:rsid w:val="001663C7"/>
    <w:rsid w:val="0017092F"/>
    <w:rsid w:val="00171A4D"/>
    <w:rsid w:val="00175F41"/>
    <w:rsid w:val="00175FC2"/>
    <w:rsid w:val="001861D7"/>
    <w:rsid w:val="00187994"/>
    <w:rsid w:val="00192B86"/>
    <w:rsid w:val="00193303"/>
    <w:rsid w:val="001943BB"/>
    <w:rsid w:val="0019444C"/>
    <w:rsid w:val="00194E1A"/>
    <w:rsid w:val="001A08EB"/>
    <w:rsid w:val="001A10D1"/>
    <w:rsid w:val="001A1D70"/>
    <w:rsid w:val="001A3295"/>
    <w:rsid w:val="001A55E6"/>
    <w:rsid w:val="001A5BAE"/>
    <w:rsid w:val="001A69C1"/>
    <w:rsid w:val="001A6EBD"/>
    <w:rsid w:val="001A6FB6"/>
    <w:rsid w:val="001A7072"/>
    <w:rsid w:val="001A7A79"/>
    <w:rsid w:val="001B0A1B"/>
    <w:rsid w:val="001B1192"/>
    <w:rsid w:val="001B17C3"/>
    <w:rsid w:val="001B4331"/>
    <w:rsid w:val="001B598B"/>
    <w:rsid w:val="001B7E27"/>
    <w:rsid w:val="001C1554"/>
    <w:rsid w:val="001C59D3"/>
    <w:rsid w:val="001C708D"/>
    <w:rsid w:val="001D489D"/>
    <w:rsid w:val="001D5EBB"/>
    <w:rsid w:val="001D77EE"/>
    <w:rsid w:val="001D784B"/>
    <w:rsid w:val="001E08FD"/>
    <w:rsid w:val="001F5393"/>
    <w:rsid w:val="001F650F"/>
    <w:rsid w:val="001F688F"/>
    <w:rsid w:val="001F767F"/>
    <w:rsid w:val="00200B2D"/>
    <w:rsid w:val="002172B8"/>
    <w:rsid w:val="00222440"/>
    <w:rsid w:val="00224CF2"/>
    <w:rsid w:val="00235317"/>
    <w:rsid w:val="002354D2"/>
    <w:rsid w:val="00241851"/>
    <w:rsid w:val="002426E3"/>
    <w:rsid w:val="002450C5"/>
    <w:rsid w:val="00250A34"/>
    <w:rsid w:val="00260DDD"/>
    <w:rsid w:val="0026293D"/>
    <w:rsid w:val="00263A37"/>
    <w:rsid w:val="00264FFF"/>
    <w:rsid w:val="00265C2A"/>
    <w:rsid w:val="002700C7"/>
    <w:rsid w:val="002736C5"/>
    <w:rsid w:val="00273CC9"/>
    <w:rsid w:val="00274333"/>
    <w:rsid w:val="00282C20"/>
    <w:rsid w:val="00284DA1"/>
    <w:rsid w:val="00291BC7"/>
    <w:rsid w:val="00291EEB"/>
    <w:rsid w:val="00292EB2"/>
    <w:rsid w:val="00293745"/>
    <w:rsid w:val="002A0C0E"/>
    <w:rsid w:val="002A21FB"/>
    <w:rsid w:val="002A7C13"/>
    <w:rsid w:val="002B1208"/>
    <w:rsid w:val="002B6D5E"/>
    <w:rsid w:val="002B7665"/>
    <w:rsid w:val="002C411A"/>
    <w:rsid w:val="002C6D77"/>
    <w:rsid w:val="002D0ED6"/>
    <w:rsid w:val="002D540C"/>
    <w:rsid w:val="002D7ED0"/>
    <w:rsid w:val="002E503E"/>
    <w:rsid w:val="002F04A0"/>
    <w:rsid w:val="002F34AF"/>
    <w:rsid w:val="002F37DE"/>
    <w:rsid w:val="002F3EB1"/>
    <w:rsid w:val="002F4D58"/>
    <w:rsid w:val="002F4E87"/>
    <w:rsid w:val="00305036"/>
    <w:rsid w:val="00311021"/>
    <w:rsid w:val="00312A90"/>
    <w:rsid w:val="00313628"/>
    <w:rsid w:val="00321319"/>
    <w:rsid w:val="00323DD6"/>
    <w:rsid w:val="00325932"/>
    <w:rsid w:val="00325CE9"/>
    <w:rsid w:val="00330176"/>
    <w:rsid w:val="00332FDF"/>
    <w:rsid w:val="00336866"/>
    <w:rsid w:val="00343083"/>
    <w:rsid w:val="00345925"/>
    <w:rsid w:val="00355708"/>
    <w:rsid w:val="00355E81"/>
    <w:rsid w:val="003607F4"/>
    <w:rsid w:val="003611C0"/>
    <w:rsid w:val="003631FA"/>
    <w:rsid w:val="00364298"/>
    <w:rsid w:val="00371701"/>
    <w:rsid w:val="00373867"/>
    <w:rsid w:val="00373919"/>
    <w:rsid w:val="0037394A"/>
    <w:rsid w:val="00373CE4"/>
    <w:rsid w:val="00374F81"/>
    <w:rsid w:val="003758A4"/>
    <w:rsid w:val="0038201A"/>
    <w:rsid w:val="0038248E"/>
    <w:rsid w:val="00382571"/>
    <w:rsid w:val="00382939"/>
    <w:rsid w:val="00390D66"/>
    <w:rsid w:val="00393C4C"/>
    <w:rsid w:val="00394B54"/>
    <w:rsid w:val="003A62D9"/>
    <w:rsid w:val="003A682E"/>
    <w:rsid w:val="003B2A07"/>
    <w:rsid w:val="003B34B2"/>
    <w:rsid w:val="003B4D96"/>
    <w:rsid w:val="003B57AC"/>
    <w:rsid w:val="003B615C"/>
    <w:rsid w:val="003C1237"/>
    <w:rsid w:val="003C1CE8"/>
    <w:rsid w:val="003C7307"/>
    <w:rsid w:val="003C79BB"/>
    <w:rsid w:val="003D1A70"/>
    <w:rsid w:val="003D2D64"/>
    <w:rsid w:val="003D5357"/>
    <w:rsid w:val="003D64B2"/>
    <w:rsid w:val="003E5013"/>
    <w:rsid w:val="003E7B80"/>
    <w:rsid w:val="003F30D2"/>
    <w:rsid w:val="003F5BC5"/>
    <w:rsid w:val="004047C2"/>
    <w:rsid w:val="004108F4"/>
    <w:rsid w:val="00415B3B"/>
    <w:rsid w:val="0042113F"/>
    <w:rsid w:val="00421F38"/>
    <w:rsid w:val="00426918"/>
    <w:rsid w:val="0043052F"/>
    <w:rsid w:val="00436318"/>
    <w:rsid w:val="00447C5B"/>
    <w:rsid w:val="00460D84"/>
    <w:rsid w:val="00464CD0"/>
    <w:rsid w:val="00473563"/>
    <w:rsid w:val="00475DA7"/>
    <w:rsid w:val="00484A71"/>
    <w:rsid w:val="00486AC3"/>
    <w:rsid w:val="004870D2"/>
    <w:rsid w:val="0048749A"/>
    <w:rsid w:val="004A649B"/>
    <w:rsid w:val="004A6D2D"/>
    <w:rsid w:val="004A7919"/>
    <w:rsid w:val="004B123C"/>
    <w:rsid w:val="004B28D7"/>
    <w:rsid w:val="004B45B2"/>
    <w:rsid w:val="004B5CB4"/>
    <w:rsid w:val="004C0880"/>
    <w:rsid w:val="004C0F25"/>
    <w:rsid w:val="004C170B"/>
    <w:rsid w:val="004C4BA4"/>
    <w:rsid w:val="004C4F2E"/>
    <w:rsid w:val="004C59BE"/>
    <w:rsid w:val="004D2104"/>
    <w:rsid w:val="004D478D"/>
    <w:rsid w:val="004D5FAC"/>
    <w:rsid w:val="004E028B"/>
    <w:rsid w:val="004E1A23"/>
    <w:rsid w:val="004E3593"/>
    <w:rsid w:val="004E445D"/>
    <w:rsid w:val="004E6BA5"/>
    <w:rsid w:val="004F3646"/>
    <w:rsid w:val="00510BC9"/>
    <w:rsid w:val="00511267"/>
    <w:rsid w:val="00512248"/>
    <w:rsid w:val="00515142"/>
    <w:rsid w:val="00517284"/>
    <w:rsid w:val="00517B39"/>
    <w:rsid w:val="005302FD"/>
    <w:rsid w:val="00536614"/>
    <w:rsid w:val="00542CBB"/>
    <w:rsid w:val="005446E5"/>
    <w:rsid w:val="00544832"/>
    <w:rsid w:val="00545795"/>
    <w:rsid w:val="00547BBF"/>
    <w:rsid w:val="005618E5"/>
    <w:rsid w:val="00562A40"/>
    <w:rsid w:val="005677C9"/>
    <w:rsid w:val="0057038D"/>
    <w:rsid w:val="00570911"/>
    <w:rsid w:val="00572F7E"/>
    <w:rsid w:val="005732CB"/>
    <w:rsid w:val="00573FA3"/>
    <w:rsid w:val="005741AF"/>
    <w:rsid w:val="005744AF"/>
    <w:rsid w:val="00575B27"/>
    <w:rsid w:val="0057768D"/>
    <w:rsid w:val="0058017D"/>
    <w:rsid w:val="00581AEC"/>
    <w:rsid w:val="00582D31"/>
    <w:rsid w:val="005840A7"/>
    <w:rsid w:val="0058411E"/>
    <w:rsid w:val="00584F90"/>
    <w:rsid w:val="00590BA1"/>
    <w:rsid w:val="00592252"/>
    <w:rsid w:val="005930AF"/>
    <w:rsid w:val="00593EAB"/>
    <w:rsid w:val="005962C0"/>
    <w:rsid w:val="005A0B43"/>
    <w:rsid w:val="005A3B1B"/>
    <w:rsid w:val="005A594E"/>
    <w:rsid w:val="005A791D"/>
    <w:rsid w:val="005B058A"/>
    <w:rsid w:val="005B203F"/>
    <w:rsid w:val="005B2A57"/>
    <w:rsid w:val="005B3AA3"/>
    <w:rsid w:val="005B4678"/>
    <w:rsid w:val="005B692B"/>
    <w:rsid w:val="005C307E"/>
    <w:rsid w:val="005C514A"/>
    <w:rsid w:val="005C792B"/>
    <w:rsid w:val="005C7C54"/>
    <w:rsid w:val="005D26EE"/>
    <w:rsid w:val="005D3513"/>
    <w:rsid w:val="005D4111"/>
    <w:rsid w:val="005E6514"/>
    <w:rsid w:val="005F3EEE"/>
    <w:rsid w:val="005F5721"/>
    <w:rsid w:val="005F58C7"/>
    <w:rsid w:val="00600D8E"/>
    <w:rsid w:val="00601F11"/>
    <w:rsid w:val="00603397"/>
    <w:rsid w:val="00604A5D"/>
    <w:rsid w:val="00610EE7"/>
    <w:rsid w:val="0062266C"/>
    <w:rsid w:val="00622BE7"/>
    <w:rsid w:val="00623BA8"/>
    <w:rsid w:val="006253F6"/>
    <w:rsid w:val="00625AF6"/>
    <w:rsid w:val="00630345"/>
    <w:rsid w:val="00635E20"/>
    <w:rsid w:val="00636B82"/>
    <w:rsid w:val="00641B3D"/>
    <w:rsid w:val="00642EA6"/>
    <w:rsid w:val="00652585"/>
    <w:rsid w:val="00653110"/>
    <w:rsid w:val="00660A6C"/>
    <w:rsid w:val="00660D3C"/>
    <w:rsid w:val="00664114"/>
    <w:rsid w:val="00664E1D"/>
    <w:rsid w:val="00667C6B"/>
    <w:rsid w:val="006705A5"/>
    <w:rsid w:val="00671B14"/>
    <w:rsid w:val="00671EE8"/>
    <w:rsid w:val="006747E6"/>
    <w:rsid w:val="00677843"/>
    <w:rsid w:val="00677F1F"/>
    <w:rsid w:val="00695763"/>
    <w:rsid w:val="00695E89"/>
    <w:rsid w:val="00695EC0"/>
    <w:rsid w:val="006A299B"/>
    <w:rsid w:val="006A3006"/>
    <w:rsid w:val="006A6866"/>
    <w:rsid w:val="006B1FB1"/>
    <w:rsid w:val="006B6753"/>
    <w:rsid w:val="006B6C42"/>
    <w:rsid w:val="006B7D92"/>
    <w:rsid w:val="006B7EA7"/>
    <w:rsid w:val="006D33B1"/>
    <w:rsid w:val="006D5053"/>
    <w:rsid w:val="006D75C7"/>
    <w:rsid w:val="006E3845"/>
    <w:rsid w:val="006E4B33"/>
    <w:rsid w:val="006F073C"/>
    <w:rsid w:val="006F20E1"/>
    <w:rsid w:val="006F5B3F"/>
    <w:rsid w:val="006F5E41"/>
    <w:rsid w:val="006F655A"/>
    <w:rsid w:val="0070041A"/>
    <w:rsid w:val="00704EBD"/>
    <w:rsid w:val="00714FA3"/>
    <w:rsid w:val="007154F1"/>
    <w:rsid w:val="0071716E"/>
    <w:rsid w:val="00721058"/>
    <w:rsid w:val="00721A89"/>
    <w:rsid w:val="00723540"/>
    <w:rsid w:val="00726C03"/>
    <w:rsid w:val="007279C0"/>
    <w:rsid w:val="0073207C"/>
    <w:rsid w:val="00732A0C"/>
    <w:rsid w:val="00740687"/>
    <w:rsid w:val="00740E58"/>
    <w:rsid w:val="00741D9F"/>
    <w:rsid w:val="007423FE"/>
    <w:rsid w:val="007453D2"/>
    <w:rsid w:val="007457DC"/>
    <w:rsid w:val="00746722"/>
    <w:rsid w:val="00753FF3"/>
    <w:rsid w:val="00757412"/>
    <w:rsid w:val="00761287"/>
    <w:rsid w:val="0076220C"/>
    <w:rsid w:val="00762E3F"/>
    <w:rsid w:val="007657B7"/>
    <w:rsid w:val="00771CA7"/>
    <w:rsid w:val="00772BF4"/>
    <w:rsid w:val="007751E1"/>
    <w:rsid w:val="00776772"/>
    <w:rsid w:val="007874C3"/>
    <w:rsid w:val="00791226"/>
    <w:rsid w:val="0079167F"/>
    <w:rsid w:val="0079600B"/>
    <w:rsid w:val="007A0334"/>
    <w:rsid w:val="007A0E30"/>
    <w:rsid w:val="007A1C6D"/>
    <w:rsid w:val="007A558D"/>
    <w:rsid w:val="007B1258"/>
    <w:rsid w:val="007B1BD0"/>
    <w:rsid w:val="007B3775"/>
    <w:rsid w:val="007B5994"/>
    <w:rsid w:val="007C2EC2"/>
    <w:rsid w:val="007C41B7"/>
    <w:rsid w:val="007C5B84"/>
    <w:rsid w:val="007C66A0"/>
    <w:rsid w:val="007C6F1E"/>
    <w:rsid w:val="007D09C8"/>
    <w:rsid w:val="007D0DCE"/>
    <w:rsid w:val="007D173A"/>
    <w:rsid w:val="007D3480"/>
    <w:rsid w:val="007D57FB"/>
    <w:rsid w:val="007D58AE"/>
    <w:rsid w:val="007E069D"/>
    <w:rsid w:val="007E20AD"/>
    <w:rsid w:val="007F2A8E"/>
    <w:rsid w:val="007F548F"/>
    <w:rsid w:val="007F6396"/>
    <w:rsid w:val="007F7475"/>
    <w:rsid w:val="0080454D"/>
    <w:rsid w:val="008104AD"/>
    <w:rsid w:val="0082006C"/>
    <w:rsid w:val="0082044A"/>
    <w:rsid w:val="00822F1A"/>
    <w:rsid w:val="008244D4"/>
    <w:rsid w:val="00832159"/>
    <w:rsid w:val="00833EF3"/>
    <w:rsid w:val="0083711C"/>
    <w:rsid w:val="00840093"/>
    <w:rsid w:val="008416BC"/>
    <w:rsid w:val="00845C50"/>
    <w:rsid w:val="00845E2A"/>
    <w:rsid w:val="00847596"/>
    <w:rsid w:val="008626E2"/>
    <w:rsid w:val="00873C8C"/>
    <w:rsid w:val="00873E41"/>
    <w:rsid w:val="0088002E"/>
    <w:rsid w:val="00881173"/>
    <w:rsid w:val="00881A4D"/>
    <w:rsid w:val="008824C3"/>
    <w:rsid w:val="00884888"/>
    <w:rsid w:val="00885AA9"/>
    <w:rsid w:val="00886F6C"/>
    <w:rsid w:val="008A0DA5"/>
    <w:rsid w:val="008A2C68"/>
    <w:rsid w:val="008A5DD5"/>
    <w:rsid w:val="008A6761"/>
    <w:rsid w:val="008B060C"/>
    <w:rsid w:val="008B211E"/>
    <w:rsid w:val="008B5407"/>
    <w:rsid w:val="008B6A67"/>
    <w:rsid w:val="008B73C9"/>
    <w:rsid w:val="008C0E90"/>
    <w:rsid w:val="008C2FBB"/>
    <w:rsid w:val="008C4A68"/>
    <w:rsid w:val="008C5730"/>
    <w:rsid w:val="008C665C"/>
    <w:rsid w:val="008C7C21"/>
    <w:rsid w:val="008D4969"/>
    <w:rsid w:val="008D5458"/>
    <w:rsid w:val="008E696E"/>
    <w:rsid w:val="008F361D"/>
    <w:rsid w:val="008F5D01"/>
    <w:rsid w:val="00901021"/>
    <w:rsid w:val="00901088"/>
    <w:rsid w:val="00902D16"/>
    <w:rsid w:val="00905F4E"/>
    <w:rsid w:val="00913707"/>
    <w:rsid w:val="009140AC"/>
    <w:rsid w:val="0091413F"/>
    <w:rsid w:val="0091581B"/>
    <w:rsid w:val="00917129"/>
    <w:rsid w:val="009206C4"/>
    <w:rsid w:val="0092151E"/>
    <w:rsid w:val="0092307D"/>
    <w:rsid w:val="00925F06"/>
    <w:rsid w:val="00930122"/>
    <w:rsid w:val="009305A7"/>
    <w:rsid w:val="009329FD"/>
    <w:rsid w:val="00933247"/>
    <w:rsid w:val="0093401A"/>
    <w:rsid w:val="009342EB"/>
    <w:rsid w:val="00942B45"/>
    <w:rsid w:val="00944986"/>
    <w:rsid w:val="00946F46"/>
    <w:rsid w:val="00947BA1"/>
    <w:rsid w:val="009526CD"/>
    <w:rsid w:val="009559D5"/>
    <w:rsid w:val="0096054B"/>
    <w:rsid w:val="009644E7"/>
    <w:rsid w:val="00966642"/>
    <w:rsid w:val="00971352"/>
    <w:rsid w:val="009732CA"/>
    <w:rsid w:val="00973888"/>
    <w:rsid w:val="00974E41"/>
    <w:rsid w:val="0098224F"/>
    <w:rsid w:val="00984E0A"/>
    <w:rsid w:val="00990DAF"/>
    <w:rsid w:val="009B1A43"/>
    <w:rsid w:val="009B41B7"/>
    <w:rsid w:val="009B452D"/>
    <w:rsid w:val="009B5A00"/>
    <w:rsid w:val="009B5FF5"/>
    <w:rsid w:val="009B6030"/>
    <w:rsid w:val="009C1470"/>
    <w:rsid w:val="009C2951"/>
    <w:rsid w:val="009D7380"/>
    <w:rsid w:val="009D7477"/>
    <w:rsid w:val="009E034F"/>
    <w:rsid w:val="009E1D1A"/>
    <w:rsid w:val="009E3667"/>
    <w:rsid w:val="009E38CC"/>
    <w:rsid w:val="009E593B"/>
    <w:rsid w:val="009E6589"/>
    <w:rsid w:val="009F47FA"/>
    <w:rsid w:val="009F6EE1"/>
    <w:rsid w:val="00A115CB"/>
    <w:rsid w:val="00A1288D"/>
    <w:rsid w:val="00A14CD5"/>
    <w:rsid w:val="00A14E51"/>
    <w:rsid w:val="00A16504"/>
    <w:rsid w:val="00A17326"/>
    <w:rsid w:val="00A2163D"/>
    <w:rsid w:val="00A25FFA"/>
    <w:rsid w:val="00A35A44"/>
    <w:rsid w:val="00A37731"/>
    <w:rsid w:val="00A3788D"/>
    <w:rsid w:val="00A47BAC"/>
    <w:rsid w:val="00A503C7"/>
    <w:rsid w:val="00A5583F"/>
    <w:rsid w:val="00A56945"/>
    <w:rsid w:val="00A606F9"/>
    <w:rsid w:val="00A62263"/>
    <w:rsid w:val="00A64A3A"/>
    <w:rsid w:val="00A67DA9"/>
    <w:rsid w:val="00A67F90"/>
    <w:rsid w:val="00A721F4"/>
    <w:rsid w:val="00A7798E"/>
    <w:rsid w:val="00A80A6E"/>
    <w:rsid w:val="00A80D3C"/>
    <w:rsid w:val="00A87F9D"/>
    <w:rsid w:val="00A91EEE"/>
    <w:rsid w:val="00A95B53"/>
    <w:rsid w:val="00A9654E"/>
    <w:rsid w:val="00A9689A"/>
    <w:rsid w:val="00A968AF"/>
    <w:rsid w:val="00AA0D4B"/>
    <w:rsid w:val="00AA4EEB"/>
    <w:rsid w:val="00AA653D"/>
    <w:rsid w:val="00AB06AE"/>
    <w:rsid w:val="00AB16C3"/>
    <w:rsid w:val="00AB2570"/>
    <w:rsid w:val="00AB2BD2"/>
    <w:rsid w:val="00AB5AE7"/>
    <w:rsid w:val="00AB7AEB"/>
    <w:rsid w:val="00AC1CFB"/>
    <w:rsid w:val="00AD1F34"/>
    <w:rsid w:val="00AE25CA"/>
    <w:rsid w:val="00AE3DCC"/>
    <w:rsid w:val="00AE44C5"/>
    <w:rsid w:val="00AF2F19"/>
    <w:rsid w:val="00AF36C2"/>
    <w:rsid w:val="00AF373F"/>
    <w:rsid w:val="00B00F7E"/>
    <w:rsid w:val="00B07488"/>
    <w:rsid w:val="00B11DE4"/>
    <w:rsid w:val="00B12E02"/>
    <w:rsid w:val="00B170B0"/>
    <w:rsid w:val="00B17109"/>
    <w:rsid w:val="00B17489"/>
    <w:rsid w:val="00B176C9"/>
    <w:rsid w:val="00B247BA"/>
    <w:rsid w:val="00B24DFE"/>
    <w:rsid w:val="00B3115D"/>
    <w:rsid w:val="00B31B61"/>
    <w:rsid w:val="00B40FD0"/>
    <w:rsid w:val="00B4101F"/>
    <w:rsid w:val="00B41B65"/>
    <w:rsid w:val="00B41EFE"/>
    <w:rsid w:val="00B433B6"/>
    <w:rsid w:val="00B4530A"/>
    <w:rsid w:val="00B455B3"/>
    <w:rsid w:val="00B462AD"/>
    <w:rsid w:val="00B468F4"/>
    <w:rsid w:val="00B53857"/>
    <w:rsid w:val="00B54A97"/>
    <w:rsid w:val="00B55D1E"/>
    <w:rsid w:val="00B57651"/>
    <w:rsid w:val="00B61E21"/>
    <w:rsid w:val="00B6239E"/>
    <w:rsid w:val="00B62875"/>
    <w:rsid w:val="00B629A6"/>
    <w:rsid w:val="00B64EC6"/>
    <w:rsid w:val="00B67026"/>
    <w:rsid w:val="00B676B1"/>
    <w:rsid w:val="00B707C6"/>
    <w:rsid w:val="00B7098A"/>
    <w:rsid w:val="00B7394F"/>
    <w:rsid w:val="00B748EE"/>
    <w:rsid w:val="00B8147F"/>
    <w:rsid w:val="00B857AD"/>
    <w:rsid w:val="00B85F0B"/>
    <w:rsid w:val="00B87740"/>
    <w:rsid w:val="00B9142C"/>
    <w:rsid w:val="00B93D6C"/>
    <w:rsid w:val="00B9691A"/>
    <w:rsid w:val="00B96EE0"/>
    <w:rsid w:val="00BA06A7"/>
    <w:rsid w:val="00BA10E8"/>
    <w:rsid w:val="00BA3204"/>
    <w:rsid w:val="00BA3598"/>
    <w:rsid w:val="00BB1EE8"/>
    <w:rsid w:val="00BB234D"/>
    <w:rsid w:val="00BB4084"/>
    <w:rsid w:val="00BC03AD"/>
    <w:rsid w:val="00BC304C"/>
    <w:rsid w:val="00BC3590"/>
    <w:rsid w:val="00BC436B"/>
    <w:rsid w:val="00BC7A15"/>
    <w:rsid w:val="00BD6A1C"/>
    <w:rsid w:val="00BE1674"/>
    <w:rsid w:val="00BE32B3"/>
    <w:rsid w:val="00BE651D"/>
    <w:rsid w:val="00BE7FDD"/>
    <w:rsid w:val="00C00D4C"/>
    <w:rsid w:val="00C012CD"/>
    <w:rsid w:val="00C03178"/>
    <w:rsid w:val="00C04101"/>
    <w:rsid w:val="00C0714A"/>
    <w:rsid w:val="00C119FB"/>
    <w:rsid w:val="00C11CEE"/>
    <w:rsid w:val="00C12054"/>
    <w:rsid w:val="00C143CA"/>
    <w:rsid w:val="00C15504"/>
    <w:rsid w:val="00C212B6"/>
    <w:rsid w:val="00C223E4"/>
    <w:rsid w:val="00C24716"/>
    <w:rsid w:val="00C24AA0"/>
    <w:rsid w:val="00C275B2"/>
    <w:rsid w:val="00C3222B"/>
    <w:rsid w:val="00C327C6"/>
    <w:rsid w:val="00C34075"/>
    <w:rsid w:val="00C356A2"/>
    <w:rsid w:val="00C363B1"/>
    <w:rsid w:val="00C416FA"/>
    <w:rsid w:val="00C555CA"/>
    <w:rsid w:val="00C567A5"/>
    <w:rsid w:val="00C6020E"/>
    <w:rsid w:val="00C61B0E"/>
    <w:rsid w:val="00C61CC9"/>
    <w:rsid w:val="00C650D3"/>
    <w:rsid w:val="00C66BA6"/>
    <w:rsid w:val="00C71721"/>
    <w:rsid w:val="00C81253"/>
    <w:rsid w:val="00C81686"/>
    <w:rsid w:val="00C82BF3"/>
    <w:rsid w:val="00C8567A"/>
    <w:rsid w:val="00C86D63"/>
    <w:rsid w:val="00C87339"/>
    <w:rsid w:val="00C923B7"/>
    <w:rsid w:val="00C92765"/>
    <w:rsid w:val="00CA2357"/>
    <w:rsid w:val="00CA372F"/>
    <w:rsid w:val="00CA4437"/>
    <w:rsid w:val="00CD0D7F"/>
    <w:rsid w:val="00CD1E85"/>
    <w:rsid w:val="00CD5025"/>
    <w:rsid w:val="00CE2B3D"/>
    <w:rsid w:val="00CE6AEE"/>
    <w:rsid w:val="00CF1339"/>
    <w:rsid w:val="00CF1CCE"/>
    <w:rsid w:val="00D016D4"/>
    <w:rsid w:val="00D02639"/>
    <w:rsid w:val="00D077BB"/>
    <w:rsid w:val="00D12132"/>
    <w:rsid w:val="00D17913"/>
    <w:rsid w:val="00D215C6"/>
    <w:rsid w:val="00D22507"/>
    <w:rsid w:val="00D22C5F"/>
    <w:rsid w:val="00D277CF"/>
    <w:rsid w:val="00D31781"/>
    <w:rsid w:val="00D3464B"/>
    <w:rsid w:val="00D35AFA"/>
    <w:rsid w:val="00D42D40"/>
    <w:rsid w:val="00D460F1"/>
    <w:rsid w:val="00D47A28"/>
    <w:rsid w:val="00D52DA8"/>
    <w:rsid w:val="00D548D1"/>
    <w:rsid w:val="00D5525A"/>
    <w:rsid w:val="00D570D2"/>
    <w:rsid w:val="00D6095D"/>
    <w:rsid w:val="00D60DD3"/>
    <w:rsid w:val="00D65ABD"/>
    <w:rsid w:val="00D73E87"/>
    <w:rsid w:val="00D77843"/>
    <w:rsid w:val="00D81E7B"/>
    <w:rsid w:val="00D831BA"/>
    <w:rsid w:val="00D84F5E"/>
    <w:rsid w:val="00D85A5C"/>
    <w:rsid w:val="00D921AA"/>
    <w:rsid w:val="00D93328"/>
    <w:rsid w:val="00D93A6C"/>
    <w:rsid w:val="00D93BEF"/>
    <w:rsid w:val="00D95D15"/>
    <w:rsid w:val="00DA0158"/>
    <w:rsid w:val="00DA2D34"/>
    <w:rsid w:val="00DA326A"/>
    <w:rsid w:val="00DA59B7"/>
    <w:rsid w:val="00DA5B7B"/>
    <w:rsid w:val="00DA6FFD"/>
    <w:rsid w:val="00DB008B"/>
    <w:rsid w:val="00DC0279"/>
    <w:rsid w:val="00DC1538"/>
    <w:rsid w:val="00DC264B"/>
    <w:rsid w:val="00DC2C37"/>
    <w:rsid w:val="00DC3920"/>
    <w:rsid w:val="00DC5A76"/>
    <w:rsid w:val="00DC6665"/>
    <w:rsid w:val="00DC6702"/>
    <w:rsid w:val="00DD40C6"/>
    <w:rsid w:val="00DD4121"/>
    <w:rsid w:val="00DD4555"/>
    <w:rsid w:val="00DD6194"/>
    <w:rsid w:val="00DD7FCB"/>
    <w:rsid w:val="00DE1DDF"/>
    <w:rsid w:val="00DE259F"/>
    <w:rsid w:val="00DE344E"/>
    <w:rsid w:val="00DE7C0C"/>
    <w:rsid w:val="00DF08FF"/>
    <w:rsid w:val="00DF16AB"/>
    <w:rsid w:val="00DF3EEB"/>
    <w:rsid w:val="00DF7D00"/>
    <w:rsid w:val="00E00C34"/>
    <w:rsid w:val="00E02AED"/>
    <w:rsid w:val="00E04E31"/>
    <w:rsid w:val="00E07F0C"/>
    <w:rsid w:val="00E14813"/>
    <w:rsid w:val="00E22FF1"/>
    <w:rsid w:val="00E2483D"/>
    <w:rsid w:val="00E3039D"/>
    <w:rsid w:val="00E43966"/>
    <w:rsid w:val="00E453F3"/>
    <w:rsid w:val="00E50210"/>
    <w:rsid w:val="00E522A0"/>
    <w:rsid w:val="00E5558F"/>
    <w:rsid w:val="00E55D7C"/>
    <w:rsid w:val="00E56313"/>
    <w:rsid w:val="00E60AC3"/>
    <w:rsid w:val="00E6295A"/>
    <w:rsid w:val="00E63636"/>
    <w:rsid w:val="00E63B4F"/>
    <w:rsid w:val="00E70B33"/>
    <w:rsid w:val="00E77D05"/>
    <w:rsid w:val="00E837F6"/>
    <w:rsid w:val="00E85204"/>
    <w:rsid w:val="00E858DC"/>
    <w:rsid w:val="00E86103"/>
    <w:rsid w:val="00E86984"/>
    <w:rsid w:val="00E87974"/>
    <w:rsid w:val="00E87E9E"/>
    <w:rsid w:val="00E90BF6"/>
    <w:rsid w:val="00E93381"/>
    <w:rsid w:val="00EA5026"/>
    <w:rsid w:val="00EA50A8"/>
    <w:rsid w:val="00EB0750"/>
    <w:rsid w:val="00EB4FE0"/>
    <w:rsid w:val="00EB61FA"/>
    <w:rsid w:val="00EB7655"/>
    <w:rsid w:val="00EC72F2"/>
    <w:rsid w:val="00ED19F2"/>
    <w:rsid w:val="00ED5EA9"/>
    <w:rsid w:val="00ED5EF1"/>
    <w:rsid w:val="00ED7C9D"/>
    <w:rsid w:val="00EE26B0"/>
    <w:rsid w:val="00EE2BCA"/>
    <w:rsid w:val="00EE36F7"/>
    <w:rsid w:val="00EE5700"/>
    <w:rsid w:val="00EF36C8"/>
    <w:rsid w:val="00EF56F1"/>
    <w:rsid w:val="00F046CD"/>
    <w:rsid w:val="00F067B4"/>
    <w:rsid w:val="00F07A3B"/>
    <w:rsid w:val="00F12EEA"/>
    <w:rsid w:val="00F1519B"/>
    <w:rsid w:val="00F17094"/>
    <w:rsid w:val="00F24379"/>
    <w:rsid w:val="00F27E63"/>
    <w:rsid w:val="00F45D84"/>
    <w:rsid w:val="00F46210"/>
    <w:rsid w:val="00F51305"/>
    <w:rsid w:val="00F523D0"/>
    <w:rsid w:val="00F53083"/>
    <w:rsid w:val="00F55F97"/>
    <w:rsid w:val="00F574FC"/>
    <w:rsid w:val="00F601A2"/>
    <w:rsid w:val="00F63C1E"/>
    <w:rsid w:val="00F64619"/>
    <w:rsid w:val="00F703F6"/>
    <w:rsid w:val="00F7112B"/>
    <w:rsid w:val="00F7195E"/>
    <w:rsid w:val="00F72C87"/>
    <w:rsid w:val="00F73B98"/>
    <w:rsid w:val="00F7598B"/>
    <w:rsid w:val="00F77A81"/>
    <w:rsid w:val="00F84FFF"/>
    <w:rsid w:val="00F9429F"/>
    <w:rsid w:val="00F94747"/>
    <w:rsid w:val="00F9661C"/>
    <w:rsid w:val="00F9784C"/>
    <w:rsid w:val="00FA1C72"/>
    <w:rsid w:val="00FA352F"/>
    <w:rsid w:val="00FA7270"/>
    <w:rsid w:val="00FA72F1"/>
    <w:rsid w:val="00FB1BC2"/>
    <w:rsid w:val="00FB2490"/>
    <w:rsid w:val="00FB3154"/>
    <w:rsid w:val="00FB4372"/>
    <w:rsid w:val="00FB530E"/>
    <w:rsid w:val="00FC0280"/>
    <w:rsid w:val="00FC245D"/>
    <w:rsid w:val="00FC38B2"/>
    <w:rsid w:val="00FC6DE5"/>
    <w:rsid w:val="00FC784A"/>
    <w:rsid w:val="00FD3E23"/>
    <w:rsid w:val="00FD563C"/>
    <w:rsid w:val="00FD567E"/>
    <w:rsid w:val="00FD5BCE"/>
    <w:rsid w:val="00FE0D97"/>
    <w:rsid w:val="00FE2232"/>
    <w:rsid w:val="00FF1287"/>
    <w:rsid w:val="00FF2ACF"/>
    <w:rsid w:val="00FF65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AD1E"/>
  <w15:docId w15:val="{F0DB245E-3983-40D4-AD2A-5E2F13CF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30122"/>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30122"/>
  </w:style>
  <w:style w:type="paragraph" w:styleId="Sidefod">
    <w:name w:val="footer"/>
    <w:basedOn w:val="Normal"/>
    <w:link w:val="SidefodTegn"/>
    <w:uiPriority w:val="99"/>
    <w:unhideWhenUsed/>
    <w:rsid w:val="00930122"/>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30122"/>
  </w:style>
  <w:style w:type="paragraph" w:styleId="Slutnotetekst">
    <w:name w:val="endnote text"/>
    <w:basedOn w:val="Normal"/>
    <w:link w:val="SlutnotetekstTegn"/>
    <w:uiPriority w:val="99"/>
    <w:semiHidden/>
    <w:unhideWhenUsed/>
    <w:rsid w:val="00DD6194"/>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DD6194"/>
    <w:rPr>
      <w:sz w:val="20"/>
      <w:szCs w:val="20"/>
    </w:rPr>
  </w:style>
  <w:style w:type="character" w:styleId="Slutnotehenvisning">
    <w:name w:val="endnote reference"/>
    <w:basedOn w:val="Standardskrifttypeiafsnit"/>
    <w:uiPriority w:val="99"/>
    <w:semiHidden/>
    <w:unhideWhenUsed/>
    <w:rsid w:val="00DD6194"/>
    <w:rPr>
      <w:vertAlign w:val="superscript"/>
    </w:rPr>
  </w:style>
  <w:style w:type="paragraph" w:styleId="Bibliografi">
    <w:name w:val="Bibliography"/>
    <w:basedOn w:val="Normal"/>
    <w:next w:val="Normal"/>
    <w:uiPriority w:val="37"/>
    <w:unhideWhenUsed/>
    <w:rsid w:val="009342EB"/>
    <w:pPr>
      <w:spacing w:after="240" w:line="240" w:lineRule="auto"/>
      <w:ind w:left="720" w:hanging="720"/>
    </w:pPr>
  </w:style>
  <w:style w:type="table" w:styleId="Tabel-Gitter">
    <w:name w:val="Table Grid"/>
    <w:basedOn w:val="Tabel-Normal"/>
    <w:uiPriority w:val="59"/>
    <w:rsid w:val="00146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1529E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529E5"/>
    <w:rPr>
      <w:sz w:val="20"/>
      <w:szCs w:val="20"/>
    </w:rPr>
  </w:style>
  <w:style w:type="character" w:styleId="Fodnotehenvisning">
    <w:name w:val="footnote reference"/>
    <w:basedOn w:val="Standardskrifttypeiafsnit"/>
    <w:uiPriority w:val="99"/>
    <w:semiHidden/>
    <w:unhideWhenUsed/>
    <w:rsid w:val="001529E5"/>
    <w:rPr>
      <w:vertAlign w:val="superscript"/>
    </w:rPr>
  </w:style>
  <w:style w:type="character" w:styleId="Hyperlink">
    <w:name w:val="Hyperlink"/>
    <w:basedOn w:val="Standardskrifttypeiafsnit"/>
    <w:uiPriority w:val="99"/>
    <w:unhideWhenUsed/>
    <w:rsid w:val="00E90BF6"/>
    <w:rPr>
      <w:color w:val="0000FF" w:themeColor="hyperlink"/>
      <w:u w:val="single"/>
    </w:rPr>
  </w:style>
  <w:style w:type="paragraph" w:styleId="Markeringsbobletekst">
    <w:name w:val="Balloon Text"/>
    <w:basedOn w:val="Normal"/>
    <w:link w:val="MarkeringsbobletekstTegn"/>
    <w:uiPriority w:val="99"/>
    <w:semiHidden/>
    <w:unhideWhenUsed/>
    <w:rsid w:val="00BE16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E1674"/>
    <w:rPr>
      <w:rFonts w:ascii="Tahoma" w:hAnsi="Tahoma" w:cs="Tahoma"/>
      <w:sz w:val="16"/>
      <w:szCs w:val="16"/>
    </w:rPr>
  </w:style>
  <w:style w:type="character" w:styleId="Kommentarhenvisning">
    <w:name w:val="annotation reference"/>
    <w:basedOn w:val="Standardskrifttypeiafsnit"/>
    <w:uiPriority w:val="99"/>
    <w:semiHidden/>
    <w:unhideWhenUsed/>
    <w:rsid w:val="00374F81"/>
    <w:rPr>
      <w:sz w:val="16"/>
      <w:szCs w:val="16"/>
    </w:rPr>
  </w:style>
  <w:style w:type="paragraph" w:styleId="Kommentartekst">
    <w:name w:val="annotation text"/>
    <w:basedOn w:val="Normal"/>
    <w:link w:val="KommentartekstTegn"/>
    <w:uiPriority w:val="99"/>
    <w:semiHidden/>
    <w:unhideWhenUsed/>
    <w:rsid w:val="00374F8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74F81"/>
    <w:rPr>
      <w:sz w:val="20"/>
      <w:szCs w:val="20"/>
    </w:rPr>
  </w:style>
  <w:style w:type="paragraph" w:styleId="Kommentaremne">
    <w:name w:val="annotation subject"/>
    <w:basedOn w:val="Kommentartekst"/>
    <w:next w:val="Kommentartekst"/>
    <w:link w:val="KommentaremneTegn"/>
    <w:uiPriority w:val="99"/>
    <w:semiHidden/>
    <w:unhideWhenUsed/>
    <w:rsid w:val="00374F81"/>
    <w:rPr>
      <w:b/>
      <w:bCs/>
    </w:rPr>
  </w:style>
  <w:style w:type="character" w:customStyle="1" w:styleId="KommentaremneTegn">
    <w:name w:val="Kommentaremne Tegn"/>
    <w:basedOn w:val="KommentartekstTegn"/>
    <w:link w:val="Kommentaremne"/>
    <w:uiPriority w:val="99"/>
    <w:semiHidden/>
    <w:rsid w:val="00374F81"/>
    <w:rPr>
      <w:b/>
      <w:bCs/>
      <w:sz w:val="20"/>
      <w:szCs w:val="20"/>
    </w:rPr>
  </w:style>
  <w:style w:type="character" w:customStyle="1" w:styleId="hps">
    <w:name w:val="hps"/>
    <w:basedOn w:val="Standardskrifttypeiafsnit"/>
    <w:rsid w:val="004E1A23"/>
  </w:style>
  <w:style w:type="paragraph" w:styleId="Korrektur">
    <w:name w:val="Revision"/>
    <w:hidden/>
    <w:uiPriority w:val="99"/>
    <w:semiHidden/>
    <w:rsid w:val="000B721F"/>
    <w:pPr>
      <w:spacing w:after="0" w:line="240" w:lineRule="auto"/>
    </w:pPr>
  </w:style>
  <w:style w:type="paragraph" w:styleId="Almindeligtekst">
    <w:name w:val="Plain Text"/>
    <w:basedOn w:val="Normal"/>
    <w:link w:val="AlmindeligtekstTegn"/>
    <w:uiPriority w:val="99"/>
    <w:unhideWhenUsed/>
    <w:rsid w:val="00901088"/>
    <w:pPr>
      <w:spacing w:after="0" w:line="240" w:lineRule="auto"/>
    </w:pPr>
    <w:rPr>
      <w:rFonts w:ascii="Calibri" w:eastAsiaTheme="minorHAnsi" w:hAnsi="Calibri"/>
      <w:szCs w:val="21"/>
      <w:lang w:val="en-US" w:eastAsia="en-US"/>
    </w:rPr>
  </w:style>
  <w:style w:type="character" w:customStyle="1" w:styleId="AlmindeligtekstTegn">
    <w:name w:val="Almindelig tekst Tegn"/>
    <w:basedOn w:val="Standardskrifttypeiafsnit"/>
    <w:link w:val="Almindeligtekst"/>
    <w:uiPriority w:val="99"/>
    <w:rsid w:val="00901088"/>
    <w:rPr>
      <w:rFonts w:ascii="Calibri" w:eastAsiaTheme="minorHAnsi" w:hAnsi="Calibri"/>
      <w:szCs w:val="21"/>
      <w:lang w:val="en-US" w:eastAsia="en-US"/>
    </w:rPr>
  </w:style>
  <w:style w:type="character" w:customStyle="1" w:styleId="slug-vol">
    <w:name w:val="slug-vol"/>
    <w:basedOn w:val="Standardskrifttypeiafsnit"/>
    <w:rsid w:val="002A0C0E"/>
  </w:style>
  <w:style w:type="character" w:customStyle="1" w:styleId="slug-issue">
    <w:name w:val="slug-issue"/>
    <w:basedOn w:val="Standardskrifttypeiafsnit"/>
    <w:rsid w:val="002A0C0E"/>
  </w:style>
  <w:style w:type="character" w:customStyle="1" w:styleId="slug-pages">
    <w:name w:val="slug-pages"/>
    <w:basedOn w:val="Standardskrifttypeiafsnit"/>
    <w:rsid w:val="002A0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64">
      <w:bodyDiv w:val="1"/>
      <w:marLeft w:val="0"/>
      <w:marRight w:val="0"/>
      <w:marTop w:val="0"/>
      <w:marBottom w:val="0"/>
      <w:divBdr>
        <w:top w:val="none" w:sz="0" w:space="0" w:color="auto"/>
        <w:left w:val="none" w:sz="0" w:space="0" w:color="auto"/>
        <w:bottom w:val="none" w:sz="0" w:space="0" w:color="auto"/>
        <w:right w:val="none" w:sz="0" w:space="0" w:color="auto"/>
      </w:divBdr>
      <w:divsChild>
        <w:div w:id="345594850">
          <w:marLeft w:val="274"/>
          <w:marRight w:val="0"/>
          <w:marTop w:val="0"/>
          <w:marBottom w:val="0"/>
          <w:divBdr>
            <w:top w:val="none" w:sz="0" w:space="0" w:color="auto"/>
            <w:left w:val="none" w:sz="0" w:space="0" w:color="auto"/>
            <w:bottom w:val="none" w:sz="0" w:space="0" w:color="auto"/>
            <w:right w:val="none" w:sz="0" w:space="0" w:color="auto"/>
          </w:divBdr>
        </w:div>
        <w:div w:id="1741560156">
          <w:marLeft w:val="274"/>
          <w:marRight w:val="0"/>
          <w:marTop w:val="0"/>
          <w:marBottom w:val="0"/>
          <w:divBdr>
            <w:top w:val="none" w:sz="0" w:space="0" w:color="auto"/>
            <w:left w:val="none" w:sz="0" w:space="0" w:color="auto"/>
            <w:bottom w:val="none" w:sz="0" w:space="0" w:color="auto"/>
            <w:right w:val="none" w:sz="0" w:space="0" w:color="auto"/>
          </w:divBdr>
        </w:div>
      </w:divsChild>
    </w:div>
    <w:div w:id="622199703">
      <w:bodyDiv w:val="1"/>
      <w:marLeft w:val="0"/>
      <w:marRight w:val="0"/>
      <w:marTop w:val="0"/>
      <w:marBottom w:val="0"/>
      <w:divBdr>
        <w:top w:val="none" w:sz="0" w:space="0" w:color="auto"/>
        <w:left w:val="none" w:sz="0" w:space="0" w:color="auto"/>
        <w:bottom w:val="none" w:sz="0" w:space="0" w:color="auto"/>
        <w:right w:val="none" w:sz="0" w:space="0" w:color="auto"/>
      </w:divBdr>
    </w:div>
    <w:div w:id="11299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eeberg@ps.au.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ubager@ps.au.dk" TargetMode="External"/><Relationship Id="rId4" Type="http://schemas.openxmlformats.org/officeDocument/2006/relationships/settings" Target="settings.xml"/><Relationship Id="rId9" Type="http://schemas.openxmlformats.org/officeDocument/2006/relationships/hyperlink" Target="mailto:Slothuus@ps.au.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1CF31-E6DF-4342-8BF1-DC1B1B8F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43</Pages>
  <Words>8824</Words>
  <Characters>53830</Characters>
  <Application>Microsoft Office Word</Application>
  <DocSecurity>0</DocSecurity>
  <Lines>448</Lines>
  <Paragraphs>125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Business and Social Science</Company>
  <LinksUpToDate>false</LinksUpToDate>
  <CharactersWithSpaces>62529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Seeberg</dc:creator>
  <cp:lastModifiedBy>Henrik Bech Seeberg</cp:lastModifiedBy>
  <cp:revision>9</cp:revision>
  <cp:lastPrinted>2016-06-17T15:29:00Z</cp:lastPrinted>
  <dcterms:created xsi:type="dcterms:W3CDTF">2016-06-24T14:36:00Z</dcterms:created>
  <dcterms:modified xsi:type="dcterms:W3CDTF">2019-12-26T10:25:00Z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zotero-version="4.0.29.2"&gt;&lt;session id="DrXdfBjd"/&gt;&lt;style id="http://www.zotero.org/styles/west-european-politics"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 name="noteType" value=""/&gt;&lt;/prefs&gt;&lt;/data&gt;</vt:lpwstr>
  </property>
</Properties>
</file>