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7A47" w14:textId="77777777" w:rsidR="0012299E" w:rsidRPr="00A90E1D" w:rsidRDefault="0012299E" w:rsidP="00D70134">
      <w:pPr>
        <w:ind w:firstLine="720"/>
        <w:jc w:val="both"/>
        <w:rPr>
          <w:rFonts w:ascii="Times New Roman" w:hAnsi="Times New Roman" w:cs="Times New Roman"/>
          <w:b/>
          <w:sz w:val="24"/>
          <w:szCs w:val="24"/>
          <w:lang w:val="en-US"/>
        </w:rPr>
      </w:pPr>
    </w:p>
    <w:p w14:paraId="075BBE8D" w14:textId="77777777" w:rsidR="0012299E" w:rsidRPr="00A90E1D" w:rsidRDefault="0012299E" w:rsidP="00D70134">
      <w:pPr>
        <w:ind w:firstLine="720"/>
        <w:jc w:val="both"/>
        <w:rPr>
          <w:rFonts w:ascii="Times New Roman" w:hAnsi="Times New Roman" w:cs="Times New Roman"/>
          <w:b/>
          <w:sz w:val="24"/>
          <w:szCs w:val="24"/>
          <w:lang w:val="en-US"/>
        </w:rPr>
      </w:pPr>
    </w:p>
    <w:p w14:paraId="65A9E902" w14:textId="77777777" w:rsidR="00333191" w:rsidRPr="00A90E1D" w:rsidRDefault="00333191" w:rsidP="00D70134">
      <w:pPr>
        <w:ind w:firstLine="720"/>
        <w:jc w:val="center"/>
        <w:rPr>
          <w:rFonts w:ascii="Times New Roman" w:hAnsi="Times New Roman" w:cs="Times New Roman"/>
          <w:b/>
          <w:sz w:val="24"/>
          <w:szCs w:val="24"/>
          <w:lang w:val="en-US"/>
        </w:rPr>
      </w:pPr>
    </w:p>
    <w:p w14:paraId="425CDE00" w14:textId="77777777" w:rsidR="00333191" w:rsidRPr="00A90E1D" w:rsidRDefault="00333191" w:rsidP="00D70134">
      <w:pPr>
        <w:ind w:firstLine="720"/>
        <w:jc w:val="center"/>
        <w:rPr>
          <w:rFonts w:ascii="Times New Roman" w:hAnsi="Times New Roman" w:cs="Times New Roman"/>
          <w:b/>
          <w:sz w:val="24"/>
          <w:szCs w:val="24"/>
          <w:lang w:val="en-US"/>
        </w:rPr>
      </w:pPr>
    </w:p>
    <w:p w14:paraId="7FBD6B88" w14:textId="57089C1D" w:rsidR="00BF0787" w:rsidRPr="00795A23" w:rsidRDefault="00BF0787" w:rsidP="00D70134">
      <w:pPr>
        <w:ind w:firstLine="7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Why </w:t>
      </w:r>
      <w:r w:rsidR="00CD4CED" w:rsidRPr="00795A23">
        <w:rPr>
          <w:rFonts w:ascii="Times New Roman" w:hAnsi="Times New Roman" w:cs="Times New Roman"/>
          <w:b/>
          <w:sz w:val="24"/>
          <w:szCs w:val="24"/>
          <w:lang w:val="en-US"/>
        </w:rPr>
        <w:t>Are Some Policy</w:t>
      </w:r>
      <w:r w:rsidR="00CD4CED" w:rsidRPr="00A90E1D">
        <w:rPr>
          <w:rFonts w:ascii="Times New Roman" w:hAnsi="Times New Roman" w:cs="Times New Roman"/>
          <w:sz w:val="24"/>
          <w:szCs w:val="24"/>
          <w:lang w:val="en-US"/>
        </w:rPr>
        <w:t xml:space="preserve"> </w:t>
      </w:r>
      <w:r w:rsidR="00CD4CED" w:rsidRPr="00795A23">
        <w:rPr>
          <w:rFonts w:ascii="Times New Roman" w:hAnsi="Times New Roman" w:cs="Times New Roman"/>
          <w:b/>
          <w:sz w:val="24"/>
          <w:szCs w:val="24"/>
          <w:lang w:val="en-US"/>
        </w:rPr>
        <w:t xml:space="preserve">Agendas Larger </w:t>
      </w:r>
      <w:r w:rsidR="000B060C" w:rsidRPr="00795A23">
        <w:rPr>
          <w:rFonts w:ascii="Times New Roman" w:hAnsi="Times New Roman" w:cs="Times New Roman"/>
          <w:b/>
          <w:sz w:val="24"/>
          <w:szCs w:val="24"/>
          <w:lang w:val="en-US"/>
        </w:rPr>
        <w:t xml:space="preserve">than </w:t>
      </w:r>
      <w:r w:rsidR="00CD4CED" w:rsidRPr="00795A23">
        <w:rPr>
          <w:rFonts w:ascii="Times New Roman" w:hAnsi="Times New Roman" w:cs="Times New Roman"/>
          <w:b/>
          <w:sz w:val="24"/>
          <w:szCs w:val="24"/>
          <w:lang w:val="en-US"/>
        </w:rPr>
        <w:t>Others</w:t>
      </w:r>
      <w:r w:rsidR="000B060C" w:rsidRPr="00795A23">
        <w:rPr>
          <w:rFonts w:ascii="Times New Roman" w:hAnsi="Times New Roman" w:cs="Times New Roman"/>
          <w:b/>
          <w:sz w:val="24"/>
          <w:szCs w:val="24"/>
          <w:lang w:val="en-US"/>
        </w:rPr>
        <w:t>?</w:t>
      </w:r>
    </w:p>
    <w:p w14:paraId="022D8B82" w14:textId="77777777" w:rsidR="00795A23" w:rsidRPr="006C74C4" w:rsidRDefault="00795A23" w:rsidP="009C1AB4">
      <w:pPr>
        <w:ind w:firstLine="720"/>
        <w:jc w:val="center"/>
        <w:rPr>
          <w:rFonts w:ascii="Times New Roman" w:hAnsi="Times New Roman" w:cs="Times New Roman"/>
          <w:b/>
          <w:sz w:val="24"/>
          <w:szCs w:val="24"/>
          <w:lang w:val="en-US"/>
        </w:rPr>
      </w:pPr>
    </w:p>
    <w:p w14:paraId="20DB9B1F" w14:textId="77777777" w:rsidR="00BF0787" w:rsidRPr="00795A23" w:rsidRDefault="00D94B4D"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Peter B. Mortensen and Henrik </w:t>
      </w:r>
      <w:r w:rsidR="003945FF" w:rsidRPr="00795A23">
        <w:rPr>
          <w:rFonts w:ascii="Times New Roman" w:hAnsi="Times New Roman" w:cs="Times New Roman"/>
          <w:sz w:val="24"/>
          <w:szCs w:val="24"/>
          <w:lang w:val="en-US"/>
        </w:rPr>
        <w:t xml:space="preserve">B. </w:t>
      </w:r>
      <w:r w:rsidRPr="00795A23">
        <w:rPr>
          <w:rFonts w:ascii="Times New Roman" w:hAnsi="Times New Roman" w:cs="Times New Roman"/>
          <w:sz w:val="24"/>
          <w:szCs w:val="24"/>
          <w:lang w:val="en-US"/>
        </w:rPr>
        <w:t>Seeberg</w:t>
      </w:r>
    </w:p>
    <w:p w14:paraId="23DAAF9B" w14:textId="77777777" w:rsidR="00AE1412" w:rsidRPr="00795A23" w:rsidRDefault="00BB16D5"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CAPCAS research unit on the problem</w:t>
      </w:r>
      <w:r w:rsidR="00413EF2"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solving of policy system</w:t>
      </w:r>
      <w:r w:rsidR="00413EF2" w:rsidRPr="00795A23">
        <w:rPr>
          <w:rFonts w:ascii="Times New Roman" w:hAnsi="Times New Roman" w:cs="Times New Roman"/>
          <w:sz w:val="24"/>
          <w:szCs w:val="24"/>
          <w:lang w:val="en-US"/>
        </w:rPr>
        <w:t>s</w:t>
      </w:r>
      <w:r w:rsidR="003C64D1" w:rsidRPr="00795A23">
        <w:rPr>
          <w:rFonts w:ascii="Times New Roman" w:hAnsi="Times New Roman" w:cs="Times New Roman"/>
          <w:sz w:val="24"/>
          <w:szCs w:val="24"/>
          <w:lang w:val="en-US"/>
        </w:rPr>
        <w:t>,</w:t>
      </w:r>
    </w:p>
    <w:p w14:paraId="178FA1C1" w14:textId="77777777" w:rsidR="00AE1412" w:rsidRPr="00795A23" w:rsidRDefault="00AE1412"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Department of Political Science, </w:t>
      </w:r>
    </w:p>
    <w:p w14:paraId="7C3D37C9" w14:textId="77777777" w:rsidR="00AE1412" w:rsidRPr="00795A23" w:rsidRDefault="00AE1412"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Aarhus University,</w:t>
      </w:r>
      <w:r w:rsidR="00B15CD7"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Denmark</w:t>
      </w:r>
    </w:p>
    <w:p w14:paraId="53920F95" w14:textId="77777777" w:rsidR="00AE1412" w:rsidRPr="00795A23" w:rsidRDefault="00AE1412" w:rsidP="00D70134">
      <w:pPr>
        <w:ind w:firstLine="720"/>
        <w:jc w:val="center"/>
        <w:rPr>
          <w:rFonts w:ascii="Times New Roman" w:hAnsi="Times New Roman" w:cs="Times New Roman"/>
          <w:sz w:val="24"/>
          <w:szCs w:val="24"/>
          <w:lang w:val="en-US"/>
        </w:rPr>
      </w:pPr>
    </w:p>
    <w:p w14:paraId="7FB65EC8" w14:textId="77777777" w:rsidR="00E1007E" w:rsidRDefault="00E1007E" w:rsidP="00E1007E">
      <w:pPr>
        <w:ind w:firstLine="720"/>
        <w:jc w:val="center"/>
        <w:rPr>
          <w:rFonts w:ascii="Times New Roman" w:hAnsi="Times New Roman" w:cs="Times New Roman"/>
          <w:i/>
          <w:sz w:val="24"/>
          <w:szCs w:val="24"/>
          <w:lang w:val="en-US"/>
        </w:rPr>
      </w:pPr>
    </w:p>
    <w:p w14:paraId="53625C06" w14:textId="03917EB4" w:rsidR="00A24563" w:rsidRPr="00E1007E" w:rsidRDefault="00E1007E" w:rsidP="00E1007E">
      <w:pPr>
        <w:ind w:firstLine="720"/>
        <w:jc w:val="center"/>
        <w:rPr>
          <w:rFonts w:ascii="Times New Roman" w:hAnsi="Times New Roman" w:cs="Times New Roman"/>
          <w:i/>
          <w:sz w:val="24"/>
          <w:szCs w:val="24"/>
          <w:lang w:val="en-US"/>
        </w:rPr>
      </w:pPr>
      <w:r w:rsidRPr="00E1007E">
        <w:rPr>
          <w:rFonts w:ascii="Times New Roman" w:hAnsi="Times New Roman" w:cs="Times New Roman"/>
          <w:i/>
          <w:sz w:val="24"/>
          <w:szCs w:val="24"/>
          <w:lang w:val="en-US"/>
        </w:rPr>
        <w:t>Accepted for publication in Policy Studies Journal (September 2015)</w:t>
      </w:r>
    </w:p>
    <w:p w14:paraId="7F7133CF" w14:textId="4B8CCBF7" w:rsidR="00A24563" w:rsidRDefault="00A24563" w:rsidP="00D70134">
      <w:pPr>
        <w:ind w:firstLine="720"/>
        <w:jc w:val="center"/>
        <w:rPr>
          <w:rFonts w:ascii="Times New Roman" w:hAnsi="Times New Roman" w:cs="Times New Roman"/>
          <w:sz w:val="24"/>
          <w:szCs w:val="24"/>
          <w:lang w:val="en-US"/>
        </w:rPr>
      </w:pPr>
    </w:p>
    <w:p w14:paraId="7379AB67" w14:textId="77777777" w:rsidR="00E1007E" w:rsidRPr="00795A23" w:rsidRDefault="00E1007E" w:rsidP="00D70134">
      <w:pPr>
        <w:ind w:firstLine="720"/>
        <w:jc w:val="center"/>
        <w:rPr>
          <w:rFonts w:ascii="Times New Roman" w:hAnsi="Times New Roman" w:cs="Times New Roman"/>
          <w:sz w:val="24"/>
          <w:szCs w:val="24"/>
          <w:lang w:val="en-US"/>
        </w:rPr>
      </w:pPr>
      <w:bookmarkStart w:id="0" w:name="_GoBack"/>
      <w:bookmarkEnd w:id="0"/>
    </w:p>
    <w:p w14:paraId="34DD800A" w14:textId="77777777" w:rsidR="00A24563" w:rsidRPr="00795A23" w:rsidRDefault="00A24563"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Corresponding author: Peter B. Mortensen</w:t>
      </w:r>
    </w:p>
    <w:p w14:paraId="3085D294" w14:textId="0C1360DD" w:rsidR="00A24563" w:rsidRPr="00A90E1D" w:rsidRDefault="00A24563"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Email: </w:t>
      </w:r>
      <w:r w:rsidRPr="00EA0B2B">
        <w:rPr>
          <w:rFonts w:ascii="Times New Roman" w:hAnsi="Times New Roman" w:cs="Times New Roman"/>
          <w:sz w:val="24"/>
          <w:szCs w:val="24"/>
          <w:lang w:val="en-US"/>
        </w:rPr>
        <w:t>peter@ps.au.dk</w:t>
      </w:r>
    </w:p>
    <w:p w14:paraId="18EC5488" w14:textId="77777777" w:rsidR="00A24563" w:rsidRPr="00A119DD" w:rsidRDefault="00A24563" w:rsidP="00D70134">
      <w:pPr>
        <w:ind w:firstLine="720"/>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Phone: +45 871 65707</w:t>
      </w:r>
    </w:p>
    <w:p w14:paraId="3D7393F0" w14:textId="77777777" w:rsidR="00A24563" w:rsidRPr="00795A23" w:rsidRDefault="00A24563" w:rsidP="00D70134">
      <w:pPr>
        <w:ind w:firstLine="720"/>
        <w:jc w:val="center"/>
        <w:rPr>
          <w:rFonts w:ascii="Times New Roman" w:hAnsi="Times New Roman" w:cs="Times New Roman"/>
          <w:sz w:val="24"/>
          <w:szCs w:val="24"/>
          <w:lang w:val="en-US"/>
        </w:rPr>
      </w:pPr>
    </w:p>
    <w:p w14:paraId="15FF3050" w14:textId="77777777" w:rsidR="00A24563" w:rsidRPr="00795A23" w:rsidRDefault="00A24563" w:rsidP="00D70134">
      <w:pPr>
        <w:ind w:firstLine="720"/>
        <w:jc w:val="center"/>
        <w:rPr>
          <w:rFonts w:ascii="Times New Roman" w:hAnsi="Times New Roman" w:cs="Times New Roman"/>
          <w:sz w:val="24"/>
          <w:szCs w:val="24"/>
          <w:lang w:val="en-US"/>
        </w:rPr>
      </w:pPr>
    </w:p>
    <w:p w14:paraId="79ED2388" w14:textId="77777777" w:rsidR="006A673E" w:rsidRPr="00795A23" w:rsidRDefault="006A673E" w:rsidP="00D70134">
      <w:pPr>
        <w:ind w:firstLine="720"/>
        <w:rPr>
          <w:rFonts w:ascii="Times New Roman" w:hAnsi="Times New Roman" w:cs="Times New Roman"/>
          <w:sz w:val="24"/>
          <w:szCs w:val="24"/>
          <w:lang w:val="en-US"/>
        </w:rPr>
      </w:pPr>
      <w:r w:rsidRPr="00795A23">
        <w:rPr>
          <w:rFonts w:ascii="Times New Roman" w:hAnsi="Times New Roman" w:cs="Times New Roman"/>
          <w:sz w:val="24"/>
          <w:szCs w:val="24"/>
          <w:lang w:val="en-US"/>
        </w:rPr>
        <w:br w:type="page"/>
      </w:r>
    </w:p>
    <w:p w14:paraId="19791AA2" w14:textId="77777777" w:rsidR="00183C2E" w:rsidRPr="00795A23" w:rsidRDefault="00183C2E" w:rsidP="00A1044E">
      <w:pPr>
        <w:ind w:firstLine="720"/>
        <w:jc w:val="center"/>
        <w:rPr>
          <w:rFonts w:ascii="Times New Roman" w:hAnsi="Times New Roman" w:cs="Times New Roman"/>
          <w:b/>
          <w:sz w:val="24"/>
          <w:szCs w:val="24"/>
          <w:lang w:val="en-US"/>
        </w:rPr>
      </w:pPr>
    </w:p>
    <w:p w14:paraId="55FF8700" w14:textId="77777777" w:rsidR="00183C2E" w:rsidRPr="00795A23" w:rsidRDefault="00183C2E" w:rsidP="00A1044E">
      <w:pPr>
        <w:ind w:firstLine="720"/>
        <w:jc w:val="center"/>
        <w:rPr>
          <w:rFonts w:ascii="Times New Roman" w:hAnsi="Times New Roman" w:cs="Times New Roman"/>
          <w:b/>
          <w:sz w:val="24"/>
          <w:szCs w:val="24"/>
          <w:lang w:val="en-US"/>
        </w:rPr>
      </w:pPr>
    </w:p>
    <w:p w14:paraId="46EAF626" w14:textId="77777777" w:rsidR="00183C2E" w:rsidRPr="00795A23" w:rsidRDefault="00183C2E" w:rsidP="00A1044E">
      <w:pPr>
        <w:ind w:firstLine="720"/>
        <w:jc w:val="center"/>
        <w:rPr>
          <w:rFonts w:ascii="Times New Roman" w:hAnsi="Times New Roman" w:cs="Times New Roman"/>
          <w:b/>
          <w:sz w:val="24"/>
          <w:szCs w:val="24"/>
          <w:lang w:val="en-US"/>
        </w:rPr>
      </w:pPr>
    </w:p>
    <w:p w14:paraId="0957E7B6" w14:textId="77777777" w:rsidR="007B055B" w:rsidRDefault="007B055B" w:rsidP="00A1044E">
      <w:pPr>
        <w:ind w:firstLine="720"/>
        <w:jc w:val="center"/>
        <w:rPr>
          <w:rFonts w:ascii="Times New Roman" w:hAnsi="Times New Roman" w:cs="Times New Roman"/>
          <w:b/>
          <w:sz w:val="24"/>
          <w:szCs w:val="24"/>
          <w:lang w:val="en-US"/>
        </w:rPr>
      </w:pPr>
    </w:p>
    <w:p w14:paraId="3EF1DFE7" w14:textId="3CBF8FD0" w:rsidR="00A1044E" w:rsidRPr="00795A23" w:rsidRDefault="00A1044E" w:rsidP="00A1044E">
      <w:pPr>
        <w:ind w:firstLine="7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Why </w:t>
      </w:r>
      <w:r w:rsidR="008B2017" w:rsidRPr="00795A23">
        <w:rPr>
          <w:rFonts w:ascii="Times New Roman" w:hAnsi="Times New Roman" w:cs="Times New Roman"/>
          <w:b/>
          <w:sz w:val="24"/>
          <w:szCs w:val="24"/>
          <w:lang w:val="en-US"/>
        </w:rPr>
        <w:t>Are Some Policy</w:t>
      </w:r>
      <w:r w:rsidR="008B2017" w:rsidRPr="00A90E1D">
        <w:rPr>
          <w:rFonts w:ascii="Times New Roman" w:hAnsi="Times New Roman" w:cs="Times New Roman"/>
          <w:sz w:val="24"/>
          <w:szCs w:val="24"/>
          <w:lang w:val="en-US"/>
        </w:rPr>
        <w:t xml:space="preserve"> </w:t>
      </w:r>
      <w:r w:rsidR="008B2017" w:rsidRPr="00795A23">
        <w:rPr>
          <w:rFonts w:ascii="Times New Roman" w:hAnsi="Times New Roman" w:cs="Times New Roman"/>
          <w:b/>
          <w:sz w:val="24"/>
          <w:szCs w:val="24"/>
          <w:lang w:val="en-US"/>
        </w:rPr>
        <w:t xml:space="preserve">Agendas Larger </w:t>
      </w:r>
      <w:r w:rsidRPr="00795A23">
        <w:rPr>
          <w:rFonts w:ascii="Times New Roman" w:hAnsi="Times New Roman" w:cs="Times New Roman"/>
          <w:b/>
          <w:sz w:val="24"/>
          <w:szCs w:val="24"/>
          <w:lang w:val="en-US"/>
        </w:rPr>
        <w:t xml:space="preserve">than </w:t>
      </w:r>
      <w:r w:rsidR="008B2017" w:rsidRPr="00795A23">
        <w:rPr>
          <w:rFonts w:ascii="Times New Roman" w:hAnsi="Times New Roman" w:cs="Times New Roman"/>
          <w:b/>
          <w:sz w:val="24"/>
          <w:szCs w:val="24"/>
          <w:lang w:val="en-US"/>
        </w:rPr>
        <w:t>Others</w:t>
      </w:r>
      <w:r w:rsidRPr="00795A23">
        <w:rPr>
          <w:rFonts w:ascii="Times New Roman" w:hAnsi="Times New Roman" w:cs="Times New Roman"/>
          <w:b/>
          <w:sz w:val="24"/>
          <w:szCs w:val="24"/>
          <w:lang w:val="en-US"/>
        </w:rPr>
        <w:t>?</w:t>
      </w:r>
    </w:p>
    <w:p w14:paraId="6027816D" w14:textId="77777777" w:rsidR="00A1044E" w:rsidRPr="00A90E1D" w:rsidRDefault="00A1044E" w:rsidP="00D70134">
      <w:pPr>
        <w:spacing w:after="0" w:line="480" w:lineRule="auto"/>
        <w:jc w:val="both"/>
        <w:rPr>
          <w:rFonts w:ascii="Times New Roman" w:hAnsi="Times New Roman" w:cs="Times New Roman"/>
          <w:b/>
          <w:sz w:val="24"/>
          <w:szCs w:val="24"/>
          <w:lang w:val="en-US"/>
        </w:rPr>
      </w:pPr>
    </w:p>
    <w:p w14:paraId="669D0AA3" w14:textId="77777777" w:rsidR="00A1044E" w:rsidRPr="00A119DD" w:rsidRDefault="00A1044E" w:rsidP="00D70134">
      <w:pPr>
        <w:spacing w:after="0" w:line="480" w:lineRule="auto"/>
        <w:jc w:val="both"/>
        <w:rPr>
          <w:rFonts w:ascii="Times New Roman" w:hAnsi="Times New Roman" w:cs="Times New Roman"/>
          <w:b/>
          <w:sz w:val="24"/>
          <w:szCs w:val="24"/>
          <w:lang w:val="en-US"/>
        </w:rPr>
      </w:pPr>
    </w:p>
    <w:p w14:paraId="59C819CE" w14:textId="77777777" w:rsidR="00F5081A" w:rsidRDefault="00F5081A" w:rsidP="00D70134">
      <w:pPr>
        <w:spacing w:after="0" w:line="480" w:lineRule="auto"/>
        <w:jc w:val="both"/>
        <w:rPr>
          <w:rFonts w:ascii="Times New Roman" w:hAnsi="Times New Roman" w:cs="Times New Roman"/>
          <w:b/>
          <w:sz w:val="24"/>
          <w:szCs w:val="24"/>
          <w:lang w:val="en-US"/>
        </w:rPr>
      </w:pPr>
    </w:p>
    <w:p w14:paraId="31ADF977" w14:textId="117BE9E1" w:rsidR="00A1044E" w:rsidRPr="00795A23" w:rsidRDefault="008B2017" w:rsidP="00D70134">
      <w:pPr>
        <w:spacing w:after="0" w:line="480" w:lineRule="auto"/>
        <w:jc w:val="both"/>
        <w:rPr>
          <w:rFonts w:ascii="Times New Roman" w:hAnsi="Times New Roman" w:cs="Times New Roman"/>
          <w:b/>
          <w:sz w:val="24"/>
          <w:szCs w:val="24"/>
          <w:lang w:val="en-US"/>
        </w:rPr>
      </w:pPr>
      <w:r w:rsidRPr="00795A23">
        <w:rPr>
          <w:rFonts w:ascii="Times New Roman" w:hAnsi="Times New Roman" w:cs="Times New Roman"/>
          <w:b/>
          <w:sz w:val="24"/>
          <w:szCs w:val="24"/>
          <w:lang w:val="en-US"/>
        </w:rPr>
        <w:t>KEY WORDS</w:t>
      </w:r>
      <w:r w:rsidR="00A1044E" w:rsidRPr="00795A23">
        <w:rPr>
          <w:rFonts w:ascii="Times New Roman" w:hAnsi="Times New Roman" w:cs="Times New Roman"/>
          <w:b/>
          <w:sz w:val="24"/>
          <w:szCs w:val="24"/>
          <w:lang w:val="en-US"/>
        </w:rPr>
        <w:t xml:space="preserve">: </w:t>
      </w:r>
      <w:r w:rsidR="00F5081A">
        <w:rPr>
          <w:rFonts w:ascii="Times New Roman" w:hAnsi="Times New Roman" w:cs="Times New Roman"/>
          <w:b/>
          <w:sz w:val="24"/>
          <w:szCs w:val="24"/>
          <w:lang w:val="en-US"/>
        </w:rPr>
        <w:t xml:space="preserve">problems, politics, institutions, </w:t>
      </w:r>
      <w:r w:rsidR="00E62451">
        <w:rPr>
          <w:rFonts w:ascii="Times New Roman" w:hAnsi="Times New Roman" w:cs="Times New Roman"/>
          <w:b/>
          <w:sz w:val="24"/>
          <w:szCs w:val="24"/>
          <w:lang w:val="en-US"/>
        </w:rPr>
        <w:t xml:space="preserve">local </w:t>
      </w:r>
      <w:r w:rsidR="00A60F98">
        <w:rPr>
          <w:rFonts w:ascii="Times New Roman" w:hAnsi="Times New Roman" w:cs="Times New Roman"/>
          <w:b/>
          <w:sz w:val="24"/>
          <w:szCs w:val="24"/>
          <w:lang w:val="en-US"/>
        </w:rPr>
        <w:t>politics</w:t>
      </w:r>
      <w:r w:rsidR="00E62451">
        <w:rPr>
          <w:rFonts w:ascii="Times New Roman" w:hAnsi="Times New Roman" w:cs="Times New Roman"/>
          <w:b/>
          <w:sz w:val="24"/>
          <w:szCs w:val="24"/>
          <w:lang w:val="en-US"/>
        </w:rPr>
        <w:t>.</w:t>
      </w:r>
      <w:r w:rsidRPr="00795A23">
        <w:rPr>
          <w:rFonts w:ascii="Times New Roman" w:hAnsi="Times New Roman" w:cs="Times New Roman"/>
          <w:b/>
          <w:sz w:val="24"/>
          <w:szCs w:val="24"/>
          <w:lang w:val="en-US"/>
        </w:rPr>
        <w:t xml:space="preserve"> </w:t>
      </w:r>
    </w:p>
    <w:p w14:paraId="7A48136F" w14:textId="77777777" w:rsidR="00A1044E" w:rsidRPr="00795A23" w:rsidRDefault="00A1044E" w:rsidP="00D70134">
      <w:pPr>
        <w:spacing w:after="0" w:line="480" w:lineRule="auto"/>
        <w:jc w:val="both"/>
        <w:rPr>
          <w:rFonts w:ascii="Times New Roman" w:hAnsi="Times New Roman" w:cs="Times New Roman"/>
          <w:b/>
          <w:sz w:val="24"/>
          <w:szCs w:val="24"/>
          <w:lang w:val="en-US"/>
        </w:rPr>
      </w:pPr>
    </w:p>
    <w:p w14:paraId="3A1E74EC" w14:textId="0AD94A09" w:rsidR="00065A68" w:rsidRPr="00795A23" w:rsidRDefault="006A673E" w:rsidP="00D70134">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b/>
          <w:sz w:val="24"/>
          <w:szCs w:val="24"/>
          <w:lang w:val="en-US"/>
        </w:rPr>
        <w:t>Abstract</w:t>
      </w:r>
      <w:r w:rsidRPr="00795A23">
        <w:rPr>
          <w:rFonts w:ascii="Times New Roman" w:hAnsi="Times New Roman" w:cs="Times New Roman"/>
          <w:sz w:val="24"/>
          <w:szCs w:val="24"/>
          <w:lang w:val="en-US"/>
        </w:rPr>
        <w:t xml:space="preserve">. </w:t>
      </w:r>
      <w:r w:rsidR="009E69D4" w:rsidRPr="00795A23">
        <w:rPr>
          <w:rFonts w:ascii="Times New Roman" w:hAnsi="Times New Roman" w:cs="Times New Roman"/>
          <w:sz w:val="24"/>
          <w:szCs w:val="24"/>
          <w:lang w:val="en-US"/>
        </w:rPr>
        <w:t>Most r</w:t>
      </w:r>
      <w:r w:rsidR="000C16A5" w:rsidRPr="00795A23">
        <w:rPr>
          <w:rFonts w:ascii="Times New Roman" w:hAnsi="Times New Roman" w:cs="Times New Roman"/>
          <w:sz w:val="24"/>
          <w:szCs w:val="24"/>
          <w:lang w:val="en-US"/>
        </w:rPr>
        <w:t xml:space="preserve">esearch </w:t>
      </w:r>
      <w:r w:rsidR="0060188B" w:rsidRPr="00795A23">
        <w:rPr>
          <w:rFonts w:ascii="Times New Roman" w:hAnsi="Times New Roman" w:cs="Times New Roman"/>
          <w:sz w:val="24"/>
          <w:szCs w:val="24"/>
          <w:lang w:val="en-US"/>
        </w:rPr>
        <w:t xml:space="preserve">on policy agendas </w:t>
      </w:r>
      <w:r w:rsidR="000C16A5" w:rsidRPr="00795A23">
        <w:rPr>
          <w:rFonts w:ascii="Times New Roman" w:hAnsi="Times New Roman" w:cs="Times New Roman"/>
          <w:sz w:val="24"/>
          <w:szCs w:val="24"/>
          <w:lang w:val="en-US"/>
        </w:rPr>
        <w:t>is based on the assumption</w:t>
      </w:r>
      <w:r w:rsidRPr="00795A23">
        <w:rPr>
          <w:rFonts w:ascii="Times New Roman" w:hAnsi="Times New Roman" w:cs="Times New Roman"/>
          <w:sz w:val="24"/>
          <w:szCs w:val="24"/>
          <w:lang w:val="en-US"/>
        </w:rPr>
        <w:t xml:space="preserve"> that </w:t>
      </w:r>
      <w:r w:rsidR="00235B94" w:rsidRPr="00795A23">
        <w:rPr>
          <w:rFonts w:ascii="Times New Roman" w:hAnsi="Times New Roman" w:cs="Times New Roman"/>
          <w:sz w:val="24"/>
          <w:szCs w:val="24"/>
          <w:lang w:val="en-US"/>
        </w:rPr>
        <w:t xml:space="preserve">space on the </w:t>
      </w:r>
      <w:r w:rsidRPr="00795A23">
        <w:rPr>
          <w:rFonts w:ascii="Times New Roman" w:hAnsi="Times New Roman" w:cs="Times New Roman"/>
          <w:sz w:val="24"/>
          <w:szCs w:val="24"/>
          <w:lang w:val="en-US"/>
        </w:rPr>
        <w:t xml:space="preserve">agenda is </w:t>
      </w:r>
      <w:r w:rsidR="003526D3" w:rsidRPr="00795A23">
        <w:rPr>
          <w:rFonts w:ascii="Times New Roman" w:hAnsi="Times New Roman" w:cs="Times New Roman"/>
          <w:sz w:val="24"/>
          <w:szCs w:val="24"/>
          <w:lang w:val="en-US"/>
        </w:rPr>
        <w:t>fixed</w:t>
      </w:r>
      <w:r w:rsidRPr="00795A23">
        <w:rPr>
          <w:rFonts w:ascii="Times New Roman" w:hAnsi="Times New Roman" w:cs="Times New Roman"/>
          <w:sz w:val="24"/>
          <w:szCs w:val="24"/>
          <w:lang w:val="en-US"/>
        </w:rPr>
        <w:t xml:space="preserve"> and</w:t>
      </w:r>
      <w:r w:rsidR="0022432A"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hence</w:t>
      </w:r>
      <w:r w:rsidR="00AF7F1C"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focus</w:t>
      </w:r>
      <w:r w:rsidR="00D34C22" w:rsidRPr="00795A23">
        <w:rPr>
          <w:rFonts w:ascii="Times New Roman" w:hAnsi="Times New Roman" w:cs="Times New Roman"/>
          <w:sz w:val="24"/>
          <w:szCs w:val="24"/>
          <w:lang w:val="en-US"/>
        </w:rPr>
        <w:t>es</w:t>
      </w:r>
      <w:r w:rsidRPr="00795A23">
        <w:rPr>
          <w:rFonts w:ascii="Times New Roman" w:hAnsi="Times New Roman" w:cs="Times New Roman"/>
          <w:sz w:val="24"/>
          <w:szCs w:val="24"/>
          <w:lang w:val="en-US"/>
        </w:rPr>
        <w:t xml:space="preserve"> on how problems </w:t>
      </w:r>
      <w:r w:rsidR="003526D3" w:rsidRPr="00795A23">
        <w:rPr>
          <w:rFonts w:ascii="Times New Roman" w:hAnsi="Times New Roman" w:cs="Times New Roman"/>
          <w:sz w:val="24"/>
          <w:szCs w:val="24"/>
          <w:lang w:val="en-US"/>
        </w:rPr>
        <w:t xml:space="preserve">compete for </w:t>
      </w:r>
      <w:r w:rsidR="00187C09" w:rsidRPr="00795A23">
        <w:rPr>
          <w:rFonts w:ascii="Times New Roman" w:hAnsi="Times New Roman" w:cs="Times New Roman"/>
          <w:sz w:val="24"/>
          <w:szCs w:val="24"/>
          <w:lang w:val="en-US"/>
        </w:rPr>
        <w:t xml:space="preserve">this limited </w:t>
      </w:r>
      <w:r w:rsidR="00235B94" w:rsidRPr="00795A23">
        <w:rPr>
          <w:rFonts w:ascii="Times New Roman" w:hAnsi="Times New Roman" w:cs="Times New Roman"/>
          <w:sz w:val="24"/>
          <w:szCs w:val="24"/>
          <w:lang w:val="en-US"/>
        </w:rPr>
        <w:t xml:space="preserve">agenda </w:t>
      </w:r>
      <w:r w:rsidR="003526D3" w:rsidRPr="00795A23">
        <w:rPr>
          <w:rFonts w:ascii="Times New Roman" w:hAnsi="Times New Roman" w:cs="Times New Roman"/>
          <w:sz w:val="24"/>
          <w:szCs w:val="24"/>
          <w:lang w:val="en-US"/>
        </w:rPr>
        <w:t>space</w:t>
      </w:r>
      <w:r w:rsidRPr="00795A23">
        <w:rPr>
          <w:rFonts w:ascii="Times New Roman" w:hAnsi="Times New Roman" w:cs="Times New Roman"/>
          <w:sz w:val="24"/>
          <w:szCs w:val="24"/>
          <w:lang w:val="en-US"/>
        </w:rPr>
        <w:t xml:space="preserve">. </w:t>
      </w:r>
      <w:r w:rsidR="00D10AC4" w:rsidRPr="00795A23">
        <w:rPr>
          <w:rFonts w:ascii="Times New Roman" w:hAnsi="Times New Roman" w:cs="Times New Roman"/>
          <w:sz w:val="24"/>
          <w:szCs w:val="24"/>
          <w:lang w:val="en-US"/>
        </w:rPr>
        <w:t xml:space="preserve">This </w:t>
      </w:r>
      <w:r w:rsidR="00350885" w:rsidRPr="00795A23">
        <w:rPr>
          <w:rFonts w:ascii="Times New Roman" w:hAnsi="Times New Roman" w:cs="Times New Roman"/>
          <w:sz w:val="24"/>
          <w:szCs w:val="24"/>
          <w:lang w:val="en-US"/>
        </w:rPr>
        <w:t xml:space="preserve">article </w:t>
      </w:r>
      <w:r w:rsidR="00D10AC4" w:rsidRPr="00795A23">
        <w:rPr>
          <w:rFonts w:ascii="Times New Roman" w:hAnsi="Times New Roman" w:cs="Times New Roman"/>
          <w:sz w:val="24"/>
          <w:szCs w:val="24"/>
          <w:lang w:val="en-US"/>
        </w:rPr>
        <w:t xml:space="preserve">holds that </w:t>
      </w:r>
      <w:r w:rsidR="00D036F0" w:rsidRPr="00795A23">
        <w:rPr>
          <w:rFonts w:ascii="Times New Roman" w:hAnsi="Times New Roman" w:cs="Times New Roman"/>
          <w:sz w:val="24"/>
          <w:szCs w:val="24"/>
          <w:lang w:val="en-US"/>
        </w:rPr>
        <w:t xml:space="preserve">policy </w:t>
      </w:r>
      <w:r w:rsidR="00D10AC4" w:rsidRPr="00795A23">
        <w:rPr>
          <w:rFonts w:ascii="Times New Roman" w:hAnsi="Times New Roman" w:cs="Times New Roman"/>
          <w:sz w:val="24"/>
          <w:szCs w:val="24"/>
          <w:lang w:val="en-US"/>
        </w:rPr>
        <w:t>a</w:t>
      </w:r>
      <w:r w:rsidRPr="00795A23">
        <w:rPr>
          <w:rFonts w:ascii="Times New Roman" w:hAnsi="Times New Roman" w:cs="Times New Roman"/>
          <w:sz w:val="24"/>
          <w:szCs w:val="24"/>
          <w:lang w:val="en-US"/>
        </w:rPr>
        <w:t>gendas may be limited but not f</w:t>
      </w:r>
      <w:r w:rsidR="007B5C68" w:rsidRPr="00795A23">
        <w:rPr>
          <w:rFonts w:ascii="Times New Roman" w:hAnsi="Times New Roman" w:cs="Times New Roman"/>
          <w:sz w:val="24"/>
          <w:szCs w:val="24"/>
          <w:lang w:val="en-US"/>
        </w:rPr>
        <w:t>ixed</w:t>
      </w:r>
      <w:r w:rsidR="00187C09"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187C09" w:rsidRPr="00795A23">
        <w:rPr>
          <w:rFonts w:ascii="Times New Roman" w:hAnsi="Times New Roman" w:cs="Times New Roman"/>
          <w:sz w:val="24"/>
          <w:szCs w:val="24"/>
          <w:lang w:val="en-US"/>
        </w:rPr>
        <w:t xml:space="preserve">meaning </w:t>
      </w:r>
      <w:r w:rsidRPr="00795A23">
        <w:rPr>
          <w:rFonts w:ascii="Times New Roman" w:hAnsi="Times New Roman" w:cs="Times New Roman"/>
          <w:sz w:val="24"/>
          <w:szCs w:val="24"/>
          <w:lang w:val="en-US"/>
        </w:rPr>
        <w:t xml:space="preserve">that problems may not always be traded off but </w:t>
      </w:r>
      <w:r w:rsidR="00D31DDF" w:rsidRPr="00795A23">
        <w:rPr>
          <w:rFonts w:ascii="Times New Roman" w:hAnsi="Times New Roman" w:cs="Times New Roman"/>
          <w:sz w:val="24"/>
          <w:szCs w:val="24"/>
          <w:lang w:val="en-US"/>
        </w:rPr>
        <w:t xml:space="preserve">confronted through </w:t>
      </w:r>
      <w:r w:rsidRPr="00795A23">
        <w:rPr>
          <w:rFonts w:ascii="Times New Roman" w:hAnsi="Times New Roman" w:cs="Times New Roman"/>
          <w:sz w:val="24"/>
          <w:szCs w:val="24"/>
          <w:lang w:val="en-US"/>
        </w:rPr>
        <w:t xml:space="preserve">a larger </w:t>
      </w:r>
      <w:r w:rsidR="0060188B" w:rsidRPr="00795A23">
        <w:rPr>
          <w:rFonts w:ascii="Times New Roman" w:hAnsi="Times New Roman" w:cs="Times New Roman"/>
          <w:sz w:val="24"/>
          <w:szCs w:val="24"/>
          <w:lang w:val="en-US"/>
        </w:rPr>
        <w:t xml:space="preserve">policy </w:t>
      </w:r>
      <w:r w:rsidRPr="00795A23">
        <w:rPr>
          <w:rFonts w:ascii="Times New Roman" w:hAnsi="Times New Roman" w:cs="Times New Roman"/>
          <w:sz w:val="24"/>
          <w:szCs w:val="24"/>
          <w:lang w:val="en-US"/>
        </w:rPr>
        <w:t>agenda. Based on an extensive col</w:t>
      </w:r>
      <w:r w:rsidR="00D036F0" w:rsidRPr="00795A23">
        <w:rPr>
          <w:rFonts w:ascii="Times New Roman" w:hAnsi="Times New Roman" w:cs="Times New Roman"/>
          <w:sz w:val="24"/>
          <w:szCs w:val="24"/>
          <w:lang w:val="en-US"/>
        </w:rPr>
        <w:t xml:space="preserve">lection of </w:t>
      </w:r>
      <w:r w:rsidR="00692ADB" w:rsidRPr="00795A23">
        <w:rPr>
          <w:rFonts w:ascii="Times New Roman" w:hAnsi="Times New Roman" w:cs="Times New Roman"/>
          <w:sz w:val="24"/>
          <w:szCs w:val="24"/>
          <w:lang w:val="en-US"/>
        </w:rPr>
        <w:t>local council</w:t>
      </w:r>
      <w:r w:rsidR="00D036F0" w:rsidRPr="00795A23">
        <w:rPr>
          <w:rFonts w:ascii="Times New Roman" w:hAnsi="Times New Roman" w:cs="Times New Roman"/>
          <w:sz w:val="24"/>
          <w:szCs w:val="24"/>
          <w:lang w:val="en-US"/>
        </w:rPr>
        <w:t xml:space="preserve"> agendas from</w:t>
      </w:r>
      <w:r w:rsidRPr="00795A23">
        <w:rPr>
          <w:rFonts w:ascii="Times New Roman" w:hAnsi="Times New Roman" w:cs="Times New Roman"/>
          <w:sz w:val="24"/>
          <w:szCs w:val="24"/>
          <w:lang w:val="en-US"/>
        </w:rPr>
        <w:t xml:space="preserve"> </w:t>
      </w:r>
      <w:r w:rsidR="00D31DDF" w:rsidRPr="00795A23">
        <w:rPr>
          <w:rFonts w:ascii="Times New Roman" w:hAnsi="Times New Roman" w:cs="Times New Roman"/>
          <w:sz w:val="24"/>
          <w:szCs w:val="24"/>
          <w:lang w:val="en-US"/>
        </w:rPr>
        <w:t xml:space="preserve">98 </w:t>
      </w:r>
      <w:r w:rsidRPr="00795A23">
        <w:rPr>
          <w:rFonts w:ascii="Times New Roman" w:hAnsi="Times New Roman" w:cs="Times New Roman"/>
          <w:sz w:val="24"/>
          <w:szCs w:val="24"/>
          <w:lang w:val="en-US"/>
        </w:rPr>
        <w:t xml:space="preserve">Danish municipalities over time, this </w:t>
      </w:r>
      <w:r w:rsidR="00350885" w:rsidRPr="00795A23">
        <w:rPr>
          <w:rFonts w:ascii="Times New Roman" w:hAnsi="Times New Roman" w:cs="Times New Roman"/>
          <w:sz w:val="24"/>
          <w:szCs w:val="24"/>
          <w:lang w:val="en-US"/>
        </w:rPr>
        <w:t xml:space="preserve">article </w:t>
      </w:r>
      <w:r w:rsidRPr="00795A23">
        <w:rPr>
          <w:rFonts w:ascii="Times New Roman" w:hAnsi="Times New Roman" w:cs="Times New Roman"/>
          <w:sz w:val="24"/>
          <w:szCs w:val="24"/>
          <w:lang w:val="en-US"/>
        </w:rPr>
        <w:t xml:space="preserve">investigates </w:t>
      </w:r>
      <w:r w:rsidR="00187C09" w:rsidRPr="00795A23">
        <w:rPr>
          <w:rFonts w:ascii="Times New Roman" w:hAnsi="Times New Roman" w:cs="Times New Roman"/>
          <w:sz w:val="24"/>
          <w:szCs w:val="24"/>
          <w:lang w:val="en-US"/>
        </w:rPr>
        <w:t xml:space="preserve">variations </w:t>
      </w:r>
      <w:r w:rsidR="00722016" w:rsidRPr="00795A23">
        <w:rPr>
          <w:rFonts w:ascii="Times New Roman" w:hAnsi="Times New Roman" w:cs="Times New Roman"/>
          <w:sz w:val="24"/>
          <w:szCs w:val="24"/>
          <w:lang w:val="en-US"/>
        </w:rPr>
        <w:t>in</w:t>
      </w:r>
      <w:r w:rsidRPr="00795A23">
        <w:rPr>
          <w:rFonts w:ascii="Times New Roman" w:hAnsi="Times New Roman" w:cs="Times New Roman"/>
          <w:sz w:val="24"/>
          <w:szCs w:val="24"/>
          <w:lang w:val="en-US"/>
        </w:rPr>
        <w:t xml:space="preserve"> agenda size across </w:t>
      </w:r>
      <w:r w:rsidR="003526D3" w:rsidRPr="00795A23">
        <w:rPr>
          <w:rFonts w:ascii="Times New Roman" w:hAnsi="Times New Roman" w:cs="Times New Roman"/>
          <w:sz w:val="24"/>
          <w:szCs w:val="24"/>
          <w:lang w:val="en-US"/>
        </w:rPr>
        <w:t>local governments</w:t>
      </w:r>
      <w:r w:rsidR="00722016" w:rsidRPr="00795A23">
        <w:rPr>
          <w:rFonts w:ascii="Times New Roman" w:hAnsi="Times New Roman" w:cs="Times New Roman"/>
          <w:sz w:val="24"/>
          <w:szCs w:val="24"/>
          <w:lang w:val="en-US"/>
        </w:rPr>
        <w:t xml:space="preserve"> and </w:t>
      </w:r>
      <w:r w:rsidR="003526D3" w:rsidRPr="00795A23">
        <w:rPr>
          <w:rFonts w:ascii="Times New Roman" w:hAnsi="Times New Roman" w:cs="Times New Roman"/>
          <w:sz w:val="24"/>
          <w:szCs w:val="24"/>
          <w:lang w:val="en-US"/>
        </w:rPr>
        <w:t xml:space="preserve">examines </w:t>
      </w:r>
      <w:r w:rsidR="00722016" w:rsidRPr="00795A23">
        <w:rPr>
          <w:rFonts w:ascii="Times New Roman" w:hAnsi="Times New Roman" w:cs="Times New Roman"/>
          <w:sz w:val="24"/>
          <w:szCs w:val="24"/>
          <w:lang w:val="en-US"/>
        </w:rPr>
        <w:t xml:space="preserve">the extent to which this </w:t>
      </w:r>
      <w:r w:rsidR="00D036F0" w:rsidRPr="00795A23">
        <w:rPr>
          <w:rFonts w:ascii="Times New Roman" w:hAnsi="Times New Roman" w:cs="Times New Roman"/>
          <w:sz w:val="24"/>
          <w:szCs w:val="24"/>
          <w:lang w:val="en-US"/>
        </w:rPr>
        <w:t xml:space="preserve">reflects </w:t>
      </w:r>
      <w:r w:rsidR="00722016" w:rsidRPr="00795A23">
        <w:rPr>
          <w:rFonts w:ascii="Times New Roman" w:hAnsi="Times New Roman" w:cs="Times New Roman"/>
          <w:sz w:val="24"/>
          <w:szCs w:val="24"/>
          <w:lang w:val="en-US"/>
        </w:rPr>
        <w:t xml:space="preserve">the </w:t>
      </w:r>
      <w:r w:rsidR="003526D3" w:rsidRPr="00795A23">
        <w:rPr>
          <w:rFonts w:ascii="Times New Roman" w:hAnsi="Times New Roman" w:cs="Times New Roman"/>
          <w:sz w:val="24"/>
          <w:szCs w:val="24"/>
          <w:lang w:val="en-US"/>
        </w:rPr>
        <w:t xml:space="preserve">local </w:t>
      </w:r>
      <w:r w:rsidR="00722016" w:rsidRPr="00795A23">
        <w:rPr>
          <w:rFonts w:ascii="Times New Roman" w:hAnsi="Times New Roman" w:cs="Times New Roman"/>
          <w:sz w:val="24"/>
          <w:szCs w:val="24"/>
          <w:lang w:val="en-US"/>
        </w:rPr>
        <w:t xml:space="preserve">problem </w:t>
      </w:r>
      <w:r w:rsidR="00D036F0" w:rsidRPr="00795A23">
        <w:rPr>
          <w:rFonts w:ascii="Times New Roman" w:hAnsi="Times New Roman" w:cs="Times New Roman"/>
          <w:sz w:val="24"/>
          <w:szCs w:val="24"/>
          <w:lang w:val="en-US"/>
        </w:rPr>
        <w:t>environment</w:t>
      </w:r>
      <w:r w:rsidRPr="00795A23">
        <w:rPr>
          <w:rFonts w:ascii="Times New Roman" w:hAnsi="Times New Roman" w:cs="Times New Roman"/>
          <w:sz w:val="24"/>
          <w:szCs w:val="24"/>
          <w:lang w:val="en-US"/>
        </w:rPr>
        <w:t xml:space="preserve">. </w:t>
      </w:r>
      <w:r w:rsidR="003526D3" w:rsidRPr="00795A23">
        <w:rPr>
          <w:rFonts w:ascii="Times New Roman" w:hAnsi="Times New Roman" w:cs="Times New Roman"/>
          <w:sz w:val="24"/>
          <w:szCs w:val="24"/>
          <w:lang w:val="en-US"/>
        </w:rPr>
        <w:t>The analysis</w:t>
      </w:r>
      <w:r w:rsidRPr="00795A23">
        <w:rPr>
          <w:rFonts w:ascii="Times New Roman" w:hAnsi="Times New Roman" w:cs="Times New Roman"/>
          <w:sz w:val="24"/>
          <w:szCs w:val="24"/>
          <w:lang w:val="en-US"/>
        </w:rPr>
        <w:t xml:space="preserve"> </w:t>
      </w:r>
      <w:r w:rsidR="00187C09" w:rsidRPr="00795A23">
        <w:rPr>
          <w:rFonts w:ascii="Times New Roman" w:hAnsi="Times New Roman" w:cs="Times New Roman"/>
          <w:sz w:val="24"/>
          <w:szCs w:val="24"/>
          <w:lang w:val="en-US"/>
        </w:rPr>
        <w:t xml:space="preserve">reveals </w:t>
      </w:r>
      <w:r w:rsidRPr="00795A23">
        <w:rPr>
          <w:rFonts w:ascii="Times New Roman" w:hAnsi="Times New Roman" w:cs="Times New Roman"/>
          <w:sz w:val="24"/>
          <w:szCs w:val="24"/>
          <w:lang w:val="en-US"/>
        </w:rPr>
        <w:t xml:space="preserve">that </w:t>
      </w:r>
      <w:r w:rsidR="00065A68" w:rsidRPr="00795A23">
        <w:rPr>
          <w:rFonts w:ascii="Times New Roman" w:hAnsi="Times New Roman" w:cs="Times New Roman"/>
          <w:sz w:val="24"/>
          <w:szCs w:val="24"/>
          <w:lang w:val="en-US"/>
        </w:rPr>
        <w:t xml:space="preserve">a large </w:t>
      </w:r>
      <w:r w:rsidR="00692ADB" w:rsidRPr="00795A23">
        <w:rPr>
          <w:rFonts w:ascii="Times New Roman" w:hAnsi="Times New Roman" w:cs="Times New Roman"/>
          <w:sz w:val="24"/>
          <w:szCs w:val="24"/>
          <w:lang w:val="en-US"/>
        </w:rPr>
        <w:t>council</w:t>
      </w:r>
      <w:r w:rsidR="00065A68" w:rsidRPr="00795A23">
        <w:rPr>
          <w:rFonts w:ascii="Times New Roman" w:hAnsi="Times New Roman" w:cs="Times New Roman"/>
          <w:sz w:val="24"/>
          <w:szCs w:val="24"/>
          <w:lang w:val="en-US"/>
        </w:rPr>
        <w:t xml:space="preserve"> agenda arises in response to an unfriendly problem environment, particula</w:t>
      </w:r>
      <w:r w:rsidR="00187C09" w:rsidRPr="00795A23">
        <w:rPr>
          <w:rFonts w:ascii="Times New Roman" w:hAnsi="Times New Roman" w:cs="Times New Roman"/>
          <w:sz w:val="24"/>
          <w:szCs w:val="24"/>
          <w:lang w:val="en-US"/>
        </w:rPr>
        <w:t>rly</w:t>
      </w:r>
      <w:r w:rsidR="00065A68" w:rsidRPr="00795A23">
        <w:rPr>
          <w:rFonts w:ascii="Times New Roman" w:hAnsi="Times New Roman" w:cs="Times New Roman"/>
          <w:sz w:val="24"/>
          <w:szCs w:val="24"/>
          <w:lang w:val="en-US"/>
        </w:rPr>
        <w:t xml:space="preserve"> if </w:t>
      </w:r>
      <w:r w:rsidR="00692ADB" w:rsidRPr="00795A23">
        <w:rPr>
          <w:rFonts w:ascii="Times New Roman" w:hAnsi="Times New Roman" w:cs="Times New Roman"/>
          <w:sz w:val="24"/>
          <w:szCs w:val="24"/>
          <w:lang w:val="en-US"/>
        </w:rPr>
        <w:t xml:space="preserve">there are many committees to channel problems onto the agenda and, to a </w:t>
      </w:r>
      <w:r w:rsidR="00187C09" w:rsidRPr="00795A23">
        <w:rPr>
          <w:rFonts w:ascii="Times New Roman" w:hAnsi="Times New Roman" w:cs="Times New Roman"/>
          <w:sz w:val="24"/>
          <w:szCs w:val="24"/>
          <w:lang w:val="en-US"/>
        </w:rPr>
        <w:t xml:space="preserve">lesser </w:t>
      </w:r>
      <w:r w:rsidR="00692ADB" w:rsidRPr="00795A23">
        <w:rPr>
          <w:rFonts w:ascii="Times New Roman" w:hAnsi="Times New Roman" w:cs="Times New Roman"/>
          <w:sz w:val="24"/>
          <w:szCs w:val="24"/>
          <w:lang w:val="en-US"/>
        </w:rPr>
        <w:t xml:space="preserve">extent, if </w:t>
      </w:r>
      <w:r w:rsidR="00187C09" w:rsidRPr="00795A23">
        <w:rPr>
          <w:rFonts w:ascii="Times New Roman" w:hAnsi="Times New Roman" w:cs="Times New Roman"/>
          <w:sz w:val="24"/>
          <w:szCs w:val="24"/>
          <w:lang w:val="en-US"/>
        </w:rPr>
        <w:t>center-</w:t>
      </w:r>
      <w:r w:rsidR="00065A68" w:rsidRPr="00795A23">
        <w:rPr>
          <w:rFonts w:ascii="Times New Roman" w:hAnsi="Times New Roman" w:cs="Times New Roman"/>
          <w:sz w:val="24"/>
          <w:szCs w:val="24"/>
          <w:lang w:val="en-US"/>
        </w:rPr>
        <w:t xml:space="preserve">left </w:t>
      </w:r>
      <w:r w:rsidR="003526D3" w:rsidRPr="00795A23">
        <w:rPr>
          <w:rFonts w:ascii="Times New Roman" w:hAnsi="Times New Roman" w:cs="Times New Roman"/>
          <w:sz w:val="24"/>
          <w:szCs w:val="24"/>
          <w:lang w:val="en-US"/>
        </w:rPr>
        <w:t xml:space="preserve">parties </w:t>
      </w:r>
      <w:r w:rsidR="00065A68" w:rsidRPr="00795A23">
        <w:rPr>
          <w:rFonts w:ascii="Times New Roman" w:hAnsi="Times New Roman" w:cs="Times New Roman"/>
          <w:sz w:val="24"/>
          <w:szCs w:val="24"/>
          <w:lang w:val="en-US"/>
        </w:rPr>
        <w:t>hold office.</w:t>
      </w:r>
    </w:p>
    <w:p w14:paraId="3D785548" w14:textId="77777777" w:rsidR="00D70134" w:rsidRPr="00795A23" w:rsidRDefault="00D70134" w:rsidP="00D70134">
      <w:pPr>
        <w:spacing w:after="0" w:line="480" w:lineRule="auto"/>
        <w:ind w:firstLine="720"/>
        <w:jc w:val="both"/>
        <w:rPr>
          <w:rFonts w:ascii="Times New Roman" w:hAnsi="Times New Roman" w:cs="Times New Roman"/>
          <w:sz w:val="24"/>
          <w:szCs w:val="24"/>
          <w:lang w:val="en-US"/>
        </w:rPr>
      </w:pPr>
    </w:p>
    <w:p w14:paraId="4C6C72F0" w14:textId="77777777" w:rsidR="00AE1412" w:rsidRPr="00795A23" w:rsidRDefault="00AE1412" w:rsidP="00D70134">
      <w:pPr>
        <w:ind w:firstLine="720"/>
        <w:jc w:val="center"/>
        <w:rPr>
          <w:rFonts w:ascii="Times New Roman" w:hAnsi="Times New Roman" w:cs="Times New Roman"/>
          <w:sz w:val="24"/>
          <w:szCs w:val="24"/>
          <w:lang w:val="en-US"/>
        </w:rPr>
      </w:pPr>
    </w:p>
    <w:p w14:paraId="77823B79" w14:textId="77777777" w:rsidR="00AE1412" w:rsidRPr="00795A23" w:rsidRDefault="00AE1412" w:rsidP="00D70134">
      <w:pPr>
        <w:ind w:firstLine="720"/>
        <w:jc w:val="center"/>
        <w:rPr>
          <w:rFonts w:ascii="Times New Roman" w:hAnsi="Times New Roman" w:cs="Times New Roman"/>
          <w:sz w:val="24"/>
          <w:szCs w:val="24"/>
          <w:lang w:val="en-US"/>
        </w:rPr>
      </w:pPr>
    </w:p>
    <w:p w14:paraId="5A308C70" w14:textId="77777777" w:rsidR="00AE1412" w:rsidRPr="00795A23" w:rsidRDefault="00AE1412" w:rsidP="00D70134">
      <w:pPr>
        <w:ind w:firstLine="720"/>
        <w:jc w:val="center"/>
        <w:rPr>
          <w:rFonts w:ascii="Times New Roman" w:hAnsi="Times New Roman" w:cs="Times New Roman"/>
          <w:sz w:val="24"/>
          <w:szCs w:val="24"/>
          <w:lang w:val="en-US"/>
        </w:rPr>
      </w:pPr>
    </w:p>
    <w:p w14:paraId="13888BB8" w14:textId="77777777" w:rsidR="00AE1412" w:rsidRPr="00795A23" w:rsidRDefault="00AE1412" w:rsidP="00D70134">
      <w:pPr>
        <w:ind w:firstLine="720"/>
        <w:jc w:val="center"/>
        <w:rPr>
          <w:rFonts w:ascii="Times New Roman" w:hAnsi="Times New Roman" w:cs="Times New Roman"/>
          <w:sz w:val="24"/>
          <w:szCs w:val="24"/>
          <w:lang w:val="en-US"/>
        </w:rPr>
      </w:pPr>
    </w:p>
    <w:p w14:paraId="7864BBF3" w14:textId="77777777" w:rsidR="00AE1412" w:rsidRPr="00795A23" w:rsidRDefault="00AE1412" w:rsidP="00D70134">
      <w:pPr>
        <w:ind w:firstLine="720"/>
        <w:jc w:val="center"/>
        <w:rPr>
          <w:rFonts w:ascii="Times New Roman" w:hAnsi="Times New Roman" w:cs="Times New Roman"/>
          <w:sz w:val="24"/>
          <w:szCs w:val="24"/>
          <w:lang w:val="en-US"/>
        </w:rPr>
      </w:pPr>
    </w:p>
    <w:p w14:paraId="4B8B5CA0" w14:textId="1EA36A3C" w:rsidR="00A1044E" w:rsidRPr="00795A23" w:rsidRDefault="00A1044E" w:rsidP="007B055B">
      <w:pPr>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Why </w:t>
      </w:r>
      <w:r w:rsidR="008B2017" w:rsidRPr="00795A23">
        <w:rPr>
          <w:rFonts w:ascii="Times New Roman" w:hAnsi="Times New Roman" w:cs="Times New Roman"/>
          <w:b/>
          <w:sz w:val="24"/>
          <w:szCs w:val="24"/>
          <w:lang w:val="en-US"/>
        </w:rPr>
        <w:t>Are Some Policy</w:t>
      </w:r>
      <w:r w:rsidR="008B2017" w:rsidRPr="00A90E1D">
        <w:rPr>
          <w:rFonts w:ascii="Times New Roman" w:hAnsi="Times New Roman" w:cs="Times New Roman"/>
          <w:sz w:val="24"/>
          <w:szCs w:val="24"/>
          <w:lang w:val="en-US"/>
        </w:rPr>
        <w:t xml:space="preserve"> </w:t>
      </w:r>
      <w:r w:rsidR="008B2017" w:rsidRPr="00795A23">
        <w:rPr>
          <w:rFonts w:ascii="Times New Roman" w:hAnsi="Times New Roman" w:cs="Times New Roman"/>
          <w:b/>
          <w:sz w:val="24"/>
          <w:szCs w:val="24"/>
          <w:lang w:val="en-US"/>
        </w:rPr>
        <w:t xml:space="preserve">Agendas Larger </w:t>
      </w:r>
      <w:r w:rsidRPr="00795A23">
        <w:rPr>
          <w:rFonts w:ascii="Times New Roman" w:hAnsi="Times New Roman" w:cs="Times New Roman"/>
          <w:b/>
          <w:sz w:val="24"/>
          <w:szCs w:val="24"/>
          <w:lang w:val="en-US"/>
        </w:rPr>
        <w:t xml:space="preserve">than </w:t>
      </w:r>
      <w:r w:rsidR="008B2017" w:rsidRPr="00795A23">
        <w:rPr>
          <w:rFonts w:ascii="Times New Roman" w:hAnsi="Times New Roman" w:cs="Times New Roman"/>
          <w:b/>
          <w:sz w:val="24"/>
          <w:szCs w:val="24"/>
          <w:lang w:val="en-US"/>
        </w:rPr>
        <w:t>Others</w:t>
      </w:r>
      <w:r w:rsidRPr="00795A23">
        <w:rPr>
          <w:rFonts w:ascii="Times New Roman" w:hAnsi="Times New Roman" w:cs="Times New Roman"/>
          <w:b/>
          <w:sz w:val="24"/>
          <w:szCs w:val="24"/>
          <w:lang w:val="en-US"/>
        </w:rPr>
        <w:t>?</w:t>
      </w:r>
    </w:p>
    <w:p w14:paraId="3C6D5000" w14:textId="77777777" w:rsidR="00A1044E" w:rsidRPr="00A90E1D" w:rsidRDefault="00A1044E" w:rsidP="00D70134">
      <w:pPr>
        <w:spacing w:after="0" w:line="480" w:lineRule="auto"/>
        <w:ind w:firstLine="720"/>
        <w:jc w:val="both"/>
        <w:rPr>
          <w:rFonts w:ascii="Times New Roman" w:hAnsi="Times New Roman" w:cs="Times New Roman"/>
          <w:sz w:val="24"/>
          <w:szCs w:val="24"/>
          <w:lang w:val="en-US"/>
        </w:rPr>
      </w:pPr>
    </w:p>
    <w:p w14:paraId="48A2DCBA" w14:textId="4045B115" w:rsidR="00BB7137" w:rsidRPr="00795A23" w:rsidRDefault="00984EE2" w:rsidP="00D70134">
      <w:pPr>
        <w:spacing w:after="0" w:line="480" w:lineRule="auto"/>
        <w:ind w:firstLine="720"/>
        <w:jc w:val="both"/>
        <w:rPr>
          <w:rFonts w:ascii="Times New Roman" w:hAnsi="Times New Roman" w:cs="Times New Roman"/>
          <w:sz w:val="24"/>
          <w:szCs w:val="24"/>
          <w:lang w:val="en-US"/>
        </w:rPr>
      </w:pPr>
      <w:r w:rsidRPr="00A119DD">
        <w:rPr>
          <w:rFonts w:ascii="Times New Roman" w:hAnsi="Times New Roman" w:cs="Times New Roman"/>
          <w:sz w:val="24"/>
          <w:szCs w:val="24"/>
          <w:lang w:val="en-US"/>
        </w:rPr>
        <w:t>Policy agendas are important. As Schattschneider (1960</w:t>
      </w:r>
      <w:r w:rsidR="0055547E" w:rsidRPr="00A119DD">
        <w:rPr>
          <w:rFonts w:ascii="Times New Roman" w:hAnsi="Times New Roman" w:cs="Times New Roman"/>
          <w:sz w:val="24"/>
          <w:szCs w:val="24"/>
          <w:lang w:val="en-US"/>
        </w:rPr>
        <w:t>,</w:t>
      </w:r>
      <w:r w:rsidRPr="00F21ACA">
        <w:rPr>
          <w:rFonts w:ascii="Times New Roman" w:hAnsi="Times New Roman" w:cs="Times New Roman"/>
          <w:sz w:val="24"/>
          <w:szCs w:val="24"/>
          <w:lang w:val="en-US"/>
        </w:rPr>
        <w:t xml:space="preserve"> </w:t>
      </w:r>
      <w:r w:rsidR="00350885" w:rsidRPr="00F21ACA">
        <w:rPr>
          <w:rFonts w:ascii="Times New Roman" w:hAnsi="Times New Roman" w:cs="Times New Roman"/>
          <w:sz w:val="24"/>
          <w:szCs w:val="24"/>
          <w:lang w:val="en-US"/>
        </w:rPr>
        <w:t xml:space="preserve">p. </w:t>
      </w:r>
      <w:r w:rsidRPr="00F21ACA">
        <w:rPr>
          <w:rFonts w:ascii="Times New Roman" w:hAnsi="Times New Roman" w:cs="Times New Roman"/>
          <w:sz w:val="24"/>
          <w:szCs w:val="24"/>
          <w:lang w:val="en-US"/>
        </w:rPr>
        <w:t>68) noted, the definit</w:t>
      </w:r>
      <w:r w:rsidRPr="00795A23">
        <w:rPr>
          <w:rFonts w:ascii="Times New Roman" w:hAnsi="Times New Roman" w:cs="Times New Roman"/>
          <w:sz w:val="24"/>
          <w:szCs w:val="24"/>
          <w:lang w:val="en-US"/>
        </w:rPr>
        <w:t xml:space="preserve">ion of the alternatives is the supreme instrument of power. Some issues are defined into politics </w:t>
      </w:r>
      <w:r w:rsidR="00AA40E7" w:rsidRPr="00795A23">
        <w:rPr>
          <w:rFonts w:ascii="Times New Roman" w:hAnsi="Times New Roman" w:cs="Times New Roman"/>
          <w:sz w:val="24"/>
          <w:szCs w:val="24"/>
          <w:lang w:val="en-US"/>
        </w:rPr>
        <w:t>while othe</w:t>
      </w:r>
      <w:r w:rsidR="00235B94" w:rsidRPr="00795A23">
        <w:rPr>
          <w:rFonts w:ascii="Times New Roman" w:hAnsi="Times New Roman" w:cs="Times New Roman"/>
          <w:sz w:val="24"/>
          <w:szCs w:val="24"/>
          <w:lang w:val="en-US"/>
        </w:rPr>
        <w:t>rs</w:t>
      </w:r>
      <w:r w:rsidR="00AA40E7"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are defined out of politics. From this fundamental observation stems a rich literature on policy agend</w:t>
      </w:r>
      <w:r w:rsidR="00E45F5E" w:rsidRPr="00795A23">
        <w:rPr>
          <w:rFonts w:ascii="Times New Roman" w:hAnsi="Times New Roman" w:cs="Times New Roman"/>
          <w:sz w:val="24"/>
          <w:szCs w:val="24"/>
          <w:lang w:val="en-US"/>
        </w:rPr>
        <w:t xml:space="preserve">a setting (see </w:t>
      </w:r>
      <w:r w:rsidR="0013023D" w:rsidRPr="00795A23">
        <w:rPr>
          <w:rFonts w:ascii="Times New Roman" w:hAnsi="Times New Roman" w:cs="Times New Roman"/>
          <w:sz w:val="24"/>
          <w:szCs w:val="24"/>
          <w:lang w:val="en-US"/>
        </w:rPr>
        <w:t xml:space="preserve">Baumgartner &amp; Jones, 1993; </w:t>
      </w:r>
      <w:r w:rsidR="00E45F5E" w:rsidRPr="00795A23">
        <w:rPr>
          <w:rFonts w:ascii="Times New Roman" w:hAnsi="Times New Roman" w:cs="Times New Roman"/>
          <w:sz w:val="24"/>
          <w:szCs w:val="24"/>
          <w:lang w:val="en-US"/>
        </w:rPr>
        <w:t>Cobb &amp; Elder</w:t>
      </w:r>
      <w:r w:rsidR="00E85A5C" w:rsidRPr="00795A23">
        <w:rPr>
          <w:rFonts w:ascii="Times New Roman" w:hAnsi="Times New Roman" w:cs="Times New Roman"/>
          <w:sz w:val="24"/>
          <w:szCs w:val="24"/>
          <w:lang w:val="en-US"/>
        </w:rPr>
        <w:t>,</w:t>
      </w:r>
      <w:r w:rsidR="00E45F5E" w:rsidRPr="00795A23">
        <w:rPr>
          <w:rFonts w:ascii="Times New Roman" w:hAnsi="Times New Roman" w:cs="Times New Roman"/>
          <w:sz w:val="24"/>
          <w:szCs w:val="24"/>
          <w:lang w:val="en-US"/>
        </w:rPr>
        <w:t xml:space="preserve"> 1983</w:t>
      </w:r>
      <w:r w:rsidRPr="00795A23">
        <w:rPr>
          <w:rFonts w:ascii="Times New Roman" w:hAnsi="Times New Roman" w:cs="Times New Roman"/>
          <w:sz w:val="24"/>
          <w:szCs w:val="24"/>
          <w:lang w:val="en-US"/>
        </w:rPr>
        <w:t xml:space="preserve">; </w:t>
      </w:r>
      <w:r w:rsidR="0013023D" w:rsidRPr="00795A23">
        <w:rPr>
          <w:rFonts w:ascii="Times New Roman" w:hAnsi="Times New Roman" w:cs="Times New Roman"/>
          <w:sz w:val="24"/>
          <w:szCs w:val="24"/>
          <w:lang w:val="en-US"/>
        </w:rPr>
        <w:t xml:space="preserve">Green-Pedersen &amp; Walgrave, 2014; </w:t>
      </w:r>
      <w:r w:rsidR="00705671" w:rsidRPr="00795A23">
        <w:rPr>
          <w:rFonts w:ascii="Times New Roman" w:hAnsi="Times New Roman" w:cs="Times New Roman"/>
          <w:sz w:val="24"/>
          <w:szCs w:val="24"/>
          <w:lang w:val="en-US"/>
        </w:rPr>
        <w:t>John</w:t>
      </w:r>
      <w:r w:rsidR="0013023D" w:rsidRPr="00795A23">
        <w:rPr>
          <w:rFonts w:ascii="Times New Roman" w:hAnsi="Times New Roman" w:cs="Times New Roman"/>
          <w:sz w:val="24"/>
          <w:szCs w:val="24"/>
          <w:lang w:val="en-US"/>
        </w:rPr>
        <w:t>, Bertelli, Jennings, &amp; Bevan</w:t>
      </w:r>
      <w:r w:rsidR="00E85A5C" w:rsidRPr="00795A23">
        <w:rPr>
          <w:rFonts w:ascii="Times New Roman" w:hAnsi="Times New Roman" w:cs="Times New Roman"/>
          <w:sz w:val="24"/>
          <w:szCs w:val="24"/>
          <w:lang w:val="en-US"/>
        </w:rPr>
        <w:t>,</w:t>
      </w:r>
      <w:r w:rsidR="00705671" w:rsidRPr="00795A23">
        <w:rPr>
          <w:rFonts w:ascii="Times New Roman" w:hAnsi="Times New Roman" w:cs="Times New Roman"/>
          <w:sz w:val="24"/>
          <w:szCs w:val="24"/>
          <w:lang w:val="en-US"/>
        </w:rPr>
        <w:t xml:space="preserve"> 2013;</w:t>
      </w:r>
      <w:r w:rsidR="00E45F5E" w:rsidRPr="00795A23">
        <w:rPr>
          <w:rFonts w:ascii="Times New Roman" w:hAnsi="Times New Roman" w:cs="Times New Roman"/>
          <w:sz w:val="24"/>
          <w:szCs w:val="24"/>
          <w:lang w:val="en-US"/>
        </w:rPr>
        <w:t xml:space="preserve"> </w:t>
      </w:r>
      <w:r w:rsidR="0013023D" w:rsidRPr="00795A23">
        <w:rPr>
          <w:rFonts w:ascii="Times New Roman" w:hAnsi="Times New Roman" w:cs="Times New Roman"/>
          <w:sz w:val="24"/>
          <w:szCs w:val="24"/>
          <w:lang w:val="en-US"/>
        </w:rPr>
        <w:t>Kingdon, 1984</w:t>
      </w:r>
      <w:r w:rsidRPr="00795A23">
        <w:rPr>
          <w:rFonts w:ascii="Times New Roman" w:hAnsi="Times New Roman" w:cs="Times New Roman"/>
          <w:sz w:val="24"/>
          <w:szCs w:val="24"/>
          <w:lang w:val="en-US"/>
        </w:rPr>
        <w:t xml:space="preserve">). Common to this literature is </w:t>
      </w:r>
      <w:r w:rsidR="00040912" w:rsidRPr="00795A23">
        <w:rPr>
          <w:rFonts w:ascii="Times New Roman" w:hAnsi="Times New Roman" w:cs="Times New Roman"/>
          <w:sz w:val="24"/>
          <w:szCs w:val="24"/>
          <w:lang w:val="en-US"/>
        </w:rPr>
        <w:t xml:space="preserve">an </w:t>
      </w:r>
      <w:r w:rsidRPr="00795A23">
        <w:rPr>
          <w:rFonts w:ascii="Times New Roman" w:hAnsi="Times New Roman" w:cs="Times New Roman"/>
          <w:sz w:val="24"/>
          <w:szCs w:val="24"/>
          <w:lang w:val="en-US"/>
        </w:rPr>
        <w:t>assumption of agenda scarcity</w:t>
      </w:r>
      <w:r w:rsidR="00884534" w:rsidRPr="00795A23">
        <w:rPr>
          <w:rFonts w:ascii="Times New Roman" w:hAnsi="Times New Roman" w:cs="Times New Roman"/>
          <w:sz w:val="24"/>
          <w:szCs w:val="24"/>
          <w:lang w:val="en-US"/>
        </w:rPr>
        <w:t xml:space="preserve">; that policymakers </w:t>
      </w:r>
      <w:r w:rsidR="005654E7" w:rsidRPr="00795A23">
        <w:rPr>
          <w:rFonts w:ascii="Times New Roman" w:hAnsi="Times New Roman" w:cs="Times New Roman"/>
          <w:sz w:val="24"/>
          <w:szCs w:val="24"/>
          <w:lang w:val="en-US"/>
        </w:rPr>
        <w:t>can only juggle a limited number of problems at a time</w:t>
      </w:r>
      <w:r w:rsidR="00040912" w:rsidRPr="00795A23">
        <w:rPr>
          <w:rFonts w:ascii="Times New Roman" w:hAnsi="Times New Roman" w:cs="Times New Roman"/>
          <w:sz w:val="24"/>
          <w:szCs w:val="24"/>
          <w:lang w:val="en-US"/>
        </w:rPr>
        <w:t>.</w:t>
      </w:r>
      <w:r w:rsidR="00533A3E" w:rsidRPr="00795A23">
        <w:rPr>
          <w:rFonts w:ascii="Times New Roman" w:hAnsi="Times New Roman" w:cs="Times New Roman"/>
          <w:sz w:val="24"/>
          <w:szCs w:val="24"/>
          <w:lang w:val="en-US"/>
        </w:rPr>
        <w:t xml:space="preserve"> </w:t>
      </w:r>
      <w:r w:rsidR="00884534" w:rsidRPr="00795A23">
        <w:rPr>
          <w:rFonts w:ascii="Times New Roman" w:hAnsi="Times New Roman" w:cs="Times New Roman"/>
          <w:sz w:val="24"/>
          <w:szCs w:val="24"/>
          <w:lang w:val="en-US"/>
        </w:rPr>
        <w:t xml:space="preserve">Such a limited </w:t>
      </w:r>
      <w:r w:rsidR="00BB7137" w:rsidRPr="00795A23">
        <w:rPr>
          <w:rFonts w:ascii="Times New Roman" w:hAnsi="Times New Roman" w:cs="Times New Roman"/>
          <w:sz w:val="24"/>
          <w:szCs w:val="24"/>
          <w:lang w:val="en-US"/>
        </w:rPr>
        <w:t xml:space="preserve">agenda is </w:t>
      </w:r>
      <w:r w:rsidR="00533A3E" w:rsidRPr="00795A23">
        <w:rPr>
          <w:rFonts w:ascii="Times New Roman" w:hAnsi="Times New Roman" w:cs="Times New Roman"/>
          <w:sz w:val="24"/>
          <w:szCs w:val="24"/>
          <w:lang w:val="en-US"/>
        </w:rPr>
        <w:t xml:space="preserve">often </w:t>
      </w:r>
      <w:r w:rsidR="00BB7137" w:rsidRPr="00795A23">
        <w:rPr>
          <w:rFonts w:ascii="Times New Roman" w:hAnsi="Times New Roman" w:cs="Times New Roman"/>
          <w:sz w:val="24"/>
          <w:szCs w:val="24"/>
          <w:lang w:val="en-US"/>
        </w:rPr>
        <w:t xml:space="preserve">explained </w:t>
      </w:r>
      <w:r w:rsidR="00884534" w:rsidRPr="00795A23">
        <w:rPr>
          <w:rFonts w:ascii="Times New Roman" w:hAnsi="Times New Roman" w:cs="Times New Roman"/>
          <w:sz w:val="24"/>
          <w:szCs w:val="24"/>
          <w:lang w:val="en-US"/>
        </w:rPr>
        <w:t xml:space="preserve">with references </w:t>
      </w:r>
      <w:r w:rsidR="00A27028" w:rsidRPr="00795A23">
        <w:rPr>
          <w:rFonts w:ascii="Times New Roman" w:hAnsi="Times New Roman" w:cs="Times New Roman"/>
          <w:sz w:val="24"/>
          <w:szCs w:val="24"/>
          <w:lang w:val="en-US"/>
        </w:rPr>
        <w:t xml:space="preserve">to </w:t>
      </w:r>
      <w:r w:rsidR="00884534" w:rsidRPr="00795A23">
        <w:rPr>
          <w:rFonts w:ascii="Times New Roman" w:hAnsi="Times New Roman" w:cs="Times New Roman"/>
          <w:sz w:val="24"/>
          <w:szCs w:val="24"/>
          <w:lang w:val="en-US"/>
        </w:rPr>
        <w:t xml:space="preserve">the </w:t>
      </w:r>
      <w:r w:rsidR="00BB7137" w:rsidRPr="00795A23">
        <w:rPr>
          <w:rFonts w:ascii="Times New Roman" w:hAnsi="Times New Roman" w:cs="Times New Roman"/>
          <w:sz w:val="24"/>
          <w:szCs w:val="24"/>
          <w:lang w:val="en-US"/>
        </w:rPr>
        <w:t xml:space="preserve">cognitive limitations of the decision makers and/or </w:t>
      </w:r>
      <w:r w:rsidR="00A27028" w:rsidRPr="00795A23">
        <w:rPr>
          <w:rFonts w:ascii="Times New Roman" w:hAnsi="Times New Roman" w:cs="Times New Roman"/>
          <w:sz w:val="24"/>
          <w:szCs w:val="24"/>
          <w:lang w:val="en-US"/>
        </w:rPr>
        <w:t xml:space="preserve">the fact that </w:t>
      </w:r>
      <w:r w:rsidR="00884534" w:rsidRPr="00795A23">
        <w:rPr>
          <w:rFonts w:ascii="Times New Roman" w:hAnsi="Times New Roman" w:cs="Times New Roman"/>
          <w:sz w:val="24"/>
          <w:szCs w:val="24"/>
          <w:lang w:val="en-US"/>
        </w:rPr>
        <w:t xml:space="preserve">all actors and organizations </w:t>
      </w:r>
      <w:r w:rsidR="00235B94" w:rsidRPr="00795A23">
        <w:rPr>
          <w:rFonts w:ascii="Times New Roman" w:hAnsi="Times New Roman" w:cs="Times New Roman"/>
          <w:sz w:val="24"/>
          <w:szCs w:val="24"/>
          <w:lang w:val="en-US"/>
        </w:rPr>
        <w:t>are</w:t>
      </w:r>
      <w:r w:rsidR="00884534" w:rsidRPr="00795A23">
        <w:rPr>
          <w:rFonts w:ascii="Times New Roman" w:hAnsi="Times New Roman" w:cs="Times New Roman"/>
          <w:sz w:val="24"/>
          <w:szCs w:val="24"/>
          <w:lang w:val="en-US"/>
        </w:rPr>
        <w:t xml:space="preserve"> </w:t>
      </w:r>
      <w:r w:rsidR="00A27028" w:rsidRPr="00795A23">
        <w:rPr>
          <w:rFonts w:ascii="Times New Roman" w:hAnsi="Times New Roman" w:cs="Times New Roman"/>
          <w:sz w:val="24"/>
          <w:szCs w:val="24"/>
          <w:lang w:val="en-US"/>
        </w:rPr>
        <w:t xml:space="preserve">constrained by time, energy, personnel, motivation, money, </w:t>
      </w:r>
      <w:r w:rsidR="00884534" w:rsidRPr="00795A23">
        <w:rPr>
          <w:rFonts w:ascii="Times New Roman" w:hAnsi="Times New Roman" w:cs="Times New Roman"/>
          <w:sz w:val="24"/>
          <w:szCs w:val="24"/>
          <w:lang w:val="en-US"/>
        </w:rPr>
        <w:t xml:space="preserve">and </w:t>
      </w:r>
      <w:r w:rsidR="00A27028" w:rsidRPr="00795A23">
        <w:rPr>
          <w:rFonts w:ascii="Times New Roman" w:hAnsi="Times New Roman" w:cs="Times New Roman"/>
          <w:sz w:val="24"/>
          <w:szCs w:val="24"/>
          <w:lang w:val="en-US"/>
        </w:rPr>
        <w:t>experti</w:t>
      </w:r>
      <w:r w:rsidR="0022432A" w:rsidRPr="00795A23">
        <w:rPr>
          <w:rFonts w:ascii="Times New Roman" w:hAnsi="Times New Roman" w:cs="Times New Roman"/>
          <w:sz w:val="24"/>
          <w:szCs w:val="24"/>
          <w:lang w:val="en-US"/>
        </w:rPr>
        <w:t>s</w:t>
      </w:r>
      <w:r w:rsidR="00A27028" w:rsidRPr="00795A23">
        <w:rPr>
          <w:rFonts w:ascii="Times New Roman" w:hAnsi="Times New Roman" w:cs="Times New Roman"/>
          <w:sz w:val="24"/>
          <w:szCs w:val="24"/>
          <w:lang w:val="en-US"/>
        </w:rPr>
        <w:t>e.</w:t>
      </w:r>
    </w:p>
    <w:p w14:paraId="2AFAA569" w14:textId="75670BB3" w:rsidR="00BD1717" w:rsidRPr="00795A23" w:rsidRDefault="00CA1885"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While </w:t>
      </w:r>
      <w:r w:rsidR="00D036F0" w:rsidRPr="00795A23">
        <w:rPr>
          <w:rFonts w:ascii="Times New Roman" w:hAnsi="Times New Roman" w:cs="Times New Roman"/>
          <w:sz w:val="24"/>
          <w:szCs w:val="24"/>
          <w:lang w:val="en-US"/>
        </w:rPr>
        <w:t>t</w:t>
      </w:r>
      <w:r w:rsidR="00BB7137" w:rsidRPr="00795A23">
        <w:rPr>
          <w:rFonts w:ascii="Times New Roman" w:hAnsi="Times New Roman" w:cs="Times New Roman"/>
          <w:sz w:val="24"/>
          <w:szCs w:val="24"/>
          <w:lang w:val="en-US"/>
        </w:rPr>
        <w:t xml:space="preserve">he </w:t>
      </w:r>
      <w:r w:rsidR="008574DB" w:rsidRPr="00795A23">
        <w:rPr>
          <w:rFonts w:ascii="Times New Roman" w:hAnsi="Times New Roman" w:cs="Times New Roman"/>
          <w:sz w:val="24"/>
          <w:szCs w:val="24"/>
          <w:lang w:val="en-US"/>
        </w:rPr>
        <w:t xml:space="preserve">room for issues on </w:t>
      </w:r>
      <w:r w:rsidR="00BB7137" w:rsidRPr="00795A23">
        <w:rPr>
          <w:rFonts w:ascii="Times New Roman" w:hAnsi="Times New Roman" w:cs="Times New Roman"/>
          <w:sz w:val="24"/>
          <w:szCs w:val="24"/>
          <w:lang w:val="en-US"/>
        </w:rPr>
        <w:t>the poli</w:t>
      </w:r>
      <w:r w:rsidR="0060188B" w:rsidRPr="00795A23">
        <w:rPr>
          <w:rFonts w:ascii="Times New Roman" w:hAnsi="Times New Roman" w:cs="Times New Roman"/>
          <w:sz w:val="24"/>
          <w:szCs w:val="24"/>
          <w:lang w:val="en-US"/>
        </w:rPr>
        <w:t>cy</w:t>
      </w:r>
      <w:r w:rsidR="00BB7137" w:rsidRPr="00795A23">
        <w:rPr>
          <w:rFonts w:ascii="Times New Roman" w:hAnsi="Times New Roman" w:cs="Times New Roman"/>
          <w:sz w:val="24"/>
          <w:szCs w:val="24"/>
          <w:lang w:val="en-US"/>
        </w:rPr>
        <w:t xml:space="preserve"> agenda</w:t>
      </w:r>
      <w:r w:rsidR="008574DB" w:rsidRPr="00795A23">
        <w:rPr>
          <w:rFonts w:ascii="Times New Roman" w:hAnsi="Times New Roman" w:cs="Times New Roman"/>
          <w:sz w:val="24"/>
          <w:szCs w:val="24"/>
          <w:lang w:val="en-US"/>
        </w:rPr>
        <w:t>, i.e. its size,</w:t>
      </w:r>
      <w:r w:rsidR="0060188B" w:rsidRPr="00795A23">
        <w:rPr>
          <w:rFonts w:ascii="Times New Roman" w:hAnsi="Times New Roman" w:cs="Times New Roman"/>
          <w:sz w:val="24"/>
          <w:szCs w:val="24"/>
          <w:lang w:val="en-US"/>
        </w:rPr>
        <w:t xml:space="preserve"> </w:t>
      </w:r>
      <w:r w:rsidR="00BB7137" w:rsidRPr="00795A23">
        <w:rPr>
          <w:rFonts w:ascii="Times New Roman" w:hAnsi="Times New Roman" w:cs="Times New Roman"/>
          <w:sz w:val="24"/>
          <w:szCs w:val="24"/>
          <w:lang w:val="en-US"/>
        </w:rPr>
        <w:t xml:space="preserve">may be limited, it is </w:t>
      </w:r>
      <w:r w:rsidR="00E96EF4" w:rsidRPr="00795A23">
        <w:rPr>
          <w:rFonts w:ascii="Times New Roman" w:hAnsi="Times New Roman" w:cs="Times New Roman"/>
          <w:sz w:val="24"/>
          <w:szCs w:val="24"/>
          <w:lang w:val="en-US"/>
        </w:rPr>
        <w:t>not fixed</w:t>
      </w:r>
      <w:r w:rsidR="00BB7137" w:rsidRPr="00795A23">
        <w:rPr>
          <w:rFonts w:ascii="Times New Roman" w:hAnsi="Times New Roman" w:cs="Times New Roman"/>
          <w:sz w:val="24"/>
          <w:szCs w:val="24"/>
          <w:lang w:val="en-US"/>
        </w:rPr>
        <w:t xml:space="preserve">. This important aspect of </w:t>
      </w:r>
      <w:r w:rsidR="00040912" w:rsidRPr="00795A23">
        <w:rPr>
          <w:rFonts w:ascii="Times New Roman" w:hAnsi="Times New Roman" w:cs="Times New Roman"/>
          <w:sz w:val="24"/>
          <w:szCs w:val="24"/>
          <w:lang w:val="en-US"/>
        </w:rPr>
        <w:t xml:space="preserve">policy </w:t>
      </w:r>
      <w:r w:rsidR="00BB7137" w:rsidRPr="00795A23">
        <w:rPr>
          <w:rFonts w:ascii="Times New Roman" w:hAnsi="Times New Roman" w:cs="Times New Roman"/>
          <w:sz w:val="24"/>
          <w:szCs w:val="24"/>
          <w:lang w:val="en-US"/>
        </w:rPr>
        <w:t>agendas has been observed in policy agenda studies</w:t>
      </w:r>
      <w:r w:rsidR="00BD1717" w:rsidRPr="00795A23">
        <w:rPr>
          <w:rFonts w:ascii="Times New Roman" w:hAnsi="Times New Roman" w:cs="Times New Roman"/>
          <w:sz w:val="24"/>
          <w:szCs w:val="24"/>
          <w:lang w:val="en-US"/>
        </w:rPr>
        <w:t xml:space="preserve"> (Baumgartner </w:t>
      </w:r>
      <w:r w:rsidR="00E85A5C" w:rsidRPr="00795A23">
        <w:rPr>
          <w:rFonts w:ascii="Times New Roman" w:hAnsi="Times New Roman" w:cs="Times New Roman"/>
          <w:sz w:val="24"/>
          <w:szCs w:val="24"/>
          <w:lang w:val="en-US"/>
        </w:rPr>
        <w:t>&amp;</w:t>
      </w:r>
      <w:r w:rsidR="00BD1717" w:rsidRPr="00795A23">
        <w:rPr>
          <w:rFonts w:ascii="Times New Roman" w:hAnsi="Times New Roman" w:cs="Times New Roman"/>
          <w:sz w:val="24"/>
          <w:szCs w:val="24"/>
          <w:lang w:val="en-US"/>
        </w:rPr>
        <w:t xml:space="preserve"> Jones</w:t>
      </w:r>
      <w:r w:rsidR="00E85A5C" w:rsidRPr="00795A23">
        <w:rPr>
          <w:rFonts w:ascii="Times New Roman" w:hAnsi="Times New Roman" w:cs="Times New Roman"/>
          <w:sz w:val="24"/>
          <w:szCs w:val="24"/>
          <w:lang w:val="en-US"/>
        </w:rPr>
        <w:t>,</w:t>
      </w:r>
      <w:r w:rsidR="00BD1717" w:rsidRPr="00795A23">
        <w:rPr>
          <w:rFonts w:ascii="Times New Roman" w:hAnsi="Times New Roman" w:cs="Times New Roman"/>
          <w:sz w:val="24"/>
          <w:szCs w:val="24"/>
          <w:lang w:val="en-US"/>
        </w:rPr>
        <w:t xml:space="preserve"> 201</w:t>
      </w:r>
      <w:r w:rsidR="00B455C4">
        <w:rPr>
          <w:rFonts w:ascii="Times New Roman" w:hAnsi="Times New Roman" w:cs="Times New Roman"/>
          <w:sz w:val="24"/>
          <w:szCs w:val="24"/>
          <w:lang w:val="en-US"/>
        </w:rPr>
        <w:t>5</w:t>
      </w:r>
      <w:r w:rsidR="0013023D" w:rsidRPr="00795A23">
        <w:rPr>
          <w:rFonts w:ascii="Times New Roman" w:hAnsi="Times New Roman" w:cs="Times New Roman"/>
          <w:sz w:val="24"/>
          <w:szCs w:val="24"/>
          <w:lang w:val="en-US"/>
        </w:rPr>
        <w:t>; Breeman et al., 2009; Green-Pedersen, 2007</w:t>
      </w:r>
      <w:r w:rsidR="00BD1717" w:rsidRPr="00795A23">
        <w:rPr>
          <w:rFonts w:ascii="Times New Roman" w:hAnsi="Times New Roman" w:cs="Times New Roman"/>
          <w:sz w:val="24"/>
          <w:szCs w:val="24"/>
          <w:lang w:val="en-US"/>
        </w:rPr>
        <w:t>)</w:t>
      </w:r>
      <w:r w:rsidR="00BB7137" w:rsidRPr="00795A23">
        <w:rPr>
          <w:rFonts w:ascii="Times New Roman" w:hAnsi="Times New Roman" w:cs="Times New Roman"/>
          <w:sz w:val="24"/>
          <w:szCs w:val="24"/>
          <w:lang w:val="en-US"/>
        </w:rPr>
        <w:t xml:space="preserve"> but </w:t>
      </w:r>
      <w:r w:rsidRPr="00795A23">
        <w:rPr>
          <w:rFonts w:ascii="Times New Roman" w:hAnsi="Times New Roman" w:cs="Times New Roman"/>
          <w:sz w:val="24"/>
          <w:szCs w:val="24"/>
          <w:lang w:val="en-US"/>
        </w:rPr>
        <w:t xml:space="preserve">has received little </w:t>
      </w:r>
      <w:r w:rsidR="00FB1FDC" w:rsidRPr="00795A23">
        <w:rPr>
          <w:rFonts w:ascii="Times New Roman" w:hAnsi="Times New Roman" w:cs="Times New Roman"/>
          <w:sz w:val="24"/>
          <w:szCs w:val="24"/>
          <w:lang w:val="en-US"/>
        </w:rPr>
        <w:t>scholarly attention</w:t>
      </w:r>
      <w:r w:rsidR="00BB7137" w:rsidRPr="00795A23">
        <w:rPr>
          <w:rFonts w:ascii="Times New Roman" w:hAnsi="Times New Roman" w:cs="Times New Roman"/>
          <w:sz w:val="24"/>
          <w:szCs w:val="24"/>
          <w:lang w:val="en-US"/>
        </w:rPr>
        <w:t xml:space="preserve">. </w:t>
      </w:r>
      <w:r w:rsidR="00BD1717" w:rsidRPr="00795A23">
        <w:rPr>
          <w:rFonts w:ascii="Times New Roman" w:hAnsi="Times New Roman" w:cs="Times New Roman"/>
          <w:sz w:val="24"/>
          <w:szCs w:val="24"/>
          <w:lang w:val="en-US"/>
        </w:rPr>
        <w:t xml:space="preserve">Furthermore, </w:t>
      </w:r>
      <w:r w:rsidR="00FB1FDC" w:rsidRPr="00795A23">
        <w:rPr>
          <w:rFonts w:ascii="Times New Roman" w:hAnsi="Times New Roman" w:cs="Times New Roman"/>
          <w:sz w:val="24"/>
          <w:szCs w:val="24"/>
          <w:lang w:val="en-US"/>
        </w:rPr>
        <w:t>to the extent</w:t>
      </w:r>
      <w:r w:rsidR="003E15AB" w:rsidRPr="00795A23">
        <w:rPr>
          <w:rFonts w:ascii="Times New Roman" w:hAnsi="Times New Roman" w:cs="Times New Roman"/>
          <w:sz w:val="24"/>
          <w:szCs w:val="24"/>
          <w:lang w:val="en-US"/>
        </w:rPr>
        <w:t xml:space="preserve"> that</w:t>
      </w:r>
      <w:r w:rsidR="00FB1FDC" w:rsidRPr="00795A23">
        <w:rPr>
          <w:rFonts w:ascii="Times New Roman" w:hAnsi="Times New Roman" w:cs="Times New Roman"/>
          <w:sz w:val="24"/>
          <w:szCs w:val="24"/>
          <w:lang w:val="en-US"/>
        </w:rPr>
        <w:t xml:space="preserve"> </w:t>
      </w:r>
      <w:r w:rsidR="00BD1717" w:rsidRPr="00795A23">
        <w:rPr>
          <w:rFonts w:ascii="Times New Roman" w:hAnsi="Times New Roman" w:cs="Times New Roman"/>
          <w:sz w:val="24"/>
          <w:szCs w:val="24"/>
          <w:lang w:val="en-US"/>
        </w:rPr>
        <w:t xml:space="preserve">the </w:t>
      </w:r>
      <w:r w:rsidRPr="00795A23">
        <w:rPr>
          <w:rFonts w:ascii="Times New Roman" w:hAnsi="Times New Roman" w:cs="Times New Roman"/>
          <w:sz w:val="24"/>
          <w:szCs w:val="24"/>
          <w:lang w:val="en-US"/>
        </w:rPr>
        <w:t>agenda-</w:t>
      </w:r>
      <w:r w:rsidR="00BD1717" w:rsidRPr="00795A23">
        <w:rPr>
          <w:rFonts w:ascii="Times New Roman" w:hAnsi="Times New Roman" w:cs="Times New Roman"/>
          <w:sz w:val="24"/>
          <w:szCs w:val="24"/>
          <w:lang w:val="en-US"/>
        </w:rPr>
        <w:t xml:space="preserve">setting literature has </w:t>
      </w:r>
      <w:r w:rsidR="00FB1FDC" w:rsidRPr="00795A23">
        <w:rPr>
          <w:rFonts w:ascii="Times New Roman" w:hAnsi="Times New Roman" w:cs="Times New Roman"/>
          <w:sz w:val="24"/>
          <w:szCs w:val="24"/>
          <w:lang w:val="en-US"/>
        </w:rPr>
        <w:t xml:space="preserve">addressed the question about the size of </w:t>
      </w:r>
      <w:r w:rsidR="00040912" w:rsidRPr="00795A23">
        <w:rPr>
          <w:rFonts w:ascii="Times New Roman" w:hAnsi="Times New Roman" w:cs="Times New Roman"/>
          <w:sz w:val="24"/>
          <w:szCs w:val="24"/>
          <w:lang w:val="en-US"/>
        </w:rPr>
        <w:t>policy agendas</w:t>
      </w:r>
      <w:r w:rsidR="0022432A" w:rsidRPr="00795A23">
        <w:rPr>
          <w:rFonts w:ascii="Times New Roman" w:hAnsi="Times New Roman" w:cs="Times New Roman"/>
          <w:sz w:val="24"/>
          <w:szCs w:val="24"/>
          <w:lang w:val="en-US"/>
        </w:rPr>
        <w:t>,</w:t>
      </w:r>
      <w:r w:rsidR="00FB1FDC" w:rsidRPr="00795A23">
        <w:rPr>
          <w:rFonts w:ascii="Times New Roman" w:hAnsi="Times New Roman" w:cs="Times New Roman"/>
          <w:sz w:val="24"/>
          <w:szCs w:val="24"/>
          <w:lang w:val="en-US"/>
        </w:rPr>
        <w:t xml:space="preserve"> it has </w:t>
      </w:r>
      <w:r w:rsidR="00BD1717" w:rsidRPr="00795A23">
        <w:rPr>
          <w:rFonts w:ascii="Times New Roman" w:hAnsi="Times New Roman" w:cs="Times New Roman"/>
          <w:sz w:val="24"/>
          <w:szCs w:val="24"/>
          <w:lang w:val="en-US"/>
        </w:rPr>
        <w:t xml:space="preserve">focused exclusively on temporal </w:t>
      </w:r>
      <w:r w:rsidR="00705671" w:rsidRPr="00795A23">
        <w:rPr>
          <w:rFonts w:ascii="Times New Roman" w:hAnsi="Times New Roman" w:cs="Times New Roman"/>
          <w:sz w:val="24"/>
          <w:szCs w:val="24"/>
          <w:lang w:val="en-US"/>
        </w:rPr>
        <w:t xml:space="preserve">changes </w:t>
      </w:r>
      <w:r w:rsidR="00BD1717" w:rsidRPr="00795A23">
        <w:rPr>
          <w:rFonts w:ascii="Times New Roman" w:hAnsi="Times New Roman" w:cs="Times New Roman"/>
          <w:sz w:val="24"/>
          <w:szCs w:val="24"/>
          <w:lang w:val="en-US"/>
        </w:rPr>
        <w:t xml:space="preserve">within </w:t>
      </w:r>
      <w:r w:rsidR="00040912" w:rsidRPr="00795A23">
        <w:rPr>
          <w:rFonts w:ascii="Times New Roman" w:hAnsi="Times New Roman" w:cs="Times New Roman"/>
          <w:sz w:val="24"/>
          <w:szCs w:val="24"/>
          <w:lang w:val="en-US"/>
        </w:rPr>
        <w:t xml:space="preserve">a </w:t>
      </w:r>
      <w:r w:rsidR="00BD1717" w:rsidRPr="00795A23">
        <w:rPr>
          <w:rFonts w:ascii="Times New Roman" w:hAnsi="Times New Roman" w:cs="Times New Roman"/>
          <w:sz w:val="24"/>
          <w:szCs w:val="24"/>
          <w:lang w:val="en-US"/>
        </w:rPr>
        <w:t xml:space="preserve">political system, ignoring the </w:t>
      </w:r>
      <w:r w:rsidR="00FB1FDC" w:rsidRPr="00795A23">
        <w:rPr>
          <w:rFonts w:ascii="Times New Roman" w:hAnsi="Times New Roman" w:cs="Times New Roman"/>
          <w:sz w:val="24"/>
          <w:szCs w:val="24"/>
          <w:lang w:val="en-US"/>
        </w:rPr>
        <w:t xml:space="preserve">more fundamental </w:t>
      </w:r>
      <w:r w:rsidR="00BD1717" w:rsidRPr="00795A23">
        <w:rPr>
          <w:rFonts w:ascii="Times New Roman" w:hAnsi="Times New Roman" w:cs="Times New Roman"/>
          <w:sz w:val="24"/>
          <w:szCs w:val="24"/>
          <w:lang w:val="en-US"/>
        </w:rPr>
        <w:t xml:space="preserve">question about why the size of </w:t>
      </w:r>
      <w:r w:rsidR="00705671" w:rsidRPr="00795A23">
        <w:rPr>
          <w:rFonts w:ascii="Times New Roman" w:hAnsi="Times New Roman" w:cs="Times New Roman"/>
          <w:sz w:val="24"/>
          <w:szCs w:val="24"/>
          <w:lang w:val="en-US"/>
        </w:rPr>
        <w:t xml:space="preserve">policy </w:t>
      </w:r>
      <w:r w:rsidR="00BD1717" w:rsidRPr="00795A23">
        <w:rPr>
          <w:rFonts w:ascii="Times New Roman" w:hAnsi="Times New Roman" w:cs="Times New Roman"/>
          <w:sz w:val="24"/>
          <w:szCs w:val="24"/>
          <w:lang w:val="en-US"/>
        </w:rPr>
        <w:t>agendas</w:t>
      </w:r>
      <w:r w:rsidR="00D036F0" w:rsidRPr="00795A23">
        <w:rPr>
          <w:rFonts w:ascii="Times New Roman" w:hAnsi="Times New Roman" w:cs="Times New Roman"/>
          <w:sz w:val="24"/>
          <w:szCs w:val="24"/>
          <w:lang w:val="en-US"/>
        </w:rPr>
        <w:t xml:space="preserve"> varies across political systems</w:t>
      </w:r>
      <w:r w:rsidR="00BD1717" w:rsidRPr="00795A23">
        <w:rPr>
          <w:rFonts w:ascii="Times New Roman" w:hAnsi="Times New Roman" w:cs="Times New Roman"/>
          <w:sz w:val="24"/>
          <w:szCs w:val="24"/>
          <w:lang w:val="en-US"/>
        </w:rPr>
        <w:t>.</w:t>
      </w:r>
    </w:p>
    <w:p w14:paraId="6CA87ED0" w14:textId="4CA759A8" w:rsidR="005F3783" w:rsidRPr="00795A23" w:rsidRDefault="00BD1717"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In response to this resear</w:t>
      </w:r>
      <w:r w:rsidR="00B82BE9" w:rsidRPr="00795A23">
        <w:rPr>
          <w:rFonts w:ascii="Times New Roman" w:hAnsi="Times New Roman" w:cs="Times New Roman"/>
          <w:sz w:val="24"/>
          <w:szCs w:val="24"/>
          <w:lang w:val="en-US"/>
        </w:rPr>
        <w:t xml:space="preserve">ch deficit, </w:t>
      </w:r>
      <w:r w:rsidR="00235B94" w:rsidRPr="00795A23">
        <w:rPr>
          <w:rFonts w:ascii="Times New Roman" w:hAnsi="Times New Roman" w:cs="Times New Roman"/>
          <w:sz w:val="24"/>
          <w:szCs w:val="24"/>
          <w:lang w:val="en-US"/>
        </w:rPr>
        <w:t xml:space="preserve">the </w:t>
      </w:r>
      <w:r w:rsidR="00350885" w:rsidRPr="00795A23">
        <w:rPr>
          <w:rFonts w:ascii="Times New Roman" w:hAnsi="Times New Roman" w:cs="Times New Roman"/>
          <w:sz w:val="24"/>
          <w:szCs w:val="24"/>
          <w:lang w:val="en-US"/>
        </w:rPr>
        <w:t>article</w:t>
      </w:r>
      <w:r w:rsidR="00B82BE9" w:rsidRPr="00795A23">
        <w:rPr>
          <w:rFonts w:ascii="Times New Roman" w:hAnsi="Times New Roman" w:cs="Times New Roman"/>
          <w:sz w:val="24"/>
          <w:szCs w:val="24"/>
          <w:lang w:val="en-US"/>
        </w:rPr>
        <w:t xml:space="preserve"> </w:t>
      </w:r>
      <w:r w:rsidR="00235B94" w:rsidRPr="00795A23">
        <w:rPr>
          <w:rFonts w:ascii="Times New Roman" w:hAnsi="Times New Roman" w:cs="Times New Roman"/>
          <w:sz w:val="24"/>
          <w:szCs w:val="24"/>
          <w:lang w:val="en-US"/>
        </w:rPr>
        <w:t xml:space="preserve">in hand </w:t>
      </w:r>
      <w:r w:rsidR="00B82BE9" w:rsidRPr="00795A23">
        <w:rPr>
          <w:rFonts w:ascii="Times New Roman" w:hAnsi="Times New Roman" w:cs="Times New Roman"/>
          <w:sz w:val="24"/>
          <w:szCs w:val="24"/>
          <w:lang w:val="en-US"/>
        </w:rPr>
        <w:t>examines</w:t>
      </w:r>
      <w:r w:rsidRPr="00795A23">
        <w:rPr>
          <w:rFonts w:ascii="Times New Roman" w:hAnsi="Times New Roman" w:cs="Times New Roman"/>
          <w:sz w:val="24"/>
          <w:szCs w:val="24"/>
          <w:lang w:val="en-US"/>
        </w:rPr>
        <w:t xml:space="preserve"> why </w:t>
      </w:r>
      <w:r w:rsidR="00BB7137" w:rsidRPr="00795A23">
        <w:rPr>
          <w:rFonts w:ascii="Times New Roman" w:hAnsi="Times New Roman" w:cs="Times New Roman"/>
          <w:sz w:val="24"/>
          <w:szCs w:val="24"/>
          <w:lang w:val="en-US"/>
        </w:rPr>
        <w:t>the size of policy agendas varies</w:t>
      </w:r>
      <w:r w:rsidRPr="00795A23">
        <w:rPr>
          <w:rFonts w:ascii="Times New Roman" w:hAnsi="Times New Roman" w:cs="Times New Roman"/>
          <w:sz w:val="24"/>
          <w:szCs w:val="24"/>
          <w:lang w:val="en-US"/>
        </w:rPr>
        <w:t xml:space="preserve"> across </w:t>
      </w:r>
      <w:r w:rsidR="005921F3" w:rsidRPr="00795A23">
        <w:rPr>
          <w:rFonts w:ascii="Times New Roman" w:hAnsi="Times New Roman" w:cs="Times New Roman"/>
          <w:sz w:val="24"/>
          <w:szCs w:val="24"/>
          <w:lang w:val="en-US"/>
        </w:rPr>
        <w:t xml:space="preserve">political </w:t>
      </w:r>
      <w:r w:rsidR="00CA1885" w:rsidRPr="00795A23">
        <w:rPr>
          <w:rFonts w:ascii="Times New Roman" w:hAnsi="Times New Roman" w:cs="Times New Roman"/>
          <w:sz w:val="24"/>
          <w:szCs w:val="24"/>
          <w:lang w:val="en-US"/>
        </w:rPr>
        <w:t>decision-</w:t>
      </w:r>
      <w:r w:rsidR="0055547E" w:rsidRPr="00795A23">
        <w:rPr>
          <w:rFonts w:ascii="Times New Roman" w:hAnsi="Times New Roman" w:cs="Times New Roman"/>
          <w:sz w:val="24"/>
          <w:szCs w:val="24"/>
          <w:lang w:val="en-US"/>
        </w:rPr>
        <w:t xml:space="preserve">making </w:t>
      </w:r>
      <w:r w:rsidR="006B7E64" w:rsidRPr="00795A23">
        <w:rPr>
          <w:rFonts w:ascii="Times New Roman" w:hAnsi="Times New Roman" w:cs="Times New Roman"/>
          <w:sz w:val="24"/>
          <w:szCs w:val="24"/>
          <w:lang w:val="en-US"/>
        </w:rPr>
        <w:t>systems</w:t>
      </w:r>
      <w:r w:rsidR="00A27028" w:rsidRPr="00795A23">
        <w:rPr>
          <w:rFonts w:ascii="Times New Roman" w:hAnsi="Times New Roman" w:cs="Times New Roman"/>
          <w:sz w:val="24"/>
          <w:szCs w:val="24"/>
          <w:lang w:val="en-US"/>
        </w:rPr>
        <w:t>.</w:t>
      </w:r>
      <w:r w:rsidR="005921F3" w:rsidRPr="00795A23">
        <w:rPr>
          <w:rFonts w:ascii="Times New Roman" w:hAnsi="Times New Roman" w:cs="Times New Roman"/>
          <w:sz w:val="24"/>
          <w:szCs w:val="24"/>
          <w:lang w:val="en-US"/>
        </w:rPr>
        <w:t xml:space="preserve"> </w:t>
      </w:r>
      <w:r w:rsidR="005F3783" w:rsidRPr="00795A23">
        <w:rPr>
          <w:rFonts w:ascii="Times New Roman" w:hAnsi="Times New Roman" w:cs="Times New Roman"/>
          <w:sz w:val="24"/>
          <w:szCs w:val="24"/>
          <w:lang w:val="en-US"/>
        </w:rPr>
        <w:t>To be able to initiate a sys</w:t>
      </w:r>
      <w:r w:rsidR="00065A68" w:rsidRPr="00795A23">
        <w:rPr>
          <w:rFonts w:ascii="Times New Roman" w:hAnsi="Times New Roman" w:cs="Times New Roman"/>
          <w:sz w:val="24"/>
          <w:szCs w:val="24"/>
          <w:lang w:val="en-US"/>
        </w:rPr>
        <w:t xml:space="preserve">tematic examination of this </w:t>
      </w:r>
      <w:r w:rsidR="005F3783" w:rsidRPr="00795A23">
        <w:rPr>
          <w:rFonts w:ascii="Times New Roman" w:hAnsi="Times New Roman" w:cs="Times New Roman"/>
          <w:sz w:val="24"/>
          <w:szCs w:val="24"/>
          <w:lang w:val="en-US"/>
        </w:rPr>
        <w:t>question</w:t>
      </w:r>
      <w:r w:rsidR="0022432A" w:rsidRPr="00795A23">
        <w:rPr>
          <w:rFonts w:ascii="Times New Roman" w:hAnsi="Times New Roman" w:cs="Times New Roman"/>
          <w:sz w:val="24"/>
          <w:szCs w:val="24"/>
          <w:lang w:val="en-US"/>
        </w:rPr>
        <w:t>,</w:t>
      </w:r>
      <w:r w:rsidR="005F3783" w:rsidRPr="00795A23">
        <w:rPr>
          <w:rFonts w:ascii="Times New Roman" w:hAnsi="Times New Roman" w:cs="Times New Roman"/>
          <w:sz w:val="24"/>
          <w:szCs w:val="24"/>
          <w:lang w:val="en-US"/>
        </w:rPr>
        <w:t xml:space="preserve"> this </w:t>
      </w:r>
      <w:r w:rsidR="00350885" w:rsidRPr="00795A23">
        <w:rPr>
          <w:rFonts w:ascii="Times New Roman" w:hAnsi="Times New Roman" w:cs="Times New Roman"/>
          <w:sz w:val="24"/>
          <w:szCs w:val="24"/>
          <w:lang w:val="en-US"/>
        </w:rPr>
        <w:t>article</w:t>
      </w:r>
      <w:r w:rsidR="005F3783" w:rsidRPr="00795A23">
        <w:rPr>
          <w:rFonts w:ascii="Times New Roman" w:hAnsi="Times New Roman" w:cs="Times New Roman"/>
          <w:sz w:val="24"/>
          <w:szCs w:val="24"/>
          <w:lang w:val="en-US"/>
        </w:rPr>
        <w:t xml:space="preserve"> </w:t>
      </w:r>
      <w:r w:rsidR="00CA1885" w:rsidRPr="00795A23">
        <w:rPr>
          <w:rFonts w:ascii="Times New Roman" w:hAnsi="Times New Roman" w:cs="Times New Roman"/>
          <w:sz w:val="24"/>
          <w:szCs w:val="24"/>
          <w:lang w:val="en-US"/>
        </w:rPr>
        <w:t xml:space="preserve">hones </w:t>
      </w:r>
      <w:r w:rsidR="005F3783" w:rsidRPr="00795A23">
        <w:rPr>
          <w:rFonts w:ascii="Times New Roman" w:hAnsi="Times New Roman" w:cs="Times New Roman"/>
          <w:sz w:val="24"/>
          <w:szCs w:val="24"/>
          <w:lang w:val="en-US"/>
        </w:rPr>
        <w:t xml:space="preserve">in on the effect of </w:t>
      </w:r>
      <w:r w:rsidR="00065A68" w:rsidRPr="00795A23">
        <w:rPr>
          <w:rFonts w:ascii="Times New Roman" w:hAnsi="Times New Roman" w:cs="Times New Roman"/>
          <w:sz w:val="24"/>
          <w:szCs w:val="24"/>
          <w:lang w:val="en-US"/>
        </w:rPr>
        <w:t xml:space="preserve">three central concepts </w:t>
      </w:r>
      <w:r w:rsidR="005F3783" w:rsidRPr="00795A23">
        <w:rPr>
          <w:rFonts w:ascii="Times New Roman" w:hAnsi="Times New Roman" w:cs="Times New Roman"/>
          <w:sz w:val="24"/>
          <w:szCs w:val="24"/>
          <w:lang w:val="en-US"/>
        </w:rPr>
        <w:t>in the study of agenda setting</w:t>
      </w:r>
      <w:r w:rsidR="00235B94" w:rsidRPr="00795A23">
        <w:rPr>
          <w:rFonts w:ascii="Times New Roman" w:hAnsi="Times New Roman" w:cs="Times New Roman"/>
          <w:sz w:val="24"/>
          <w:szCs w:val="24"/>
          <w:lang w:val="en-US"/>
        </w:rPr>
        <w:t>:</w:t>
      </w:r>
      <w:r w:rsidR="005F3783" w:rsidRPr="00795A23">
        <w:rPr>
          <w:rFonts w:ascii="Times New Roman" w:hAnsi="Times New Roman" w:cs="Times New Roman"/>
          <w:sz w:val="24"/>
          <w:szCs w:val="24"/>
          <w:lang w:val="en-US"/>
        </w:rPr>
        <w:t xml:space="preserve"> the effect of </w:t>
      </w:r>
      <w:r w:rsidR="00065A68" w:rsidRPr="00795A23">
        <w:rPr>
          <w:rFonts w:ascii="Times New Roman" w:hAnsi="Times New Roman" w:cs="Times New Roman"/>
          <w:sz w:val="24"/>
          <w:szCs w:val="24"/>
          <w:lang w:val="en-US"/>
        </w:rPr>
        <w:t>the societal problems facing the policy</w:t>
      </w:r>
      <w:r w:rsidR="0022432A" w:rsidRPr="00795A23">
        <w:rPr>
          <w:rFonts w:ascii="Times New Roman" w:hAnsi="Times New Roman" w:cs="Times New Roman"/>
          <w:sz w:val="24"/>
          <w:szCs w:val="24"/>
          <w:lang w:val="en-US"/>
        </w:rPr>
        <w:t xml:space="preserve"> </w:t>
      </w:r>
      <w:r w:rsidR="00065A68" w:rsidRPr="00795A23">
        <w:rPr>
          <w:rFonts w:ascii="Times New Roman" w:hAnsi="Times New Roman" w:cs="Times New Roman"/>
          <w:sz w:val="24"/>
          <w:szCs w:val="24"/>
          <w:lang w:val="en-US"/>
        </w:rPr>
        <w:t xml:space="preserve">makers, the party </w:t>
      </w:r>
      <w:r w:rsidR="00440A55">
        <w:rPr>
          <w:rFonts w:ascii="Times New Roman" w:hAnsi="Times New Roman" w:cs="Times New Roman"/>
          <w:sz w:val="24"/>
          <w:szCs w:val="24"/>
          <w:lang w:val="en-US"/>
        </w:rPr>
        <w:t>color</w:t>
      </w:r>
      <w:r w:rsidR="00065A68" w:rsidRPr="00795A23">
        <w:rPr>
          <w:rFonts w:ascii="Times New Roman" w:hAnsi="Times New Roman" w:cs="Times New Roman"/>
          <w:sz w:val="24"/>
          <w:szCs w:val="24"/>
          <w:lang w:val="en-US"/>
        </w:rPr>
        <w:t xml:space="preserve"> of the policy makers</w:t>
      </w:r>
      <w:r w:rsidR="00914741" w:rsidRPr="00795A23">
        <w:rPr>
          <w:rFonts w:ascii="Times New Roman" w:hAnsi="Times New Roman" w:cs="Times New Roman"/>
          <w:sz w:val="24"/>
          <w:szCs w:val="24"/>
          <w:lang w:val="en-US"/>
        </w:rPr>
        <w:t>,</w:t>
      </w:r>
      <w:r w:rsidR="00065A68" w:rsidRPr="00795A23">
        <w:rPr>
          <w:rFonts w:ascii="Times New Roman" w:hAnsi="Times New Roman" w:cs="Times New Roman"/>
          <w:sz w:val="24"/>
          <w:szCs w:val="24"/>
          <w:lang w:val="en-US"/>
        </w:rPr>
        <w:t xml:space="preserve"> </w:t>
      </w:r>
      <w:r w:rsidR="00CA1885" w:rsidRPr="00795A23">
        <w:rPr>
          <w:rFonts w:ascii="Times New Roman" w:hAnsi="Times New Roman" w:cs="Times New Roman"/>
          <w:sz w:val="24"/>
          <w:szCs w:val="24"/>
          <w:lang w:val="en-US"/>
        </w:rPr>
        <w:t xml:space="preserve">and </w:t>
      </w:r>
      <w:r w:rsidR="00065A68" w:rsidRPr="00795A23">
        <w:rPr>
          <w:rFonts w:ascii="Times New Roman" w:hAnsi="Times New Roman" w:cs="Times New Roman"/>
          <w:sz w:val="24"/>
          <w:szCs w:val="24"/>
          <w:lang w:val="en-US"/>
        </w:rPr>
        <w:t>the institutional structure of the polic</w:t>
      </w:r>
      <w:r w:rsidR="0055547E" w:rsidRPr="00795A23">
        <w:rPr>
          <w:rFonts w:ascii="Times New Roman" w:hAnsi="Times New Roman" w:cs="Times New Roman"/>
          <w:sz w:val="24"/>
          <w:szCs w:val="24"/>
          <w:lang w:val="en-US"/>
        </w:rPr>
        <w:t>y process</w:t>
      </w:r>
      <w:r w:rsidR="00065A68" w:rsidRPr="00795A23">
        <w:rPr>
          <w:rFonts w:ascii="Times New Roman" w:hAnsi="Times New Roman" w:cs="Times New Roman"/>
          <w:sz w:val="24"/>
          <w:szCs w:val="24"/>
          <w:lang w:val="en-US"/>
        </w:rPr>
        <w:t>. More par</w:t>
      </w:r>
      <w:r w:rsidR="00485AA3" w:rsidRPr="00795A23">
        <w:rPr>
          <w:rFonts w:ascii="Times New Roman" w:hAnsi="Times New Roman" w:cs="Times New Roman"/>
          <w:sz w:val="24"/>
          <w:szCs w:val="24"/>
          <w:lang w:val="en-US"/>
        </w:rPr>
        <w:t xml:space="preserve">ticularly, we </w:t>
      </w:r>
      <w:r w:rsidR="00040912" w:rsidRPr="00795A23">
        <w:rPr>
          <w:rFonts w:ascii="Times New Roman" w:hAnsi="Times New Roman" w:cs="Times New Roman"/>
          <w:sz w:val="24"/>
          <w:szCs w:val="24"/>
          <w:lang w:val="en-US"/>
        </w:rPr>
        <w:t>claim</w:t>
      </w:r>
      <w:r w:rsidR="00485AA3" w:rsidRPr="00795A23">
        <w:rPr>
          <w:rFonts w:ascii="Times New Roman" w:hAnsi="Times New Roman" w:cs="Times New Roman"/>
          <w:sz w:val="24"/>
          <w:szCs w:val="24"/>
          <w:lang w:val="en-US"/>
        </w:rPr>
        <w:t xml:space="preserve"> that</w:t>
      </w:r>
      <w:r w:rsidR="00065A68" w:rsidRPr="00795A23">
        <w:rPr>
          <w:rFonts w:ascii="Times New Roman" w:hAnsi="Times New Roman" w:cs="Times New Roman"/>
          <w:sz w:val="24"/>
          <w:szCs w:val="24"/>
          <w:lang w:val="en-US"/>
        </w:rPr>
        <w:t xml:space="preserve"> severe socioeconomic problems are reflected in l</w:t>
      </w:r>
      <w:r w:rsidR="00D559BE" w:rsidRPr="00795A23">
        <w:rPr>
          <w:rFonts w:ascii="Times New Roman" w:hAnsi="Times New Roman" w:cs="Times New Roman"/>
          <w:sz w:val="24"/>
          <w:szCs w:val="24"/>
          <w:lang w:val="en-US"/>
        </w:rPr>
        <w:t>arger</w:t>
      </w:r>
      <w:r w:rsidR="00065A68" w:rsidRPr="00795A23">
        <w:rPr>
          <w:rFonts w:ascii="Times New Roman" w:hAnsi="Times New Roman" w:cs="Times New Roman"/>
          <w:sz w:val="24"/>
          <w:szCs w:val="24"/>
          <w:lang w:val="en-US"/>
        </w:rPr>
        <w:t xml:space="preserve"> </w:t>
      </w:r>
      <w:r w:rsidR="00692ADB" w:rsidRPr="00795A23">
        <w:rPr>
          <w:rFonts w:ascii="Times New Roman" w:hAnsi="Times New Roman" w:cs="Times New Roman"/>
          <w:sz w:val="24"/>
          <w:szCs w:val="24"/>
          <w:lang w:val="en-US"/>
        </w:rPr>
        <w:t>policy</w:t>
      </w:r>
      <w:r w:rsidR="00065A68" w:rsidRPr="00795A23">
        <w:rPr>
          <w:rFonts w:ascii="Times New Roman" w:hAnsi="Times New Roman" w:cs="Times New Roman"/>
          <w:sz w:val="24"/>
          <w:szCs w:val="24"/>
          <w:lang w:val="en-US"/>
        </w:rPr>
        <w:t xml:space="preserve"> agendas, but more</w:t>
      </w:r>
      <w:r w:rsidR="008A1522">
        <w:rPr>
          <w:rFonts w:ascii="Times New Roman" w:hAnsi="Times New Roman" w:cs="Times New Roman"/>
          <w:sz w:val="24"/>
          <w:szCs w:val="24"/>
          <w:lang w:val="en-US"/>
        </w:rPr>
        <w:t xml:space="preserve"> </w:t>
      </w:r>
      <w:r w:rsidR="00065A68" w:rsidRPr="00795A23">
        <w:rPr>
          <w:rFonts w:ascii="Times New Roman" w:hAnsi="Times New Roman" w:cs="Times New Roman"/>
          <w:sz w:val="24"/>
          <w:szCs w:val="24"/>
          <w:lang w:val="en-US"/>
        </w:rPr>
        <w:t>so if the political leader represents a left-wing party and the number of political committees is relatively large.</w:t>
      </w:r>
    </w:p>
    <w:p w14:paraId="1715F151" w14:textId="0D38C139" w:rsidR="009B5671" w:rsidRPr="00795A23" w:rsidRDefault="0022432A" w:rsidP="00B66688">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I</w:t>
      </w:r>
      <w:r w:rsidR="00485AA3" w:rsidRPr="00795A23">
        <w:rPr>
          <w:rFonts w:ascii="Times New Roman" w:hAnsi="Times New Roman" w:cs="Times New Roman"/>
          <w:sz w:val="24"/>
          <w:szCs w:val="24"/>
          <w:lang w:val="en-US"/>
        </w:rPr>
        <w:t>nvestigat</w:t>
      </w:r>
      <w:r w:rsidRPr="00795A23">
        <w:rPr>
          <w:rFonts w:ascii="Times New Roman" w:hAnsi="Times New Roman" w:cs="Times New Roman"/>
          <w:sz w:val="24"/>
          <w:szCs w:val="24"/>
          <w:lang w:val="en-US"/>
        </w:rPr>
        <w:t>ing</w:t>
      </w:r>
      <w:r w:rsidR="00485AA3" w:rsidRPr="00795A23">
        <w:rPr>
          <w:rFonts w:ascii="Times New Roman" w:hAnsi="Times New Roman" w:cs="Times New Roman"/>
          <w:sz w:val="24"/>
          <w:szCs w:val="24"/>
          <w:lang w:val="en-US"/>
        </w:rPr>
        <w:t xml:space="preserve"> this </w:t>
      </w:r>
      <w:r w:rsidR="00040912" w:rsidRPr="00795A23">
        <w:rPr>
          <w:rFonts w:ascii="Times New Roman" w:hAnsi="Times New Roman" w:cs="Times New Roman"/>
          <w:sz w:val="24"/>
          <w:szCs w:val="24"/>
          <w:lang w:val="en-US"/>
        </w:rPr>
        <w:t>assertion</w:t>
      </w:r>
      <w:r w:rsidR="00485AA3" w:rsidRPr="00795A23">
        <w:rPr>
          <w:rFonts w:ascii="Times New Roman" w:hAnsi="Times New Roman" w:cs="Times New Roman"/>
          <w:sz w:val="24"/>
          <w:szCs w:val="24"/>
          <w:lang w:val="en-US"/>
        </w:rPr>
        <w:t xml:space="preserve"> </w:t>
      </w:r>
      <w:r w:rsidR="0012299E" w:rsidRPr="00795A23">
        <w:rPr>
          <w:rFonts w:ascii="Times New Roman" w:hAnsi="Times New Roman" w:cs="Times New Roman"/>
          <w:sz w:val="24"/>
          <w:szCs w:val="24"/>
          <w:lang w:val="en-US"/>
        </w:rPr>
        <w:t xml:space="preserve">empirically requires </w:t>
      </w:r>
      <w:r w:rsidR="00364F70" w:rsidRPr="00795A23">
        <w:rPr>
          <w:rFonts w:ascii="Times New Roman" w:hAnsi="Times New Roman" w:cs="Times New Roman"/>
          <w:sz w:val="24"/>
          <w:szCs w:val="24"/>
          <w:lang w:val="en-US"/>
        </w:rPr>
        <w:t xml:space="preserve">an </w:t>
      </w:r>
      <w:r w:rsidR="0012299E" w:rsidRPr="00795A23">
        <w:rPr>
          <w:rFonts w:ascii="Times New Roman" w:hAnsi="Times New Roman" w:cs="Times New Roman"/>
          <w:sz w:val="24"/>
          <w:szCs w:val="24"/>
          <w:lang w:val="en-US"/>
        </w:rPr>
        <w:t>innovati</w:t>
      </w:r>
      <w:r w:rsidR="00364F70" w:rsidRPr="00795A23">
        <w:rPr>
          <w:rFonts w:ascii="Times New Roman" w:hAnsi="Times New Roman" w:cs="Times New Roman"/>
          <w:sz w:val="24"/>
          <w:szCs w:val="24"/>
          <w:lang w:val="en-US"/>
        </w:rPr>
        <w:t>ve</w:t>
      </w:r>
      <w:r w:rsidR="0012299E" w:rsidRPr="00795A23">
        <w:rPr>
          <w:rFonts w:ascii="Times New Roman" w:hAnsi="Times New Roman" w:cs="Times New Roman"/>
          <w:sz w:val="24"/>
          <w:szCs w:val="24"/>
          <w:lang w:val="en-US"/>
        </w:rPr>
        <w:t xml:space="preserve"> approach to </w:t>
      </w:r>
      <w:r w:rsidR="00364F70" w:rsidRPr="00795A23">
        <w:rPr>
          <w:rFonts w:ascii="Times New Roman" w:hAnsi="Times New Roman" w:cs="Times New Roman"/>
          <w:sz w:val="24"/>
          <w:szCs w:val="24"/>
          <w:lang w:val="en-US"/>
        </w:rPr>
        <w:t>agenda-</w:t>
      </w:r>
      <w:r w:rsidR="0012299E" w:rsidRPr="00795A23">
        <w:rPr>
          <w:rFonts w:ascii="Times New Roman" w:hAnsi="Times New Roman" w:cs="Times New Roman"/>
          <w:sz w:val="24"/>
          <w:szCs w:val="24"/>
          <w:lang w:val="en-US"/>
        </w:rPr>
        <w:t xml:space="preserve">setting research. </w:t>
      </w:r>
      <w:r w:rsidR="000A6862" w:rsidRPr="00795A23">
        <w:rPr>
          <w:rFonts w:ascii="Times New Roman" w:hAnsi="Times New Roman" w:cs="Times New Roman"/>
          <w:sz w:val="24"/>
          <w:szCs w:val="24"/>
          <w:lang w:val="en-US"/>
        </w:rPr>
        <w:t xml:space="preserve">Given the small number of </w:t>
      </w:r>
      <w:r w:rsidR="00040912" w:rsidRPr="00795A23">
        <w:rPr>
          <w:rFonts w:ascii="Times New Roman" w:hAnsi="Times New Roman" w:cs="Times New Roman"/>
          <w:sz w:val="24"/>
          <w:szCs w:val="24"/>
          <w:lang w:val="en-US"/>
        </w:rPr>
        <w:t xml:space="preserve">comparable </w:t>
      </w:r>
      <w:r w:rsidR="000A6862" w:rsidRPr="00795A23">
        <w:rPr>
          <w:rFonts w:ascii="Times New Roman" w:hAnsi="Times New Roman" w:cs="Times New Roman"/>
          <w:sz w:val="24"/>
          <w:szCs w:val="24"/>
          <w:lang w:val="en-US"/>
        </w:rPr>
        <w:t>cases</w:t>
      </w:r>
      <w:r w:rsidR="00914741" w:rsidRPr="00795A23">
        <w:rPr>
          <w:rFonts w:ascii="Times New Roman" w:hAnsi="Times New Roman" w:cs="Times New Roman"/>
          <w:sz w:val="24"/>
          <w:szCs w:val="24"/>
          <w:lang w:val="en-US"/>
        </w:rPr>
        <w:t>,</w:t>
      </w:r>
      <w:r w:rsidR="000A6862" w:rsidRPr="00795A23">
        <w:rPr>
          <w:rFonts w:ascii="Times New Roman" w:hAnsi="Times New Roman" w:cs="Times New Roman"/>
          <w:sz w:val="24"/>
          <w:szCs w:val="24"/>
          <w:lang w:val="en-US"/>
        </w:rPr>
        <w:t xml:space="preserve"> </w:t>
      </w:r>
      <w:r w:rsidR="0012299E" w:rsidRPr="00795A23">
        <w:rPr>
          <w:rFonts w:ascii="Times New Roman" w:hAnsi="Times New Roman" w:cs="Times New Roman"/>
          <w:sz w:val="24"/>
          <w:szCs w:val="24"/>
          <w:lang w:val="en-US"/>
        </w:rPr>
        <w:t xml:space="preserve">national </w:t>
      </w:r>
      <w:r w:rsidR="000A6862" w:rsidRPr="00795A23">
        <w:rPr>
          <w:rFonts w:ascii="Times New Roman" w:hAnsi="Times New Roman" w:cs="Times New Roman"/>
          <w:sz w:val="24"/>
          <w:szCs w:val="24"/>
          <w:lang w:val="en-US"/>
        </w:rPr>
        <w:t xml:space="preserve">policy </w:t>
      </w:r>
      <w:r w:rsidR="0012299E" w:rsidRPr="00795A23">
        <w:rPr>
          <w:rFonts w:ascii="Times New Roman" w:hAnsi="Times New Roman" w:cs="Times New Roman"/>
          <w:sz w:val="24"/>
          <w:szCs w:val="24"/>
          <w:lang w:val="en-US"/>
        </w:rPr>
        <w:t>agendas</w:t>
      </w:r>
      <w:r w:rsidR="000A6862" w:rsidRPr="00795A23">
        <w:rPr>
          <w:rFonts w:ascii="Times New Roman" w:hAnsi="Times New Roman" w:cs="Times New Roman"/>
          <w:sz w:val="24"/>
          <w:szCs w:val="24"/>
          <w:lang w:val="en-US"/>
        </w:rPr>
        <w:t xml:space="preserve"> are</w:t>
      </w:r>
      <w:r w:rsidR="0012299E" w:rsidRPr="00795A23">
        <w:rPr>
          <w:rFonts w:ascii="Times New Roman" w:hAnsi="Times New Roman" w:cs="Times New Roman"/>
          <w:sz w:val="24"/>
          <w:szCs w:val="24"/>
          <w:lang w:val="en-US"/>
        </w:rPr>
        <w:t xml:space="preserve"> not well suited to </w:t>
      </w:r>
      <w:r w:rsidR="00485AA3" w:rsidRPr="00795A23">
        <w:rPr>
          <w:rFonts w:ascii="Times New Roman" w:hAnsi="Times New Roman" w:cs="Times New Roman"/>
          <w:sz w:val="24"/>
          <w:szCs w:val="24"/>
          <w:lang w:val="en-US"/>
        </w:rPr>
        <w:t xml:space="preserve">examine the </w:t>
      </w:r>
      <w:r w:rsidR="0012299E" w:rsidRPr="00795A23">
        <w:rPr>
          <w:rFonts w:ascii="Times New Roman" w:hAnsi="Times New Roman" w:cs="Times New Roman"/>
          <w:sz w:val="24"/>
          <w:szCs w:val="24"/>
          <w:lang w:val="en-US"/>
        </w:rPr>
        <w:t xml:space="preserve">question. Instead, </w:t>
      </w:r>
      <w:r w:rsidR="00B66688" w:rsidRPr="00795A23">
        <w:rPr>
          <w:rFonts w:ascii="Times New Roman" w:hAnsi="Times New Roman" w:cs="Times New Roman"/>
          <w:sz w:val="24"/>
          <w:szCs w:val="24"/>
          <w:lang w:val="en-US"/>
        </w:rPr>
        <w:t xml:space="preserve">inspired by the recent surge in local government </w:t>
      </w:r>
      <w:r w:rsidR="00061660" w:rsidRPr="00795A23">
        <w:rPr>
          <w:rFonts w:ascii="Times New Roman" w:hAnsi="Times New Roman" w:cs="Times New Roman"/>
          <w:sz w:val="24"/>
          <w:szCs w:val="24"/>
          <w:lang w:val="en-US"/>
        </w:rPr>
        <w:t>agenda-</w:t>
      </w:r>
      <w:r w:rsidR="00B66688" w:rsidRPr="00795A23">
        <w:rPr>
          <w:rFonts w:ascii="Times New Roman" w:hAnsi="Times New Roman" w:cs="Times New Roman"/>
          <w:sz w:val="24"/>
          <w:szCs w:val="24"/>
          <w:lang w:val="en-US"/>
        </w:rPr>
        <w:t>setting research (e.g. Breeman</w:t>
      </w:r>
      <w:r w:rsidR="00D77586">
        <w:rPr>
          <w:rFonts w:ascii="Times New Roman" w:hAnsi="Times New Roman" w:cs="Times New Roman"/>
          <w:sz w:val="24"/>
          <w:szCs w:val="24"/>
          <w:lang w:val="en-US"/>
        </w:rPr>
        <w:t>, Scholten, and Timmermans</w:t>
      </w:r>
      <w:r w:rsidR="0013023D" w:rsidRPr="00795A23">
        <w:rPr>
          <w:rFonts w:ascii="Times New Roman" w:hAnsi="Times New Roman" w:cs="Times New Roman"/>
          <w:sz w:val="24"/>
          <w:szCs w:val="24"/>
          <w:lang w:val="en-US"/>
        </w:rPr>
        <w:t>,</w:t>
      </w:r>
      <w:r w:rsidR="00B66688" w:rsidRPr="00795A23">
        <w:rPr>
          <w:rFonts w:ascii="Times New Roman" w:hAnsi="Times New Roman" w:cs="Times New Roman"/>
          <w:sz w:val="24"/>
          <w:szCs w:val="24"/>
          <w:lang w:val="en-US"/>
        </w:rPr>
        <w:t xml:space="preserve"> 20</w:t>
      </w:r>
      <w:r w:rsidR="00D77586">
        <w:rPr>
          <w:rFonts w:ascii="Times New Roman" w:hAnsi="Times New Roman" w:cs="Times New Roman"/>
          <w:sz w:val="24"/>
          <w:szCs w:val="24"/>
          <w:lang w:val="en-US"/>
        </w:rPr>
        <w:t>15</w:t>
      </w:r>
      <w:r w:rsidR="00B66688" w:rsidRPr="00795A23">
        <w:rPr>
          <w:rFonts w:ascii="Times New Roman" w:hAnsi="Times New Roman" w:cs="Times New Roman"/>
          <w:sz w:val="24"/>
          <w:szCs w:val="24"/>
          <w:lang w:val="en-US"/>
        </w:rPr>
        <w:t>; Jun</w:t>
      </w:r>
      <w:r w:rsidR="0055547E" w:rsidRPr="00795A23">
        <w:rPr>
          <w:rFonts w:ascii="Times New Roman" w:hAnsi="Times New Roman" w:cs="Times New Roman"/>
          <w:sz w:val="24"/>
          <w:szCs w:val="24"/>
          <w:lang w:val="en-US"/>
        </w:rPr>
        <w:t xml:space="preserve"> </w:t>
      </w:r>
      <w:r w:rsidR="0013023D" w:rsidRPr="00795A23">
        <w:rPr>
          <w:rFonts w:ascii="Times New Roman" w:hAnsi="Times New Roman" w:cs="Times New Roman"/>
          <w:sz w:val="24"/>
          <w:szCs w:val="24"/>
          <w:lang w:val="en-US"/>
        </w:rPr>
        <w:t xml:space="preserve">&amp; </w:t>
      </w:r>
      <w:r w:rsidR="00040912" w:rsidRPr="00795A23">
        <w:rPr>
          <w:rFonts w:ascii="Times New Roman" w:hAnsi="Times New Roman" w:cs="Times New Roman"/>
          <w:sz w:val="24"/>
          <w:szCs w:val="24"/>
          <w:lang w:val="en-US"/>
        </w:rPr>
        <w:t>Musso</w:t>
      </w:r>
      <w:r w:rsidR="0013023D" w:rsidRPr="00795A23">
        <w:rPr>
          <w:rFonts w:ascii="Times New Roman" w:hAnsi="Times New Roman" w:cs="Times New Roman"/>
          <w:sz w:val="24"/>
          <w:szCs w:val="24"/>
          <w:lang w:val="en-US"/>
        </w:rPr>
        <w:t>,</w:t>
      </w:r>
      <w:r w:rsidR="00B66688" w:rsidRPr="00795A23">
        <w:rPr>
          <w:rFonts w:ascii="Times New Roman" w:hAnsi="Times New Roman" w:cs="Times New Roman"/>
          <w:sz w:val="24"/>
          <w:szCs w:val="24"/>
          <w:lang w:val="en-US"/>
        </w:rPr>
        <w:t xml:space="preserve"> 2013</w:t>
      </w:r>
      <w:r w:rsidR="00B66688" w:rsidRPr="00A90E1D">
        <w:rPr>
          <w:rFonts w:ascii="Times New Roman" w:hAnsi="Times New Roman" w:cs="Times New Roman"/>
          <w:sz w:val="24"/>
          <w:szCs w:val="24"/>
          <w:lang w:val="en-US"/>
        </w:rPr>
        <w:t>; Liu et al.</w:t>
      </w:r>
      <w:r w:rsidR="0013023D" w:rsidRPr="006C74C4">
        <w:rPr>
          <w:rFonts w:ascii="Times New Roman" w:hAnsi="Times New Roman" w:cs="Times New Roman"/>
          <w:sz w:val="24"/>
          <w:szCs w:val="24"/>
          <w:lang w:val="en-US"/>
        </w:rPr>
        <w:t>,</w:t>
      </w:r>
      <w:r w:rsidR="00B66688" w:rsidRPr="00A119DD">
        <w:rPr>
          <w:rFonts w:ascii="Times New Roman" w:hAnsi="Times New Roman" w:cs="Times New Roman"/>
          <w:sz w:val="24"/>
          <w:szCs w:val="24"/>
          <w:lang w:val="en-US"/>
        </w:rPr>
        <w:t xml:space="preserve"> 2010</w:t>
      </w:r>
      <w:r w:rsidR="00B66688" w:rsidRPr="00A90E1D">
        <w:rPr>
          <w:rFonts w:ascii="Times New Roman" w:hAnsi="Times New Roman" w:cs="Times New Roman"/>
          <w:sz w:val="24"/>
          <w:szCs w:val="24"/>
          <w:lang w:val="en-US"/>
        </w:rPr>
        <w:t xml:space="preserve">), this </w:t>
      </w:r>
      <w:r w:rsidR="00350885" w:rsidRPr="006C74C4">
        <w:rPr>
          <w:rFonts w:ascii="Times New Roman" w:hAnsi="Times New Roman" w:cs="Times New Roman"/>
          <w:sz w:val="24"/>
          <w:szCs w:val="24"/>
          <w:lang w:val="en-US"/>
        </w:rPr>
        <w:t>article</w:t>
      </w:r>
      <w:r w:rsidR="00B66688" w:rsidRPr="00A119DD">
        <w:rPr>
          <w:rFonts w:ascii="Times New Roman" w:hAnsi="Times New Roman" w:cs="Times New Roman"/>
          <w:sz w:val="24"/>
          <w:szCs w:val="24"/>
          <w:lang w:val="en-US"/>
        </w:rPr>
        <w:t xml:space="preserve"> utilizes the numerosity of local government units and </w:t>
      </w:r>
      <w:r w:rsidR="00C55120" w:rsidRPr="00F21ACA">
        <w:rPr>
          <w:rFonts w:ascii="Times New Roman" w:hAnsi="Times New Roman" w:cs="Times New Roman"/>
          <w:sz w:val="24"/>
          <w:szCs w:val="24"/>
          <w:lang w:val="en-US"/>
        </w:rPr>
        <w:t xml:space="preserve">examines </w:t>
      </w:r>
      <w:r w:rsidR="00B66688" w:rsidRPr="00795A23">
        <w:rPr>
          <w:rFonts w:ascii="Times New Roman" w:hAnsi="Times New Roman" w:cs="Times New Roman"/>
          <w:sz w:val="24"/>
          <w:szCs w:val="24"/>
          <w:lang w:val="en-US"/>
        </w:rPr>
        <w:t xml:space="preserve">the research question in </w:t>
      </w:r>
      <w:r w:rsidR="0012299E" w:rsidRPr="00795A23">
        <w:rPr>
          <w:rFonts w:ascii="Times New Roman" w:hAnsi="Times New Roman" w:cs="Times New Roman"/>
          <w:sz w:val="24"/>
          <w:szCs w:val="24"/>
          <w:lang w:val="en-US"/>
        </w:rPr>
        <w:t xml:space="preserve">a </w:t>
      </w:r>
      <w:r w:rsidR="002C23E2" w:rsidRPr="00795A23">
        <w:rPr>
          <w:rFonts w:ascii="Times New Roman" w:hAnsi="Times New Roman" w:cs="Times New Roman"/>
          <w:sz w:val="24"/>
          <w:szCs w:val="24"/>
          <w:lang w:val="en-US"/>
        </w:rPr>
        <w:t>large-</w:t>
      </w:r>
      <w:r w:rsidR="002C23E2" w:rsidRPr="00795A23">
        <w:rPr>
          <w:rFonts w:ascii="Times New Roman" w:hAnsi="Times New Roman" w:cs="Times New Roman"/>
          <w:i/>
          <w:sz w:val="24"/>
          <w:szCs w:val="24"/>
          <w:lang w:val="en-US"/>
        </w:rPr>
        <w:t>n</w:t>
      </w:r>
      <w:r w:rsidR="002C23E2" w:rsidRPr="00795A23">
        <w:rPr>
          <w:rFonts w:ascii="Times New Roman" w:hAnsi="Times New Roman" w:cs="Times New Roman"/>
          <w:sz w:val="24"/>
          <w:szCs w:val="24"/>
          <w:lang w:val="en-US"/>
        </w:rPr>
        <w:t xml:space="preserve"> </w:t>
      </w:r>
      <w:r w:rsidR="0012299E" w:rsidRPr="00795A23">
        <w:rPr>
          <w:rFonts w:ascii="Times New Roman" w:hAnsi="Times New Roman" w:cs="Times New Roman"/>
          <w:sz w:val="24"/>
          <w:szCs w:val="24"/>
          <w:lang w:val="en-US"/>
        </w:rPr>
        <w:t xml:space="preserve">comparison of the council agendas of the 98 municipalities in Denmark </w:t>
      </w:r>
      <w:r w:rsidR="00040912" w:rsidRPr="00795A23">
        <w:rPr>
          <w:rFonts w:ascii="Times New Roman" w:hAnsi="Times New Roman" w:cs="Times New Roman"/>
          <w:sz w:val="24"/>
          <w:szCs w:val="24"/>
          <w:lang w:val="en-US"/>
        </w:rPr>
        <w:t>from 2007 to 2013</w:t>
      </w:r>
      <w:r w:rsidR="0012299E" w:rsidRPr="00795A23">
        <w:rPr>
          <w:rFonts w:ascii="Times New Roman" w:hAnsi="Times New Roman" w:cs="Times New Roman"/>
          <w:sz w:val="24"/>
          <w:szCs w:val="24"/>
          <w:lang w:val="en-US"/>
        </w:rPr>
        <w:t xml:space="preserve">. </w:t>
      </w:r>
      <w:r w:rsidR="00090FF2" w:rsidRPr="00795A23">
        <w:rPr>
          <w:rFonts w:ascii="Times New Roman" w:hAnsi="Times New Roman" w:cs="Times New Roman"/>
          <w:sz w:val="24"/>
          <w:szCs w:val="24"/>
          <w:lang w:val="en-US"/>
        </w:rPr>
        <w:t>The Danish municipalities are governed by a local council of directly elected politicians representing different political parties.</w:t>
      </w:r>
      <w:r w:rsidR="00090FF2">
        <w:rPr>
          <w:rFonts w:ascii="Times New Roman" w:hAnsi="Times New Roman" w:cs="Times New Roman"/>
          <w:sz w:val="24"/>
          <w:szCs w:val="24"/>
          <w:lang w:val="en-US"/>
        </w:rPr>
        <w:t xml:space="preserve"> The</w:t>
      </w:r>
      <w:r w:rsidR="0012299E" w:rsidRPr="00795A23">
        <w:rPr>
          <w:rFonts w:ascii="Times New Roman" w:hAnsi="Times New Roman" w:cs="Times New Roman"/>
          <w:sz w:val="24"/>
          <w:szCs w:val="24"/>
          <w:lang w:val="en-US"/>
        </w:rPr>
        <w:t xml:space="preserve"> municipalities </w:t>
      </w:r>
      <w:r w:rsidR="00090FF2">
        <w:rPr>
          <w:rFonts w:ascii="Times New Roman" w:hAnsi="Times New Roman" w:cs="Times New Roman"/>
          <w:sz w:val="24"/>
          <w:szCs w:val="24"/>
          <w:lang w:val="en-US"/>
        </w:rPr>
        <w:t xml:space="preserve">are comparable, but they are not identical and on many policy issues they </w:t>
      </w:r>
      <w:r w:rsidR="0012299E" w:rsidRPr="00795A23">
        <w:rPr>
          <w:rFonts w:ascii="Times New Roman" w:hAnsi="Times New Roman" w:cs="Times New Roman"/>
          <w:sz w:val="24"/>
          <w:szCs w:val="24"/>
          <w:lang w:val="en-US"/>
        </w:rPr>
        <w:t xml:space="preserve">have a large degree of </w:t>
      </w:r>
      <w:r w:rsidR="00485AA3" w:rsidRPr="00795A23">
        <w:rPr>
          <w:rFonts w:ascii="Times New Roman" w:hAnsi="Times New Roman" w:cs="Times New Roman"/>
          <w:sz w:val="24"/>
          <w:szCs w:val="24"/>
          <w:lang w:val="en-US"/>
        </w:rPr>
        <w:t xml:space="preserve">political and economic </w:t>
      </w:r>
      <w:r w:rsidR="0012299E" w:rsidRPr="00795A23">
        <w:rPr>
          <w:rFonts w:ascii="Times New Roman" w:hAnsi="Times New Roman" w:cs="Times New Roman"/>
          <w:sz w:val="24"/>
          <w:szCs w:val="24"/>
          <w:lang w:val="en-US"/>
        </w:rPr>
        <w:t>autonomy</w:t>
      </w:r>
      <w:r w:rsidR="00B66688" w:rsidRPr="00795A23">
        <w:rPr>
          <w:rFonts w:ascii="Times New Roman" w:hAnsi="Times New Roman" w:cs="Times New Roman"/>
          <w:sz w:val="24"/>
          <w:szCs w:val="24"/>
          <w:lang w:val="en-US"/>
        </w:rPr>
        <w:t xml:space="preserve"> (</w:t>
      </w:r>
      <w:r w:rsidR="00914741" w:rsidRPr="00795A23">
        <w:rPr>
          <w:rFonts w:ascii="Times New Roman" w:hAnsi="Times New Roman" w:cs="Times New Roman"/>
          <w:sz w:val="24"/>
          <w:szCs w:val="24"/>
          <w:lang w:val="en-US"/>
        </w:rPr>
        <w:t>Blom-</w:t>
      </w:r>
      <w:r w:rsidR="0055547E" w:rsidRPr="00795A23">
        <w:rPr>
          <w:rFonts w:ascii="Times New Roman" w:hAnsi="Times New Roman" w:cs="Times New Roman"/>
          <w:sz w:val="24"/>
          <w:szCs w:val="24"/>
          <w:lang w:val="en-US"/>
        </w:rPr>
        <w:t>Hansen</w:t>
      </w:r>
      <w:r w:rsidR="0013023D" w:rsidRPr="00795A23">
        <w:rPr>
          <w:rFonts w:ascii="Times New Roman" w:hAnsi="Times New Roman" w:cs="Times New Roman"/>
          <w:sz w:val="24"/>
          <w:szCs w:val="24"/>
          <w:lang w:val="en-US"/>
        </w:rPr>
        <w:t xml:space="preserve">, </w:t>
      </w:r>
      <w:r w:rsidR="0013023D" w:rsidRPr="00795A23">
        <w:rPr>
          <w:rFonts w:ascii="Times New Roman" w:hAnsi="Times New Roman" w:cs="Times New Roman"/>
          <w:sz w:val="24"/>
          <w:szCs w:val="24"/>
          <w:lang w:val="en-CA"/>
        </w:rPr>
        <w:t>Houlberg,</w:t>
      </w:r>
      <w:r w:rsidR="0013023D" w:rsidRPr="00795A23">
        <w:rPr>
          <w:rStyle w:val="Hyperlink"/>
          <w:rFonts w:ascii="Times New Roman" w:hAnsi="Times New Roman" w:cs="Times New Roman"/>
          <w:color w:val="auto"/>
          <w:sz w:val="24"/>
          <w:szCs w:val="24"/>
          <w:u w:val="none"/>
          <w:lang w:val="en-CA"/>
        </w:rPr>
        <w:t xml:space="preserve"> </w:t>
      </w:r>
      <w:r w:rsidR="004E7E10" w:rsidRPr="00795A23">
        <w:rPr>
          <w:rStyle w:val="Hyperlink"/>
          <w:rFonts w:ascii="Times New Roman" w:hAnsi="Times New Roman" w:cs="Times New Roman"/>
          <w:color w:val="auto"/>
          <w:sz w:val="24"/>
          <w:szCs w:val="24"/>
          <w:u w:val="none"/>
          <w:lang w:val="en-CA"/>
        </w:rPr>
        <w:t xml:space="preserve">&amp; </w:t>
      </w:r>
      <w:r w:rsidR="0013023D" w:rsidRPr="00795A23">
        <w:rPr>
          <w:rStyle w:val="Hyperlink"/>
          <w:rFonts w:ascii="Times New Roman" w:hAnsi="Times New Roman" w:cs="Times New Roman"/>
          <w:color w:val="auto"/>
          <w:sz w:val="24"/>
          <w:szCs w:val="24"/>
          <w:u w:val="none"/>
          <w:lang w:val="en-CA"/>
        </w:rPr>
        <w:t>Serritzlew</w:t>
      </w:r>
      <w:r w:rsidR="0013023D" w:rsidRPr="00795A23">
        <w:rPr>
          <w:rFonts w:ascii="Times New Roman" w:hAnsi="Times New Roman" w:cs="Times New Roman"/>
          <w:sz w:val="24"/>
          <w:szCs w:val="24"/>
          <w:lang w:val="en-US"/>
        </w:rPr>
        <w:t>,</w:t>
      </w:r>
      <w:r w:rsidR="0055547E" w:rsidRPr="00795A23">
        <w:rPr>
          <w:rFonts w:ascii="Times New Roman" w:hAnsi="Times New Roman" w:cs="Times New Roman"/>
          <w:sz w:val="24"/>
          <w:szCs w:val="24"/>
          <w:lang w:val="en-US"/>
        </w:rPr>
        <w:t xml:space="preserve"> 2014) </w:t>
      </w:r>
    </w:p>
    <w:p w14:paraId="3FD77EBA" w14:textId="2D17B4BA" w:rsidR="00CF3551" w:rsidRPr="00795A23" w:rsidRDefault="0055547E"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w:t>
      </w:r>
      <w:r w:rsidR="000A6862" w:rsidRPr="00795A23">
        <w:rPr>
          <w:rFonts w:ascii="Times New Roman" w:hAnsi="Times New Roman" w:cs="Times New Roman"/>
          <w:sz w:val="24"/>
          <w:szCs w:val="24"/>
          <w:lang w:val="en-US"/>
        </w:rPr>
        <w:t xml:space="preserve">he empirical puzzle </w:t>
      </w:r>
      <w:r w:rsidRPr="00795A23">
        <w:rPr>
          <w:rFonts w:ascii="Times New Roman" w:hAnsi="Times New Roman" w:cs="Times New Roman"/>
          <w:sz w:val="24"/>
          <w:szCs w:val="24"/>
          <w:lang w:val="en-US"/>
        </w:rPr>
        <w:t xml:space="preserve">then </w:t>
      </w:r>
      <w:r w:rsidR="000A6862" w:rsidRPr="00795A23">
        <w:rPr>
          <w:rFonts w:ascii="Times New Roman" w:hAnsi="Times New Roman" w:cs="Times New Roman"/>
          <w:sz w:val="24"/>
          <w:szCs w:val="24"/>
          <w:lang w:val="en-US"/>
        </w:rPr>
        <w:t>becomes why the size of</w:t>
      </w:r>
      <w:r w:rsidR="00E96EF4" w:rsidRPr="00795A23">
        <w:rPr>
          <w:rFonts w:ascii="Times New Roman" w:hAnsi="Times New Roman" w:cs="Times New Roman"/>
          <w:sz w:val="24"/>
          <w:szCs w:val="24"/>
          <w:lang w:val="en-US"/>
        </w:rPr>
        <w:t xml:space="preserve"> local</w:t>
      </w:r>
      <w:r w:rsidR="000A6862" w:rsidRPr="00795A23">
        <w:rPr>
          <w:rFonts w:ascii="Times New Roman" w:hAnsi="Times New Roman" w:cs="Times New Roman"/>
          <w:sz w:val="24"/>
          <w:szCs w:val="24"/>
          <w:lang w:val="en-US"/>
        </w:rPr>
        <w:t xml:space="preserve"> </w:t>
      </w:r>
      <w:r w:rsidR="0060188B" w:rsidRPr="00795A23">
        <w:rPr>
          <w:rFonts w:ascii="Times New Roman" w:hAnsi="Times New Roman" w:cs="Times New Roman"/>
          <w:sz w:val="24"/>
          <w:szCs w:val="24"/>
          <w:lang w:val="en-US"/>
        </w:rPr>
        <w:t>council</w:t>
      </w:r>
      <w:r w:rsidR="000A6862" w:rsidRPr="00795A23">
        <w:rPr>
          <w:rFonts w:ascii="Times New Roman" w:hAnsi="Times New Roman" w:cs="Times New Roman"/>
          <w:sz w:val="24"/>
          <w:szCs w:val="24"/>
          <w:lang w:val="en-US"/>
        </w:rPr>
        <w:t xml:space="preserve"> agendas varies across these </w:t>
      </w:r>
      <w:r w:rsidR="00090FF2">
        <w:rPr>
          <w:rFonts w:ascii="Times New Roman" w:hAnsi="Times New Roman" w:cs="Times New Roman"/>
          <w:sz w:val="24"/>
          <w:szCs w:val="24"/>
          <w:lang w:val="en-US"/>
        </w:rPr>
        <w:t>98</w:t>
      </w:r>
      <w:r w:rsidR="000A6862" w:rsidRPr="00795A23">
        <w:rPr>
          <w:rFonts w:ascii="Times New Roman" w:hAnsi="Times New Roman" w:cs="Times New Roman"/>
          <w:sz w:val="24"/>
          <w:szCs w:val="24"/>
          <w:lang w:val="en-US"/>
        </w:rPr>
        <w:t xml:space="preserve"> political units. </w:t>
      </w:r>
      <w:r w:rsidR="009B5671" w:rsidRPr="00795A23">
        <w:rPr>
          <w:rFonts w:ascii="Times New Roman" w:hAnsi="Times New Roman" w:cs="Times New Roman"/>
          <w:sz w:val="24"/>
          <w:szCs w:val="24"/>
          <w:lang w:val="en-US"/>
        </w:rPr>
        <w:t>With a council meeting approximately each month</w:t>
      </w:r>
      <w:r w:rsidR="0022432A" w:rsidRPr="00795A23">
        <w:rPr>
          <w:rFonts w:ascii="Times New Roman" w:hAnsi="Times New Roman" w:cs="Times New Roman"/>
          <w:sz w:val="24"/>
          <w:szCs w:val="24"/>
          <w:lang w:val="en-US"/>
        </w:rPr>
        <w:t>,</w:t>
      </w:r>
      <w:r w:rsidR="009B5671" w:rsidRPr="00795A23">
        <w:rPr>
          <w:rFonts w:ascii="Times New Roman" w:hAnsi="Times New Roman" w:cs="Times New Roman"/>
          <w:sz w:val="24"/>
          <w:szCs w:val="24"/>
          <w:lang w:val="en-US"/>
        </w:rPr>
        <w:t xml:space="preserve"> this data set amounts to more than 6</w:t>
      </w:r>
      <w:r w:rsidR="0022432A" w:rsidRPr="00795A23">
        <w:rPr>
          <w:rFonts w:ascii="Times New Roman" w:hAnsi="Times New Roman" w:cs="Times New Roman"/>
          <w:sz w:val="24"/>
          <w:szCs w:val="24"/>
          <w:lang w:val="en-US"/>
        </w:rPr>
        <w:t>,</w:t>
      </w:r>
      <w:r w:rsidR="009B5671" w:rsidRPr="00795A23">
        <w:rPr>
          <w:rFonts w:ascii="Times New Roman" w:hAnsi="Times New Roman" w:cs="Times New Roman"/>
          <w:sz w:val="24"/>
          <w:szCs w:val="24"/>
          <w:lang w:val="en-US"/>
        </w:rPr>
        <w:t>000 council dockets</w:t>
      </w:r>
      <w:r w:rsidR="008574DB" w:rsidRPr="00795A23">
        <w:rPr>
          <w:rFonts w:ascii="Times New Roman" w:hAnsi="Times New Roman" w:cs="Times New Roman"/>
          <w:sz w:val="24"/>
          <w:szCs w:val="24"/>
          <w:lang w:val="en-US"/>
        </w:rPr>
        <w:t xml:space="preserve"> (the document which presents the agenda for the meeting)</w:t>
      </w:r>
      <w:r w:rsidR="0022432A" w:rsidRPr="00795A23">
        <w:rPr>
          <w:rFonts w:ascii="Times New Roman" w:hAnsi="Times New Roman" w:cs="Times New Roman"/>
          <w:sz w:val="24"/>
          <w:szCs w:val="24"/>
          <w:lang w:val="en-US"/>
        </w:rPr>
        <w:t>,</w:t>
      </w:r>
      <w:r w:rsidR="009B5671" w:rsidRPr="00795A23">
        <w:rPr>
          <w:rFonts w:ascii="Times New Roman" w:hAnsi="Times New Roman" w:cs="Times New Roman"/>
          <w:sz w:val="24"/>
          <w:szCs w:val="24"/>
          <w:lang w:val="en-US"/>
        </w:rPr>
        <w:t xml:space="preserve"> which are then coupled with high-quality data on the societal problems facing </w:t>
      </w:r>
      <w:r w:rsidR="001C4962" w:rsidRPr="00795A23">
        <w:rPr>
          <w:rFonts w:ascii="Times New Roman" w:hAnsi="Times New Roman" w:cs="Times New Roman"/>
          <w:sz w:val="24"/>
          <w:szCs w:val="24"/>
          <w:lang w:val="en-US"/>
        </w:rPr>
        <w:t xml:space="preserve">the individual municipality </w:t>
      </w:r>
      <w:r w:rsidR="009B5671" w:rsidRPr="00795A23">
        <w:rPr>
          <w:rFonts w:ascii="Times New Roman" w:hAnsi="Times New Roman" w:cs="Times New Roman"/>
          <w:sz w:val="24"/>
          <w:szCs w:val="24"/>
          <w:lang w:val="en-US"/>
        </w:rPr>
        <w:t xml:space="preserve">as well as data on the </w:t>
      </w:r>
      <w:r w:rsidRPr="00795A23">
        <w:rPr>
          <w:rFonts w:ascii="Times New Roman" w:hAnsi="Times New Roman" w:cs="Times New Roman"/>
          <w:sz w:val="24"/>
          <w:szCs w:val="24"/>
          <w:lang w:val="en-US"/>
        </w:rPr>
        <w:t xml:space="preserve">local </w:t>
      </w:r>
      <w:r w:rsidR="00040912" w:rsidRPr="00795A23">
        <w:rPr>
          <w:rFonts w:ascii="Times New Roman" w:hAnsi="Times New Roman" w:cs="Times New Roman"/>
          <w:sz w:val="24"/>
          <w:szCs w:val="24"/>
          <w:lang w:val="en-US"/>
        </w:rPr>
        <w:t>mayor</w:t>
      </w:r>
      <w:r w:rsidR="00F65801" w:rsidRPr="00795A23">
        <w:rPr>
          <w:rFonts w:ascii="Times New Roman" w:hAnsi="Times New Roman" w:cs="Times New Roman"/>
          <w:sz w:val="24"/>
          <w:szCs w:val="24"/>
          <w:lang w:val="en-US"/>
        </w:rPr>
        <w:t xml:space="preserve">’s party color </w:t>
      </w:r>
      <w:r w:rsidR="009B5671" w:rsidRPr="00795A23">
        <w:rPr>
          <w:rFonts w:ascii="Times New Roman" w:hAnsi="Times New Roman" w:cs="Times New Roman"/>
          <w:sz w:val="24"/>
          <w:szCs w:val="24"/>
          <w:lang w:val="en-US"/>
        </w:rPr>
        <w:t xml:space="preserve">and </w:t>
      </w:r>
      <w:r w:rsidR="00B82BE9" w:rsidRPr="00795A23">
        <w:rPr>
          <w:rFonts w:ascii="Times New Roman" w:hAnsi="Times New Roman" w:cs="Times New Roman"/>
          <w:sz w:val="24"/>
          <w:szCs w:val="24"/>
          <w:lang w:val="en-US"/>
        </w:rPr>
        <w:t>the political</w:t>
      </w:r>
      <w:r w:rsidR="009B5671" w:rsidRPr="00795A23">
        <w:rPr>
          <w:rFonts w:ascii="Times New Roman" w:hAnsi="Times New Roman" w:cs="Times New Roman"/>
          <w:sz w:val="24"/>
          <w:szCs w:val="24"/>
          <w:lang w:val="en-US"/>
        </w:rPr>
        <w:t xml:space="preserve"> organization of the local government.</w:t>
      </w:r>
    </w:p>
    <w:p w14:paraId="4925784A" w14:textId="77777777" w:rsidR="00F53FC1" w:rsidRPr="00795A23" w:rsidRDefault="00F53FC1" w:rsidP="00D70134">
      <w:pPr>
        <w:spacing w:after="0" w:line="480" w:lineRule="auto"/>
        <w:ind w:firstLine="720"/>
        <w:jc w:val="both"/>
        <w:rPr>
          <w:rFonts w:ascii="Times New Roman" w:hAnsi="Times New Roman" w:cs="Times New Roman"/>
          <w:b/>
          <w:sz w:val="24"/>
          <w:szCs w:val="24"/>
          <w:lang w:val="en-US"/>
        </w:rPr>
      </w:pPr>
    </w:p>
    <w:p w14:paraId="3D849D1A" w14:textId="18D8D79F" w:rsidR="00BB7137" w:rsidRPr="00795A23" w:rsidRDefault="00F53FC1" w:rsidP="00D70134">
      <w:pPr>
        <w:spacing w:after="0" w:line="480" w:lineRule="auto"/>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What </w:t>
      </w:r>
      <w:r w:rsidR="00C55120" w:rsidRPr="00795A23">
        <w:rPr>
          <w:rFonts w:ascii="Times New Roman" w:hAnsi="Times New Roman" w:cs="Times New Roman"/>
          <w:b/>
          <w:sz w:val="24"/>
          <w:szCs w:val="24"/>
          <w:lang w:val="en-US"/>
        </w:rPr>
        <w:t xml:space="preserve">We </w:t>
      </w:r>
      <w:r w:rsidR="008C0D0E" w:rsidRPr="00795A23">
        <w:rPr>
          <w:rFonts w:ascii="Times New Roman" w:hAnsi="Times New Roman" w:cs="Times New Roman"/>
          <w:b/>
          <w:sz w:val="24"/>
          <w:szCs w:val="24"/>
          <w:lang w:val="en-US"/>
        </w:rPr>
        <w:t>(</w:t>
      </w:r>
      <w:r w:rsidR="00C55120" w:rsidRPr="00795A23">
        <w:rPr>
          <w:rFonts w:ascii="Times New Roman" w:hAnsi="Times New Roman" w:cs="Times New Roman"/>
          <w:b/>
          <w:sz w:val="24"/>
          <w:szCs w:val="24"/>
          <w:lang w:val="en-US"/>
        </w:rPr>
        <w:t>Do Not</w:t>
      </w:r>
      <w:r w:rsidR="0031184B" w:rsidRPr="00795A23">
        <w:rPr>
          <w:rFonts w:ascii="Times New Roman" w:hAnsi="Times New Roman" w:cs="Times New Roman"/>
          <w:b/>
          <w:sz w:val="24"/>
          <w:szCs w:val="24"/>
          <w:lang w:val="en-US"/>
        </w:rPr>
        <w:t>)</w:t>
      </w:r>
      <w:r w:rsidRPr="00795A23">
        <w:rPr>
          <w:rFonts w:ascii="Times New Roman" w:hAnsi="Times New Roman" w:cs="Times New Roman"/>
          <w:b/>
          <w:sz w:val="24"/>
          <w:szCs w:val="24"/>
          <w:lang w:val="en-US"/>
        </w:rPr>
        <w:t xml:space="preserve"> </w:t>
      </w:r>
      <w:r w:rsidR="00C55120" w:rsidRPr="00795A23">
        <w:rPr>
          <w:rFonts w:ascii="Times New Roman" w:hAnsi="Times New Roman" w:cs="Times New Roman"/>
          <w:b/>
          <w:sz w:val="24"/>
          <w:szCs w:val="24"/>
          <w:lang w:val="en-US"/>
        </w:rPr>
        <w:t xml:space="preserve">Know </w:t>
      </w:r>
      <w:r w:rsidRPr="00795A23">
        <w:rPr>
          <w:rFonts w:ascii="Times New Roman" w:hAnsi="Times New Roman" w:cs="Times New Roman"/>
          <w:b/>
          <w:sz w:val="24"/>
          <w:szCs w:val="24"/>
          <w:lang w:val="en-US"/>
        </w:rPr>
        <w:t xml:space="preserve">about the </w:t>
      </w:r>
      <w:r w:rsidR="00C55120" w:rsidRPr="00795A23">
        <w:rPr>
          <w:rFonts w:ascii="Times New Roman" w:hAnsi="Times New Roman" w:cs="Times New Roman"/>
          <w:b/>
          <w:sz w:val="24"/>
          <w:szCs w:val="24"/>
          <w:lang w:val="en-US"/>
        </w:rPr>
        <w:t xml:space="preserve">Size </w:t>
      </w:r>
      <w:r w:rsidRPr="00795A23">
        <w:rPr>
          <w:rFonts w:ascii="Times New Roman" w:hAnsi="Times New Roman" w:cs="Times New Roman"/>
          <w:b/>
          <w:sz w:val="24"/>
          <w:szCs w:val="24"/>
          <w:lang w:val="en-US"/>
        </w:rPr>
        <w:t xml:space="preserve">of </w:t>
      </w:r>
      <w:r w:rsidR="00C55120" w:rsidRPr="00795A23">
        <w:rPr>
          <w:rFonts w:ascii="Times New Roman" w:hAnsi="Times New Roman" w:cs="Times New Roman"/>
          <w:b/>
          <w:sz w:val="24"/>
          <w:szCs w:val="24"/>
          <w:lang w:val="en-US"/>
        </w:rPr>
        <w:t>Policy Agendas</w:t>
      </w:r>
    </w:p>
    <w:p w14:paraId="238BCFB4" w14:textId="38D1084E" w:rsidR="00C032A7" w:rsidRPr="00795A23" w:rsidRDefault="0031184B" w:rsidP="00072CC7">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Traditionally, research </w:t>
      </w:r>
      <w:r w:rsidR="00061660" w:rsidRPr="00795A23">
        <w:rPr>
          <w:rFonts w:ascii="Times New Roman" w:hAnsi="Times New Roman" w:cs="Times New Roman"/>
          <w:sz w:val="24"/>
          <w:szCs w:val="24"/>
          <w:lang w:val="en-US"/>
        </w:rPr>
        <w:t>on agenda</w:t>
      </w:r>
      <w:r w:rsidR="008574DB" w:rsidRPr="00795A23">
        <w:rPr>
          <w:rFonts w:ascii="Times New Roman" w:hAnsi="Times New Roman" w:cs="Times New Roman"/>
          <w:sz w:val="24"/>
          <w:szCs w:val="24"/>
          <w:lang w:val="en-US"/>
        </w:rPr>
        <w:t>-</w:t>
      </w:r>
      <w:r w:rsidR="00061660" w:rsidRPr="00795A23">
        <w:rPr>
          <w:rFonts w:ascii="Times New Roman" w:hAnsi="Times New Roman" w:cs="Times New Roman"/>
          <w:sz w:val="24"/>
          <w:szCs w:val="24"/>
          <w:lang w:val="en-US"/>
        </w:rPr>
        <w:t xml:space="preserve">setting </w:t>
      </w:r>
      <w:r w:rsidRPr="00795A23">
        <w:rPr>
          <w:rFonts w:ascii="Times New Roman" w:hAnsi="Times New Roman" w:cs="Times New Roman"/>
          <w:sz w:val="24"/>
          <w:szCs w:val="24"/>
          <w:lang w:val="en-US"/>
        </w:rPr>
        <w:t>has focused on the rise or decline in salience of a given issue. How do social problems such as child abuse get on the policy agenda</w:t>
      </w:r>
      <w:r w:rsidR="00A17081" w:rsidRPr="00795A23">
        <w:rPr>
          <w:rFonts w:ascii="Times New Roman" w:hAnsi="Times New Roman" w:cs="Times New Roman"/>
          <w:sz w:val="24"/>
          <w:szCs w:val="24"/>
          <w:lang w:val="en-US"/>
        </w:rPr>
        <w:t xml:space="preserve"> (Nelson</w:t>
      </w:r>
      <w:r w:rsidR="00E85A5C" w:rsidRPr="00795A23">
        <w:rPr>
          <w:rFonts w:ascii="Times New Roman" w:hAnsi="Times New Roman" w:cs="Times New Roman"/>
          <w:sz w:val="24"/>
          <w:szCs w:val="24"/>
          <w:lang w:val="en-US"/>
        </w:rPr>
        <w:t>,</w:t>
      </w:r>
      <w:r w:rsidR="00A17081" w:rsidRPr="00795A23">
        <w:rPr>
          <w:rFonts w:ascii="Times New Roman" w:hAnsi="Times New Roman" w:cs="Times New Roman"/>
          <w:sz w:val="24"/>
          <w:szCs w:val="24"/>
          <w:lang w:val="en-US"/>
        </w:rPr>
        <w:t xml:space="preserve"> 1984)? </w:t>
      </w:r>
      <w:r w:rsidR="00B82BE9" w:rsidRPr="00795A23">
        <w:rPr>
          <w:rFonts w:ascii="Times New Roman" w:hAnsi="Times New Roman" w:cs="Times New Roman"/>
          <w:sz w:val="24"/>
          <w:szCs w:val="24"/>
          <w:lang w:val="en-US"/>
        </w:rPr>
        <w:t>Why do coal miners, in the face of obvious abuse, oppression, and exploitation, not rebel (Gaventa</w:t>
      </w:r>
      <w:r w:rsidR="00E85A5C" w:rsidRPr="00795A23">
        <w:rPr>
          <w:rFonts w:ascii="Times New Roman" w:hAnsi="Times New Roman" w:cs="Times New Roman"/>
          <w:sz w:val="24"/>
          <w:szCs w:val="24"/>
          <w:lang w:val="en-US"/>
        </w:rPr>
        <w:t>,</w:t>
      </w:r>
      <w:r w:rsidR="00B82BE9" w:rsidRPr="00795A23">
        <w:rPr>
          <w:rFonts w:ascii="Times New Roman" w:hAnsi="Times New Roman" w:cs="Times New Roman"/>
          <w:sz w:val="24"/>
          <w:szCs w:val="24"/>
          <w:lang w:val="en-US"/>
        </w:rPr>
        <w:t xml:space="preserve"> 1980)? </w:t>
      </w:r>
      <w:r w:rsidR="00A17081" w:rsidRPr="00795A23">
        <w:rPr>
          <w:rFonts w:ascii="Times New Roman" w:hAnsi="Times New Roman" w:cs="Times New Roman"/>
          <w:sz w:val="24"/>
          <w:szCs w:val="24"/>
          <w:lang w:val="en-US"/>
        </w:rPr>
        <w:t xml:space="preserve">Why does </w:t>
      </w:r>
      <w:r w:rsidR="00B82A7E" w:rsidRPr="00795A23">
        <w:rPr>
          <w:rFonts w:ascii="Times New Roman" w:hAnsi="Times New Roman" w:cs="Times New Roman"/>
          <w:sz w:val="24"/>
          <w:szCs w:val="24"/>
          <w:lang w:val="en-US"/>
        </w:rPr>
        <w:t xml:space="preserve">air </w:t>
      </w:r>
      <w:r w:rsidR="00A17081" w:rsidRPr="00795A23">
        <w:rPr>
          <w:rFonts w:ascii="Times New Roman" w:hAnsi="Times New Roman" w:cs="Times New Roman"/>
          <w:sz w:val="24"/>
          <w:szCs w:val="24"/>
          <w:lang w:val="en-US"/>
        </w:rPr>
        <w:t>pollution become</w:t>
      </w:r>
      <w:r w:rsidRPr="00795A23">
        <w:rPr>
          <w:rFonts w:ascii="Times New Roman" w:hAnsi="Times New Roman" w:cs="Times New Roman"/>
          <w:sz w:val="24"/>
          <w:szCs w:val="24"/>
          <w:lang w:val="en-US"/>
        </w:rPr>
        <w:t xml:space="preserve"> an issue in </w:t>
      </w:r>
      <w:r w:rsidR="002F7016" w:rsidRPr="00795A23">
        <w:rPr>
          <w:rFonts w:ascii="Times New Roman" w:hAnsi="Times New Roman" w:cs="Times New Roman"/>
          <w:sz w:val="24"/>
          <w:szCs w:val="24"/>
          <w:lang w:val="en-US"/>
        </w:rPr>
        <w:t>one city but not in another</w:t>
      </w:r>
      <w:r w:rsidRPr="00795A23">
        <w:rPr>
          <w:rFonts w:ascii="Times New Roman" w:hAnsi="Times New Roman" w:cs="Times New Roman"/>
          <w:sz w:val="24"/>
          <w:szCs w:val="24"/>
          <w:lang w:val="en-US"/>
        </w:rPr>
        <w:t xml:space="preserve"> (</w:t>
      </w:r>
      <w:r w:rsidR="002F7016" w:rsidRPr="00795A23">
        <w:rPr>
          <w:rFonts w:ascii="Times New Roman" w:hAnsi="Times New Roman" w:cs="Times New Roman"/>
          <w:sz w:val="24"/>
          <w:szCs w:val="24"/>
          <w:lang w:val="en-US"/>
        </w:rPr>
        <w:t>Crenson</w:t>
      </w:r>
      <w:r w:rsidR="00E85A5C" w:rsidRPr="00795A23">
        <w:rPr>
          <w:rFonts w:ascii="Times New Roman" w:hAnsi="Times New Roman" w:cs="Times New Roman"/>
          <w:sz w:val="24"/>
          <w:szCs w:val="24"/>
          <w:lang w:val="en-US"/>
        </w:rPr>
        <w:t>,</w:t>
      </w:r>
      <w:r w:rsidR="002F7016" w:rsidRPr="00795A23">
        <w:rPr>
          <w:rFonts w:ascii="Times New Roman" w:hAnsi="Times New Roman" w:cs="Times New Roman"/>
          <w:sz w:val="24"/>
          <w:szCs w:val="24"/>
          <w:lang w:val="en-US"/>
        </w:rPr>
        <w:t xml:space="preserve"> 1971)</w:t>
      </w:r>
      <w:r w:rsidR="00A17081" w:rsidRPr="00795A23">
        <w:rPr>
          <w:rFonts w:ascii="Times New Roman" w:hAnsi="Times New Roman" w:cs="Times New Roman"/>
          <w:sz w:val="24"/>
          <w:szCs w:val="24"/>
          <w:lang w:val="en-US"/>
        </w:rPr>
        <w:t>?</w:t>
      </w:r>
    </w:p>
    <w:p w14:paraId="45ABFD63" w14:textId="55597076" w:rsidR="00297C4B" w:rsidRPr="00795A23" w:rsidRDefault="002F7016"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The seminal work by </w:t>
      </w:r>
      <w:r w:rsidR="00A17081" w:rsidRPr="00795A23">
        <w:rPr>
          <w:rFonts w:ascii="Times New Roman" w:hAnsi="Times New Roman" w:cs="Times New Roman"/>
          <w:sz w:val="24"/>
          <w:szCs w:val="24"/>
          <w:lang w:val="en-US"/>
        </w:rPr>
        <w:t>Jones and Baumgartner (2005</w:t>
      </w:r>
      <w:r w:rsidRPr="00795A23">
        <w:rPr>
          <w:rFonts w:ascii="Times New Roman" w:hAnsi="Times New Roman" w:cs="Times New Roman"/>
          <w:sz w:val="24"/>
          <w:szCs w:val="24"/>
          <w:lang w:val="en-US"/>
        </w:rPr>
        <w:t xml:space="preserve">) marked a </w:t>
      </w:r>
      <w:r w:rsidR="001C4962" w:rsidRPr="00795A23">
        <w:rPr>
          <w:rFonts w:ascii="Times New Roman" w:hAnsi="Times New Roman" w:cs="Times New Roman"/>
          <w:sz w:val="24"/>
          <w:szCs w:val="24"/>
          <w:lang w:val="en-US"/>
        </w:rPr>
        <w:t xml:space="preserve">shift </w:t>
      </w:r>
      <w:r w:rsidR="00061660" w:rsidRPr="00795A23">
        <w:rPr>
          <w:rFonts w:ascii="Times New Roman" w:hAnsi="Times New Roman" w:cs="Times New Roman"/>
          <w:sz w:val="24"/>
          <w:szCs w:val="24"/>
          <w:lang w:val="en-US"/>
        </w:rPr>
        <w:t xml:space="preserve">in </w:t>
      </w:r>
      <w:r w:rsidR="001C4962" w:rsidRPr="00795A23">
        <w:rPr>
          <w:rFonts w:ascii="Times New Roman" w:hAnsi="Times New Roman" w:cs="Times New Roman"/>
          <w:sz w:val="24"/>
          <w:szCs w:val="24"/>
          <w:lang w:val="en-US"/>
        </w:rPr>
        <w:t>agenda-</w:t>
      </w:r>
      <w:r w:rsidRPr="00795A23">
        <w:rPr>
          <w:rFonts w:ascii="Times New Roman" w:hAnsi="Times New Roman" w:cs="Times New Roman"/>
          <w:sz w:val="24"/>
          <w:szCs w:val="24"/>
          <w:lang w:val="en-US"/>
        </w:rPr>
        <w:t>setting research from case studies of single issues</w:t>
      </w:r>
      <w:r w:rsidR="004E369D" w:rsidRPr="00795A23">
        <w:rPr>
          <w:rFonts w:ascii="Times New Roman" w:hAnsi="Times New Roman" w:cs="Times New Roman"/>
          <w:sz w:val="24"/>
          <w:szCs w:val="24"/>
          <w:lang w:val="en-US"/>
        </w:rPr>
        <w:t xml:space="preserve"> to system</w:t>
      </w:r>
      <w:r w:rsidR="008A58EF" w:rsidRPr="00795A23">
        <w:rPr>
          <w:rFonts w:ascii="Times New Roman" w:hAnsi="Times New Roman" w:cs="Times New Roman"/>
          <w:sz w:val="24"/>
          <w:szCs w:val="24"/>
          <w:lang w:val="en-US"/>
        </w:rPr>
        <w:t>-</w:t>
      </w:r>
      <w:r w:rsidR="004E369D" w:rsidRPr="00795A23">
        <w:rPr>
          <w:rFonts w:ascii="Times New Roman" w:hAnsi="Times New Roman" w:cs="Times New Roman"/>
          <w:sz w:val="24"/>
          <w:szCs w:val="24"/>
          <w:lang w:val="en-US"/>
        </w:rPr>
        <w:t>level analyses of change</w:t>
      </w:r>
      <w:r w:rsidRPr="00795A23">
        <w:rPr>
          <w:rFonts w:ascii="Times New Roman" w:hAnsi="Times New Roman" w:cs="Times New Roman"/>
          <w:sz w:val="24"/>
          <w:szCs w:val="24"/>
          <w:lang w:val="en-US"/>
        </w:rPr>
        <w:t xml:space="preserve"> and stability in the relative salience of issue</w:t>
      </w:r>
      <w:r w:rsidR="004E369D" w:rsidRPr="00795A23">
        <w:rPr>
          <w:rFonts w:ascii="Times New Roman" w:hAnsi="Times New Roman" w:cs="Times New Roman"/>
          <w:sz w:val="24"/>
          <w:szCs w:val="24"/>
          <w:lang w:val="en-US"/>
        </w:rPr>
        <w:t>s</w:t>
      </w:r>
      <w:r w:rsidR="00A17081" w:rsidRPr="00795A23">
        <w:rPr>
          <w:rFonts w:ascii="Times New Roman" w:hAnsi="Times New Roman" w:cs="Times New Roman"/>
          <w:sz w:val="24"/>
          <w:szCs w:val="24"/>
          <w:lang w:val="en-US"/>
        </w:rPr>
        <w:t xml:space="preserve"> (see also</w:t>
      </w:r>
      <w:r w:rsidR="00BE48EC" w:rsidRPr="00795A23">
        <w:rPr>
          <w:rFonts w:ascii="Times New Roman" w:hAnsi="Times New Roman" w:cs="Times New Roman"/>
          <w:sz w:val="24"/>
          <w:szCs w:val="24"/>
          <w:lang w:val="en-US"/>
        </w:rPr>
        <w:t xml:space="preserve"> </w:t>
      </w:r>
      <w:r w:rsidR="00C34799" w:rsidRPr="00795A23">
        <w:rPr>
          <w:rFonts w:ascii="Times New Roman" w:hAnsi="Times New Roman" w:cs="Times New Roman"/>
          <w:sz w:val="24"/>
          <w:szCs w:val="24"/>
          <w:lang w:val="en-US"/>
        </w:rPr>
        <w:t xml:space="preserve">Adler &amp; Wilkerson, 2012; Baumgartner </w:t>
      </w:r>
      <w:r w:rsidR="001C4962" w:rsidRPr="00795A23">
        <w:rPr>
          <w:rFonts w:ascii="Times New Roman" w:hAnsi="Times New Roman" w:cs="Times New Roman"/>
          <w:sz w:val="24"/>
          <w:szCs w:val="24"/>
          <w:lang w:val="en-US"/>
        </w:rPr>
        <w:t>&amp;</w:t>
      </w:r>
      <w:r w:rsidR="00C34799" w:rsidRPr="00795A23">
        <w:rPr>
          <w:rFonts w:ascii="Times New Roman" w:hAnsi="Times New Roman" w:cs="Times New Roman"/>
          <w:sz w:val="24"/>
          <w:szCs w:val="24"/>
          <w:lang w:val="en-US"/>
        </w:rPr>
        <w:t xml:space="preserve"> Jones</w:t>
      </w:r>
      <w:r w:rsidR="001C4962" w:rsidRPr="00795A23">
        <w:rPr>
          <w:rFonts w:ascii="Times New Roman" w:hAnsi="Times New Roman" w:cs="Times New Roman"/>
          <w:sz w:val="24"/>
          <w:szCs w:val="24"/>
          <w:lang w:val="en-US"/>
        </w:rPr>
        <w:t>,</w:t>
      </w:r>
      <w:r w:rsidR="00C34799" w:rsidRPr="00795A23">
        <w:rPr>
          <w:rFonts w:ascii="Times New Roman" w:hAnsi="Times New Roman" w:cs="Times New Roman"/>
          <w:sz w:val="24"/>
          <w:szCs w:val="24"/>
          <w:lang w:val="en-US"/>
        </w:rPr>
        <w:t xml:space="preserve"> 201</w:t>
      </w:r>
      <w:r w:rsidR="00B455C4">
        <w:rPr>
          <w:rFonts w:ascii="Times New Roman" w:hAnsi="Times New Roman" w:cs="Times New Roman"/>
          <w:sz w:val="24"/>
          <w:szCs w:val="24"/>
          <w:lang w:val="en-US"/>
        </w:rPr>
        <w:t>5</w:t>
      </w:r>
      <w:r w:rsidR="00C34799" w:rsidRPr="00795A23">
        <w:rPr>
          <w:rFonts w:ascii="Times New Roman" w:hAnsi="Times New Roman" w:cs="Times New Roman"/>
          <w:sz w:val="24"/>
          <w:szCs w:val="24"/>
          <w:lang w:val="en-US"/>
        </w:rPr>
        <w:t xml:space="preserve">; </w:t>
      </w:r>
      <w:r w:rsidR="005E44BD" w:rsidRPr="00795A23">
        <w:rPr>
          <w:rFonts w:ascii="Times New Roman" w:hAnsi="Times New Roman" w:cs="Times New Roman"/>
          <w:sz w:val="24"/>
          <w:szCs w:val="24"/>
          <w:lang w:val="en-US"/>
        </w:rPr>
        <w:t>John</w:t>
      </w:r>
      <w:r w:rsidR="00C34799" w:rsidRPr="00795A23">
        <w:rPr>
          <w:rFonts w:ascii="Times New Roman" w:hAnsi="Times New Roman" w:cs="Times New Roman"/>
          <w:sz w:val="24"/>
          <w:szCs w:val="24"/>
          <w:lang w:val="en-US"/>
        </w:rPr>
        <w:t>, Bertelli, Jennings, &amp; Bevan</w:t>
      </w:r>
      <w:r w:rsidR="00E85A5C" w:rsidRPr="00795A23">
        <w:rPr>
          <w:rFonts w:ascii="Times New Roman" w:hAnsi="Times New Roman" w:cs="Times New Roman"/>
          <w:sz w:val="24"/>
          <w:szCs w:val="24"/>
          <w:lang w:val="en-US"/>
        </w:rPr>
        <w:t>,</w:t>
      </w:r>
      <w:r w:rsidR="00BE48EC" w:rsidRPr="00795A23">
        <w:rPr>
          <w:rFonts w:ascii="Times New Roman" w:hAnsi="Times New Roman" w:cs="Times New Roman"/>
          <w:sz w:val="24"/>
          <w:szCs w:val="24"/>
          <w:lang w:val="en-US"/>
        </w:rPr>
        <w:t xml:space="preserve"> 2013</w:t>
      </w:r>
      <w:r w:rsidR="00956B61" w:rsidRPr="00795A23">
        <w:rPr>
          <w:rFonts w:ascii="Times New Roman" w:hAnsi="Times New Roman" w:cs="Times New Roman"/>
          <w:sz w:val="24"/>
          <w:szCs w:val="24"/>
          <w:lang w:val="en-US"/>
        </w:rPr>
        <w:t xml:space="preserve">). </w:t>
      </w:r>
      <w:r w:rsidR="004E369D" w:rsidRPr="00795A23">
        <w:rPr>
          <w:rFonts w:ascii="Times New Roman" w:hAnsi="Times New Roman" w:cs="Times New Roman"/>
          <w:sz w:val="24"/>
          <w:szCs w:val="24"/>
          <w:lang w:val="en-US"/>
        </w:rPr>
        <w:t xml:space="preserve">The foundation of this redirection of research </w:t>
      </w:r>
      <w:r w:rsidR="004707F2" w:rsidRPr="00795A23">
        <w:rPr>
          <w:rFonts w:ascii="Times New Roman" w:hAnsi="Times New Roman" w:cs="Times New Roman"/>
          <w:sz w:val="24"/>
          <w:szCs w:val="24"/>
          <w:lang w:val="en-US"/>
        </w:rPr>
        <w:t xml:space="preserve">focusing on agenda setting </w:t>
      </w:r>
      <w:r w:rsidR="004E369D" w:rsidRPr="00795A23">
        <w:rPr>
          <w:rFonts w:ascii="Times New Roman" w:hAnsi="Times New Roman" w:cs="Times New Roman"/>
          <w:sz w:val="24"/>
          <w:szCs w:val="24"/>
          <w:lang w:val="en-US"/>
        </w:rPr>
        <w:t>was the dev</w:t>
      </w:r>
      <w:r w:rsidR="00A17081" w:rsidRPr="00795A23">
        <w:rPr>
          <w:rFonts w:ascii="Times New Roman" w:hAnsi="Times New Roman" w:cs="Times New Roman"/>
          <w:sz w:val="24"/>
          <w:szCs w:val="24"/>
          <w:lang w:val="en-US"/>
        </w:rPr>
        <w:t>elopment of comprehensive agenda dataset</w:t>
      </w:r>
      <w:r w:rsidR="008A58EF" w:rsidRPr="00795A23">
        <w:rPr>
          <w:rFonts w:ascii="Times New Roman" w:hAnsi="Times New Roman" w:cs="Times New Roman"/>
          <w:sz w:val="24"/>
          <w:szCs w:val="24"/>
          <w:lang w:val="en-US"/>
        </w:rPr>
        <w:t>s</w:t>
      </w:r>
      <w:r w:rsidR="00A17081" w:rsidRPr="00795A23">
        <w:rPr>
          <w:rFonts w:ascii="Times New Roman" w:hAnsi="Times New Roman" w:cs="Times New Roman"/>
          <w:sz w:val="24"/>
          <w:szCs w:val="24"/>
          <w:lang w:val="en-US"/>
        </w:rPr>
        <w:t xml:space="preserve"> </w:t>
      </w:r>
      <w:r w:rsidR="004707F2" w:rsidRPr="00795A23">
        <w:rPr>
          <w:rFonts w:ascii="Times New Roman" w:hAnsi="Times New Roman" w:cs="Times New Roman"/>
          <w:sz w:val="24"/>
          <w:szCs w:val="24"/>
          <w:lang w:val="en-US"/>
        </w:rPr>
        <w:t xml:space="preserve">covering </w:t>
      </w:r>
      <w:r w:rsidR="004E369D" w:rsidRPr="00795A23">
        <w:rPr>
          <w:rFonts w:ascii="Times New Roman" w:hAnsi="Times New Roman" w:cs="Times New Roman"/>
          <w:sz w:val="24"/>
          <w:szCs w:val="24"/>
          <w:lang w:val="en-US"/>
        </w:rPr>
        <w:t>the full policy space of all policy issues (see Baumgartner</w:t>
      </w:r>
      <w:r w:rsidR="00C34799" w:rsidRPr="00795A23">
        <w:rPr>
          <w:rFonts w:ascii="Times New Roman" w:hAnsi="Times New Roman" w:cs="Times New Roman"/>
          <w:sz w:val="24"/>
          <w:szCs w:val="24"/>
          <w:lang w:val="en-US"/>
        </w:rPr>
        <w:t>, Jones, &amp; Wilkerson</w:t>
      </w:r>
      <w:r w:rsidR="00E85A5C" w:rsidRPr="00795A23">
        <w:rPr>
          <w:rFonts w:ascii="Times New Roman" w:hAnsi="Times New Roman" w:cs="Times New Roman"/>
          <w:sz w:val="24"/>
          <w:szCs w:val="24"/>
          <w:lang w:val="en-US"/>
        </w:rPr>
        <w:t>,</w:t>
      </w:r>
      <w:r w:rsidR="004E369D" w:rsidRPr="00795A23">
        <w:rPr>
          <w:rFonts w:ascii="Times New Roman" w:hAnsi="Times New Roman" w:cs="Times New Roman"/>
          <w:sz w:val="24"/>
          <w:szCs w:val="24"/>
          <w:lang w:val="en-US"/>
        </w:rPr>
        <w:t xml:space="preserve"> 2002). In other words, the major methodological contribution of Baumgartne</w:t>
      </w:r>
      <w:r w:rsidR="00BE48EC" w:rsidRPr="00795A23">
        <w:rPr>
          <w:rFonts w:ascii="Times New Roman" w:hAnsi="Times New Roman" w:cs="Times New Roman"/>
          <w:sz w:val="24"/>
          <w:szCs w:val="24"/>
          <w:lang w:val="en-US"/>
        </w:rPr>
        <w:t>r, Jones</w:t>
      </w:r>
      <w:r w:rsidR="00394684" w:rsidRPr="00795A23">
        <w:rPr>
          <w:rFonts w:ascii="Times New Roman" w:hAnsi="Times New Roman" w:cs="Times New Roman"/>
          <w:sz w:val="24"/>
          <w:szCs w:val="24"/>
          <w:lang w:val="en-US"/>
        </w:rPr>
        <w:t>,</w:t>
      </w:r>
      <w:r w:rsidR="00BE48EC" w:rsidRPr="00795A23">
        <w:rPr>
          <w:rFonts w:ascii="Times New Roman" w:hAnsi="Times New Roman" w:cs="Times New Roman"/>
          <w:sz w:val="24"/>
          <w:szCs w:val="24"/>
          <w:lang w:val="en-US"/>
        </w:rPr>
        <w:t xml:space="preserve"> and </w:t>
      </w:r>
      <w:r w:rsidR="00C34799" w:rsidRPr="00795A23">
        <w:rPr>
          <w:rFonts w:ascii="Times New Roman" w:hAnsi="Times New Roman" w:cs="Times New Roman"/>
          <w:sz w:val="24"/>
          <w:szCs w:val="24"/>
          <w:lang w:val="en-US"/>
        </w:rPr>
        <w:t xml:space="preserve">their </w:t>
      </w:r>
      <w:r w:rsidR="00BE48EC" w:rsidRPr="00795A23">
        <w:rPr>
          <w:rFonts w:ascii="Times New Roman" w:hAnsi="Times New Roman" w:cs="Times New Roman"/>
          <w:sz w:val="24"/>
          <w:szCs w:val="24"/>
          <w:lang w:val="en-US"/>
        </w:rPr>
        <w:t>colleagues</w:t>
      </w:r>
      <w:r w:rsidR="004E369D" w:rsidRPr="00795A23">
        <w:rPr>
          <w:rFonts w:ascii="Times New Roman" w:hAnsi="Times New Roman" w:cs="Times New Roman"/>
          <w:sz w:val="24"/>
          <w:szCs w:val="24"/>
          <w:lang w:val="en-US"/>
        </w:rPr>
        <w:t xml:space="preserve"> was the deve</w:t>
      </w:r>
      <w:r w:rsidR="00BC1DD5" w:rsidRPr="00795A23">
        <w:rPr>
          <w:rFonts w:ascii="Times New Roman" w:hAnsi="Times New Roman" w:cs="Times New Roman"/>
          <w:sz w:val="24"/>
          <w:szCs w:val="24"/>
          <w:lang w:val="en-US"/>
        </w:rPr>
        <w:t>lopment of quantitative indicators</w:t>
      </w:r>
      <w:r w:rsidR="004E369D" w:rsidRPr="00795A23">
        <w:rPr>
          <w:rFonts w:ascii="Times New Roman" w:hAnsi="Times New Roman" w:cs="Times New Roman"/>
          <w:sz w:val="24"/>
          <w:szCs w:val="24"/>
          <w:lang w:val="en-US"/>
        </w:rPr>
        <w:t xml:space="preserve"> of the relative salience of policy issues</w:t>
      </w:r>
      <w:r w:rsidR="000930B4" w:rsidRPr="00795A23">
        <w:rPr>
          <w:rFonts w:ascii="Times New Roman" w:hAnsi="Times New Roman" w:cs="Times New Roman"/>
          <w:sz w:val="24"/>
          <w:szCs w:val="24"/>
          <w:lang w:val="en-US"/>
        </w:rPr>
        <w:t>—</w:t>
      </w:r>
      <w:r w:rsidR="004E369D" w:rsidRPr="00795A23">
        <w:rPr>
          <w:rFonts w:ascii="Times New Roman" w:hAnsi="Times New Roman" w:cs="Times New Roman"/>
          <w:sz w:val="24"/>
          <w:szCs w:val="24"/>
          <w:lang w:val="en-US"/>
        </w:rPr>
        <w:t xml:space="preserve">measures that are now implemented </w:t>
      </w:r>
      <w:r w:rsidR="00501033" w:rsidRPr="00795A23">
        <w:rPr>
          <w:rFonts w:ascii="Times New Roman" w:hAnsi="Times New Roman" w:cs="Times New Roman"/>
          <w:sz w:val="24"/>
          <w:szCs w:val="24"/>
          <w:lang w:val="en-US"/>
        </w:rPr>
        <w:t xml:space="preserve">in </w:t>
      </w:r>
      <w:r w:rsidR="004E369D" w:rsidRPr="00795A23">
        <w:rPr>
          <w:rFonts w:ascii="Times New Roman" w:hAnsi="Times New Roman" w:cs="Times New Roman"/>
          <w:sz w:val="24"/>
          <w:szCs w:val="24"/>
          <w:lang w:val="en-US"/>
        </w:rPr>
        <w:t>sever</w:t>
      </w:r>
      <w:r w:rsidR="00BE48EC" w:rsidRPr="00795A23">
        <w:rPr>
          <w:rFonts w:ascii="Times New Roman" w:hAnsi="Times New Roman" w:cs="Times New Roman"/>
          <w:sz w:val="24"/>
          <w:szCs w:val="24"/>
          <w:lang w:val="en-US"/>
        </w:rPr>
        <w:t>al West European countries</w:t>
      </w:r>
      <w:r w:rsidR="00376E77" w:rsidRPr="00795A23">
        <w:rPr>
          <w:rFonts w:ascii="Times New Roman" w:hAnsi="Times New Roman" w:cs="Times New Roman"/>
          <w:sz w:val="24"/>
          <w:szCs w:val="24"/>
          <w:lang w:val="en-US"/>
        </w:rPr>
        <w:t xml:space="preserve"> (see www.comparativeagendas.info)</w:t>
      </w:r>
      <w:r w:rsidR="00297C4B" w:rsidRPr="00795A23">
        <w:rPr>
          <w:rFonts w:ascii="Times New Roman" w:hAnsi="Times New Roman" w:cs="Times New Roman"/>
          <w:sz w:val="24"/>
          <w:szCs w:val="24"/>
          <w:lang w:val="en-US"/>
        </w:rPr>
        <w:t>.</w:t>
      </w:r>
    </w:p>
    <w:p w14:paraId="7224A65D" w14:textId="023D1005" w:rsidR="00BC1DD5" w:rsidRPr="00795A23" w:rsidRDefault="00394684"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Even t</w:t>
      </w:r>
      <w:r w:rsidR="00297C4B" w:rsidRPr="00795A23">
        <w:rPr>
          <w:rFonts w:ascii="Times New Roman" w:hAnsi="Times New Roman" w:cs="Times New Roman"/>
          <w:sz w:val="24"/>
          <w:szCs w:val="24"/>
          <w:lang w:val="en-US"/>
        </w:rPr>
        <w:t xml:space="preserve">hough this progression of </w:t>
      </w:r>
      <w:r w:rsidR="00A35BDB" w:rsidRPr="00795A23">
        <w:rPr>
          <w:rFonts w:ascii="Times New Roman" w:hAnsi="Times New Roman" w:cs="Times New Roman"/>
          <w:sz w:val="24"/>
          <w:szCs w:val="24"/>
          <w:lang w:val="en-US"/>
        </w:rPr>
        <w:t>agenda-</w:t>
      </w:r>
      <w:r w:rsidR="00297C4B" w:rsidRPr="00795A23">
        <w:rPr>
          <w:rFonts w:ascii="Times New Roman" w:hAnsi="Times New Roman" w:cs="Times New Roman"/>
          <w:sz w:val="24"/>
          <w:szCs w:val="24"/>
          <w:lang w:val="en-US"/>
        </w:rPr>
        <w:t xml:space="preserve">setting research </w:t>
      </w:r>
      <w:r w:rsidR="00A17081" w:rsidRPr="00795A23">
        <w:rPr>
          <w:rFonts w:ascii="Times New Roman" w:hAnsi="Times New Roman" w:cs="Times New Roman"/>
          <w:sz w:val="24"/>
          <w:szCs w:val="24"/>
          <w:lang w:val="en-US"/>
        </w:rPr>
        <w:t>sparked</w:t>
      </w:r>
      <w:r w:rsidR="00297C4B" w:rsidRPr="00795A23">
        <w:rPr>
          <w:rFonts w:ascii="Times New Roman" w:hAnsi="Times New Roman" w:cs="Times New Roman"/>
          <w:sz w:val="24"/>
          <w:szCs w:val="24"/>
          <w:lang w:val="en-US"/>
        </w:rPr>
        <w:t xml:space="preserve"> a much improved understanding of the rise and decline </w:t>
      </w:r>
      <w:r w:rsidR="00A17081" w:rsidRPr="00795A23">
        <w:rPr>
          <w:rFonts w:ascii="Times New Roman" w:hAnsi="Times New Roman" w:cs="Times New Roman"/>
          <w:sz w:val="24"/>
          <w:szCs w:val="24"/>
          <w:lang w:val="en-US"/>
        </w:rPr>
        <w:t>of the salience of policy issues over time</w:t>
      </w:r>
      <w:r w:rsidR="00297C4B" w:rsidRPr="00795A23">
        <w:rPr>
          <w:rFonts w:ascii="Times New Roman" w:hAnsi="Times New Roman" w:cs="Times New Roman"/>
          <w:sz w:val="24"/>
          <w:szCs w:val="24"/>
          <w:lang w:val="en-US"/>
        </w:rPr>
        <w:t xml:space="preserve">, it also cemented the classic perspective of agenda setting as a process characterized by severe tradeoffs </w:t>
      </w:r>
      <w:r w:rsidRPr="00795A23">
        <w:rPr>
          <w:rFonts w:ascii="Times New Roman" w:hAnsi="Times New Roman" w:cs="Times New Roman"/>
          <w:sz w:val="24"/>
          <w:szCs w:val="24"/>
          <w:lang w:val="en-US"/>
        </w:rPr>
        <w:t xml:space="preserve">in </w:t>
      </w:r>
      <w:r w:rsidR="00297C4B" w:rsidRPr="00795A23">
        <w:rPr>
          <w:rFonts w:ascii="Times New Roman" w:hAnsi="Times New Roman" w:cs="Times New Roman"/>
          <w:sz w:val="24"/>
          <w:szCs w:val="24"/>
          <w:lang w:val="en-US"/>
        </w:rPr>
        <w:t>wh</w:t>
      </w:r>
      <w:r w:rsidRPr="00795A23">
        <w:rPr>
          <w:rFonts w:ascii="Times New Roman" w:hAnsi="Times New Roman" w:cs="Times New Roman"/>
          <w:sz w:val="24"/>
          <w:szCs w:val="24"/>
          <w:lang w:val="en-US"/>
        </w:rPr>
        <w:t>ich</w:t>
      </w:r>
      <w:r w:rsidR="00297C4B" w:rsidRPr="00795A23">
        <w:rPr>
          <w:rFonts w:ascii="Times New Roman" w:hAnsi="Times New Roman" w:cs="Times New Roman"/>
          <w:sz w:val="24"/>
          <w:szCs w:val="24"/>
          <w:lang w:val="en-US"/>
        </w:rPr>
        <w:t xml:space="preserve"> different political issues compete </w:t>
      </w:r>
      <w:r w:rsidR="00BC1DD5" w:rsidRPr="00795A23">
        <w:rPr>
          <w:rFonts w:ascii="Times New Roman" w:hAnsi="Times New Roman" w:cs="Times New Roman"/>
          <w:sz w:val="24"/>
          <w:szCs w:val="24"/>
          <w:lang w:val="en-US"/>
        </w:rPr>
        <w:t>for space on a</w:t>
      </w:r>
      <w:r w:rsidR="00297C4B" w:rsidRPr="00795A23">
        <w:rPr>
          <w:rFonts w:ascii="Times New Roman" w:hAnsi="Times New Roman" w:cs="Times New Roman"/>
          <w:sz w:val="24"/>
          <w:szCs w:val="24"/>
          <w:lang w:val="en-US"/>
        </w:rPr>
        <w:t xml:space="preserve"> limited policy agenda. </w:t>
      </w:r>
      <w:r w:rsidR="00A36DC9" w:rsidRPr="00795A23">
        <w:rPr>
          <w:rFonts w:ascii="Times New Roman" w:hAnsi="Times New Roman" w:cs="Times New Roman"/>
          <w:sz w:val="24"/>
          <w:szCs w:val="24"/>
          <w:lang w:val="en-US"/>
        </w:rPr>
        <w:t xml:space="preserve">If attention to defense and </w:t>
      </w:r>
      <w:r w:rsidR="00463A3F" w:rsidRPr="00795A23">
        <w:rPr>
          <w:rFonts w:ascii="Times New Roman" w:hAnsi="Times New Roman" w:cs="Times New Roman"/>
          <w:sz w:val="24"/>
          <w:szCs w:val="24"/>
          <w:lang w:val="en-US"/>
        </w:rPr>
        <w:t xml:space="preserve">the </w:t>
      </w:r>
      <w:r w:rsidR="00956B61" w:rsidRPr="00795A23">
        <w:rPr>
          <w:rFonts w:ascii="Times New Roman" w:hAnsi="Times New Roman" w:cs="Times New Roman"/>
          <w:sz w:val="24"/>
          <w:szCs w:val="24"/>
          <w:lang w:val="en-US"/>
        </w:rPr>
        <w:t xml:space="preserve">economy </w:t>
      </w:r>
      <w:r w:rsidR="00BE48EC" w:rsidRPr="00795A23">
        <w:rPr>
          <w:rFonts w:ascii="Times New Roman" w:hAnsi="Times New Roman" w:cs="Times New Roman"/>
          <w:sz w:val="24"/>
          <w:szCs w:val="24"/>
          <w:lang w:val="en-US"/>
        </w:rPr>
        <w:t>increase</w:t>
      </w:r>
      <w:r w:rsidR="00485AA3" w:rsidRPr="00795A23">
        <w:rPr>
          <w:rFonts w:ascii="Times New Roman" w:hAnsi="Times New Roman" w:cs="Times New Roman"/>
          <w:sz w:val="24"/>
          <w:szCs w:val="24"/>
          <w:lang w:val="en-US"/>
        </w:rPr>
        <w:t>s</w:t>
      </w:r>
      <w:r w:rsidR="00A36DC9" w:rsidRPr="00795A23">
        <w:rPr>
          <w:rFonts w:ascii="Times New Roman" w:hAnsi="Times New Roman" w:cs="Times New Roman"/>
          <w:sz w:val="24"/>
          <w:szCs w:val="24"/>
          <w:lang w:val="en-US"/>
        </w:rPr>
        <w:t xml:space="preserve">, for instance, then </w:t>
      </w:r>
      <w:r w:rsidR="00463A3F" w:rsidRPr="00795A23">
        <w:rPr>
          <w:rFonts w:ascii="Times New Roman" w:hAnsi="Times New Roman" w:cs="Times New Roman"/>
          <w:sz w:val="24"/>
          <w:szCs w:val="24"/>
          <w:lang w:val="en-US"/>
        </w:rPr>
        <w:t xml:space="preserve">the </w:t>
      </w:r>
      <w:r w:rsidR="00A36DC9" w:rsidRPr="00795A23">
        <w:rPr>
          <w:rFonts w:ascii="Times New Roman" w:hAnsi="Times New Roman" w:cs="Times New Roman"/>
          <w:sz w:val="24"/>
          <w:szCs w:val="24"/>
          <w:lang w:val="en-US"/>
        </w:rPr>
        <w:t xml:space="preserve">attention to other issues such as </w:t>
      </w:r>
      <w:r w:rsidR="00956B61" w:rsidRPr="00795A23">
        <w:rPr>
          <w:rFonts w:ascii="Times New Roman" w:hAnsi="Times New Roman" w:cs="Times New Roman"/>
          <w:sz w:val="24"/>
          <w:szCs w:val="24"/>
          <w:lang w:val="en-US"/>
        </w:rPr>
        <w:t xml:space="preserve">health </w:t>
      </w:r>
      <w:r w:rsidR="00BE48EC" w:rsidRPr="00795A23">
        <w:rPr>
          <w:rFonts w:ascii="Times New Roman" w:hAnsi="Times New Roman" w:cs="Times New Roman"/>
          <w:sz w:val="24"/>
          <w:szCs w:val="24"/>
          <w:lang w:val="en-US"/>
        </w:rPr>
        <w:t xml:space="preserve">and environmental problems </w:t>
      </w:r>
      <w:r w:rsidR="00463A3F" w:rsidRPr="00795A23">
        <w:rPr>
          <w:rFonts w:ascii="Times New Roman" w:hAnsi="Times New Roman" w:cs="Times New Roman"/>
          <w:sz w:val="24"/>
          <w:szCs w:val="24"/>
          <w:lang w:val="en-US"/>
        </w:rPr>
        <w:t xml:space="preserve">fades </w:t>
      </w:r>
      <w:r w:rsidR="00956B61" w:rsidRPr="00795A23">
        <w:rPr>
          <w:rFonts w:ascii="Times New Roman" w:hAnsi="Times New Roman" w:cs="Times New Roman"/>
          <w:sz w:val="24"/>
          <w:szCs w:val="24"/>
          <w:lang w:val="en-US"/>
        </w:rPr>
        <w:t>(e.g.</w:t>
      </w:r>
      <w:r w:rsidRPr="00795A23">
        <w:rPr>
          <w:rFonts w:ascii="Times New Roman" w:hAnsi="Times New Roman" w:cs="Times New Roman"/>
          <w:sz w:val="24"/>
          <w:szCs w:val="24"/>
          <w:lang w:val="en-US"/>
        </w:rPr>
        <w:t>,</w:t>
      </w:r>
      <w:r w:rsidR="00956B61" w:rsidRPr="00795A23">
        <w:rPr>
          <w:rFonts w:ascii="Times New Roman" w:hAnsi="Times New Roman" w:cs="Times New Roman"/>
          <w:sz w:val="24"/>
          <w:szCs w:val="24"/>
          <w:lang w:val="en-US"/>
        </w:rPr>
        <w:t xml:space="preserve"> Jennings et al</w:t>
      </w:r>
      <w:r w:rsidR="00D06604" w:rsidRPr="00795A23">
        <w:rPr>
          <w:rFonts w:ascii="Times New Roman" w:hAnsi="Times New Roman" w:cs="Times New Roman"/>
          <w:sz w:val="24"/>
          <w:szCs w:val="24"/>
          <w:lang w:val="en-US"/>
        </w:rPr>
        <w:t>.,</w:t>
      </w:r>
      <w:r w:rsidR="00956B61" w:rsidRPr="00795A23">
        <w:rPr>
          <w:rFonts w:ascii="Times New Roman" w:hAnsi="Times New Roman" w:cs="Times New Roman"/>
          <w:sz w:val="24"/>
          <w:szCs w:val="24"/>
          <w:lang w:val="en-US"/>
        </w:rPr>
        <w:t xml:space="preserve"> 2011)</w:t>
      </w:r>
      <w:r w:rsidR="00A36DC9" w:rsidRPr="00795A23">
        <w:rPr>
          <w:rFonts w:ascii="Times New Roman" w:hAnsi="Times New Roman" w:cs="Times New Roman"/>
          <w:sz w:val="24"/>
          <w:szCs w:val="24"/>
          <w:lang w:val="en-US"/>
        </w:rPr>
        <w:t>.</w:t>
      </w:r>
    </w:p>
    <w:p w14:paraId="030F311B" w14:textId="77777777" w:rsidR="002E6172" w:rsidRPr="00795A23" w:rsidRDefault="00297C4B"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This perspective is </w:t>
      </w:r>
      <w:r w:rsidR="00A83B9F" w:rsidRPr="00795A23">
        <w:rPr>
          <w:rFonts w:ascii="Times New Roman" w:hAnsi="Times New Roman" w:cs="Times New Roman"/>
          <w:sz w:val="24"/>
          <w:szCs w:val="24"/>
          <w:lang w:val="en-US"/>
        </w:rPr>
        <w:t>also</w:t>
      </w:r>
      <w:r w:rsidRPr="00795A23">
        <w:rPr>
          <w:rFonts w:ascii="Times New Roman" w:hAnsi="Times New Roman" w:cs="Times New Roman"/>
          <w:sz w:val="24"/>
          <w:szCs w:val="24"/>
          <w:lang w:val="en-US"/>
        </w:rPr>
        <w:t xml:space="preserve"> reflected in the dominant methodological approach, </w:t>
      </w:r>
      <w:r w:rsidR="00394684" w:rsidRPr="00795A23">
        <w:rPr>
          <w:rFonts w:ascii="Times New Roman" w:hAnsi="Times New Roman" w:cs="Times New Roman"/>
          <w:sz w:val="24"/>
          <w:szCs w:val="24"/>
          <w:lang w:val="en-US"/>
        </w:rPr>
        <w:t xml:space="preserve">according to </w:t>
      </w:r>
      <w:r w:rsidRPr="00795A23">
        <w:rPr>
          <w:rFonts w:ascii="Times New Roman" w:hAnsi="Times New Roman" w:cs="Times New Roman"/>
          <w:sz w:val="24"/>
          <w:szCs w:val="24"/>
          <w:lang w:val="en-US"/>
        </w:rPr>
        <w:t>wh</w:t>
      </w:r>
      <w:r w:rsidR="00394684" w:rsidRPr="00795A23">
        <w:rPr>
          <w:rFonts w:ascii="Times New Roman" w:hAnsi="Times New Roman" w:cs="Times New Roman"/>
          <w:sz w:val="24"/>
          <w:szCs w:val="24"/>
          <w:lang w:val="en-US"/>
        </w:rPr>
        <w:t>ich</w:t>
      </w:r>
      <w:r w:rsidRPr="00795A23">
        <w:rPr>
          <w:rFonts w:ascii="Times New Roman" w:hAnsi="Times New Roman" w:cs="Times New Roman"/>
          <w:sz w:val="24"/>
          <w:szCs w:val="24"/>
          <w:lang w:val="en-US"/>
        </w:rPr>
        <w:t xml:space="preserve"> </w:t>
      </w:r>
      <w:r w:rsidR="00BE48EC" w:rsidRPr="00795A23">
        <w:rPr>
          <w:rFonts w:ascii="Times New Roman" w:hAnsi="Times New Roman" w:cs="Times New Roman"/>
          <w:sz w:val="24"/>
          <w:szCs w:val="24"/>
          <w:lang w:val="en-US"/>
        </w:rPr>
        <w:t xml:space="preserve">any difference </w:t>
      </w:r>
      <w:r w:rsidR="0081697B" w:rsidRPr="00795A23">
        <w:rPr>
          <w:rFonts w:ascii="Times New Roman" w:hAnsi="Times New Roman" w:cs="Times New Roman"/>
          <w:sz w:val="24"/>
          <w:szCs w:val="24"/>
          <w:lang w:val="en-US"/>
        </w:rPr>
        <w:t xml:space="preserve">in the size of the policy agenda </w:t>
      </w:r>
      <w:r w:rsidR="006E34DC" w:rsidRPr="00795A23">
        <w:rPr>
          <w:rFonts w:ascii="Times New Roman" w:hAnsi="Times New Roman" w:cs="Times New Roman"/>
          <w:sz w:val="24"/>
          <w:szCs w:val="24"/>
          <w:lang w:val="en-US"/>
        </w:rPr>
        <w:t>is</w:t>
      </w:r>
      <w:r w:rsidRPr="00795A23">
        <w:rPr>
          <w:rFonts w:ascii="Times New Roman" w:hAnsi="Times New Roman" w:cs="Times New Roman"/>
          <w:sz w:val="24"/>
          <w:szCs w:val="24"/>
          <w:lang w:val="en-US"/>
        </w:rPr>
        <w:t xml:space="preserve"> </w:t>
      </w:r>
      <w:r w:rsidR="00A36DC9" w:rsidRPr="00795A23">
        <w:rPr>
          <w:rFonts w:ascii="Times New Roman" w:hAnsi="Times New Roman" w:cs="Times New Roman"/>
          <w:sz w:val="24"/>
          <w:szCs w:val="24"/>
          <w:lang w:val="en-US"/>
        </w:rPr>
        <w:t>concealed</w:t>
      </w:r>
      <w:r w:rsidRPr="00795A23">
        <w:rPr>
          <w:rFonts w:ascii="Times New Roman" w:hAnsi="Times New Roman" w:cs="Times New Roman"/>
          <w:sz w:val="24"/>
          <w:szCs w:val="24"/>
          <w:lang w:val="en-US"/>
        </w:rPr>
        <w:t xml:space="preserve"> by the use of relative</w:t>
      </w:r>
      <w:r w:rsidR="006E34DC" w:rsidRPr="00795A23">
        <w:rPr>
          <w:rFonts w:ascii="Times New Roman" w:hAnsi="Times New Roman" w:cs="Times New Roman"/>
          <w:sz w:val="24"/>
          <w:szCs w:val="24"/>
          <w:lang w:val="en-US"/>
        </w:rPr>
        <w:t xml:space="preserve"> scores</w:t>
      </w:r>
      <w:r w:rsidR="0081697B"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81697B" w:rsidRPr="00795A23">
        <w:rPr>
          <w:rFonts w:ascii="Times New Roman" w:hAnsi="Times New Roman" w:cs="Times New Roman"/>
          <w:sz w:val="24"/>
          <w:szCs w:val="24"/>
          <w:lang w:val="en-US"/>
        </w:rPr>
        <w:t>For instance</w:t>
      </w:r>
      <w:r w:rsidR="002E6172"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attention to issue </w:t>
      </w:r>
      <w:r w:rsidRPr="00795A23">
        <w:rPr>
          <w:rFonts w:ascii="Times New Roman" w:hAnsi="Times New Roman" w:cs="Times New Roman"/>
          <w:i/>
          <w:sz w:val="24"/>
          <w:szCs w:val="24"/>
          <w:lang w:val="en-US"/>
        </w:rPr>
        <w:t>i</w:t>
      </w:r>
      <w:r w:rsidR="002E6172" w:rsidRPr="00795A23">
        <w:rPr>
          <w:rFonts w:ascii="Times New Roman" w:hAnsi="Times New Roman" w:cs="Times New Roman"/>
          <w:sz w:val="24"/>
          <w:szCs w:val="24"/>
          <w:lang w:val="en-US"/>
        </w:rPr>
        <w:t xml:space="preserve"> in a given year </w:t>
      </w:r>
      <w:r w:rsidR="00A36DC9" w:rsidRPr="00795A23">
        <w:rPr>
          <w:rFonts w:ascii="Times New Roman" w:hAnsi="Times New Roman" w:cs="Times New Roman"/>
          <w:i/>
          <w:sz w:val="24"/>
          <w:szCs w:val="24"/>
          <w:lang w:val="en-US"/>
        </w:rPr>
        <w:t>t</w:t>
      </w:r>
      <w:r w:rsidR="002E6172" w:rsidRPr="00795A23">
        <w:rPr>
          <w:rFonts w:ascii="Times New Roman" w:hAnsi="Times New Roman" w:cs="Times New Roman"/>
          <w:sz w:val="24"/>
          <w:szCs w:val="24"/>
          <w:lang w:val="en-US"/>
        </w:rPr>
        <w:t xml:space="preserve"> is typically calculated as</w:t>
      </w:r>
    </w:p>
    <w:p w14:paraId="78DB7AE6" w14:textId="77777777" w:rsidR="005E44BD" w:rsidRPr="00A119DD" w:rsidRDefault="00E1007E" w:rsidP="00D70134">
      <w:pPr>
        <w:spacing w:after="0" w:line="480" w:lineRule="auto"/>
        <w:ind w:firstLine="720"/>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it</m:t>
              </m:r>
            </m:sub>
          </m:sSub>
          <m: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it</m:t>
                  </m:r>
                </m:sub>
              </m:sSub>
            </m:num>
            <m:den>
              <m:nary>
                <m:naryPr>
                  <m:chr m:val="∑"/>
                  <m:limLoc m:val="undOvr"/>
                  <m:ctrlPr>
                    <w:rPr>
                      <w:rFonts w:ascii="Cambria Math" w:hAnsi="Cambria Math" w:cs="Times New Roman"/>
                      <w:sz w:val="24"/>
                      <w:szCs w:val="24"/>
                      <w:lang w:val="en-US"/>
                    </w:rPr>
                  </m:ctrlPr>
                </m:naryPr>
                <m:sub>
                  <m:r>
                    <w:rPr>
                      <w:rFonts w:ascii="Cambria Math" w:eastAsia="Cambria Math" w:hAnsi="Cambria Math" w:cs="Times New Roman"/>
                      <w:sz w:val="24"/>
                      <w:szCs w:val="24"/>
                      <w:lang w:val="en-US"/>
                    </w:rPr>
                    <m:t>i=1</m:t>
                  </m:r>
                </m:sub>
                <m:sup>
                  <m:r>
                    <w:rPr>
                      <w:rFonts w:ascii="Cambria Math" w:eastAsia="Cambria Math" w:hAnsi="Cambria Math" w:cs="Times New Roman"/>
                      <w:sz w:val="24"/>
                      <w:szCs w:val="24"/>
                      <w:lang w:val="en-US"/>
                    </w:rPr>
                    <m:t>m</m:t>
                  </m:r>
                </m:sup>
                <m:e>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it</m:t>
                      </m:r>
                    </m:sub>
                  </m:sSub>
                </m:e>
              </m:nary>
            </m:den>
          </m:f>
          <m:r>
            <w:rPr>
              <w:rFonts w:ascii="Cambria Math" w:hAnsi="Cambria Math" w:cs="Times New Roman"/>
              <w:sz w:val="24"/>
              <w:szCs w:val="24"/>
              <w:lang w:val="en-US"/>
            </w:rPr>
            <m:t xml:space="preserve"> ×100</m:t>
          </m:r>
        </m:oMath>
      </m:oMathPara>
    </w:p>
    <w:p w14:paraId="1706BC33" w14:textId="591D97F9" w:rsidR="002E6172" w:rsidRPr="00795A23" w:rsidRDefault="00394684" w:rsidP="00591189">
      <w:pPr>
        <w:spacing w:after="0" w:line="480" w:lineRule="auto"/>
        <w:jc w:val="both"/>
        <w:rPr>
          <w:rFonts w:ascii="Times New Roman" w:hAnsi="Times New Roman" w:cs="Times New Roman"/>
          <w:sz w:val="24"/>
          <w:szCs w:val="24"/>
          <w:lang w:val="en-US"/>
        </w:rPr>
      </w:pPr>
      <w:r w:rsidRPr="00F21ACA">
        <w:rPr>
          <w:rFonts w:ascii="Times New Roman" w:hAnsi="Times New Roman" w:cs="Times New Roman"/>
          <w:sz w:val="24"/>
          <w:szCs w:val="24"/>
          <w:lang w:val="en-US"/>
        </w:rPr>
        <w:t>w</w:t>
      </w:r>
      <w:r w:rsidR="00F32E7E" w:rsidRPr="00795A23">
        <w:rPr>
          <w:rFonts w:ascii="Times New Roman" w:hAnsi="Times New Roman" w:cs="Times New Roman"/>
          <w:sz w:val="24"/>
          <w:szCs w:val="24"/>
          <w:lang w:val="en-US"/>
        </w:rPr>
        <w:t>here x</w:t>
      </w:r>
      <w:r w:rsidR="00F32E7E" w:rsidRPr="00795A23">
        <w:rPr>
          <w:rFonts w:ascii="Times New Roman" w:hAnsi="Times New Roman" w:cs="Times New Roman"/>
          <w:sz w:val="24"/>
          <w:szCs w:val="24"/>
          <w:vertAlign w:val="subscript"/>
          <w:lang w:val="en-US"/>
        </w:rPr>
        <w:t xml:space="preserve">it </w:t>
      </w:r>
      <w:r w:rsidR="00F32E7E" w:rsidRPr="00795A23">
        <w:rPr>
          <w:rFonts w:ascii="Times New Roman" w:hAnsi="Times New Roman" w:cs="Times New Roman"/>
          <w:sz w:val="24"/>
          <w:szCs w:val="24"/>
          <w:lang w:val="en-US"/>
        </w:rPr>
        <w:t xml:space="preserve">is </w:t>
      </w:r>
      <w:r w:rsidR="00BD17B5">
        <w:rPr>
          <w:rFonts w:ascii="Times New Roman" w:hAnsi="Times New Roman" w:cs="Times New Roman"/>
          <w:sz w:val="24"/>
          <w:szCs w:val="24"/>
          <w:lang w:val="en-US"/>
        </w:rPr>
        <w:t xml:space="preserve">the </w:t>
      </w:r>
      <w:r w:rsidR="00F32E7E" w:rsidRPr="00795A23">
        <w:rPr>
          <w:rFonts w:ascii="Times New Roman" w:hAnsi="Times New Roman" w:cs="Times New Roman"/>
          <w:sz w:val="24"/>
          <w:szCs w:val="24"/>
          <w:lang w:val="en-US"/>
        </w:rPr>
        <w:t xml:space="preserve">absolute attention to issue </w:t>
      </w:r>
      <w:r w:rsidR="00F32E7E" w:rsidRPr="00795A23">
        <w:rPr>
          <w:rFonts w:ascii="Times New Roman" w:hAnsi="Times New Roman" w:cs="Times New Roman"/>
          <w:i/>
          <w:sz w:val="24"/>
          <w:szCs w:val="24"/>
          <w:lang w:val="en-US"/>
        </w:rPr>
        <w:t>i</w:t>
      </w:r>
      <w:r w:rsidR="00F32E7E" w:rsidRPr="00795A23">
        <w:rPr>
          <w:rFonts w:ascii="Times New Roman" w:hAnsi="Times New Roman" w:cs="Times New Roman"/>
          <w:sz w:val="24"/>
          <w:szCs w:val="24"/>
          <w:lang w:val="en-US"/>
        </w:rPr>
        <w:t xml:space="preserve"> in year </w:t>
      </w:r>
      <w:r w:rsidR="00F32E7E" w:rsidRPr="00795A23">
        <w:rPr>
          <w:rFonts w:ascii="Times New Roman" w:hAnsi="Times New Roman" w:cs="Times New Roman"/>
          <w:i/>
          <w:sz w:val="24"/>
          <w:szCs w:val="24"/>
          <w:lang w:val="en-US"/>
        </w:rPr>
        <w:t>t</w:t>
      </w:r>
      <w:r w:rsidR="00F32E7E" w:rsidRPr="00795A23">
        <w:rPr>
          <w:rFonts w:ascii="Times New Roman" w:hAnsi="Times New Roman" w:cs="Times New Roman"/>
          <w:sz w:val="24"/>
          <w:szCs w:val="24"/>
          <w:lang w:val="en-US"/>
        </w:rPr>
        <w:t>, m is the number of issue categories</w:t>
      </w:r>
      <w:r w:rsidRPr="00795A23">
        <w:rPr>
          <w:rFonts w:ascii="Times New Roman" w:hAnsi="Times New Roman" w:cs="Times New Roman"/>
          <w:sz w:val="24"/>
          <w:szCs w:val="24"/>
          <w:lang w:val="en-US"/>
        </w:rPr>
        <w:t>,</w:t>
      </w:r>
      <w:r w:rsidR="00F32E7E" w:rsidRPr="00795A23">
        <w:rPr>
          <w:rFonts w:ascii="Times New Roman" w:hAnsi="Times New Roman" w:cs="Times New Roman"/>
          <w:sz w:val="24"/>
          <w:szCs w:val="24"/>
          <w:lang w:val="en-US"/>
        </w:rPr>
        <w:t xml:space="preserve"> and p</w:t>
      </w:r>
      <w:r w:rsidR="00F32E7E" w:rsidRPr="00795A23">
        <w:rPr>
          <w:rFonts w:ascii="Times New Roman" w:hAnsi="Times New Roman" w:cs="Times New Roman"/>
          <w:sz w:val="24"/>
          <w:szCs w:val="24"/>
          <w:vertAlign w:val="subscript"/>
          <w:lang w:val="en-US"/>
        </w:rPr>
        <w:t>it</w:t>
      </w:r>
      <w:r w:rsidR="00F32E7E" w:rsidRPr="00795A23">
        <w:rPr>
          <w:rFonts w:ascii="Times New Roman" w:hAnsi="Times New Roman" w:cs="Times New Roman"/>
          <w:sz w:val="24"/>
          <w:szCs w:val="24"/>
          <w:lang w:val="en-US"/>
        </w:rPr>
        <w:t xml:space="preserve"> is the percentage of attention devoted to issue </w:t>
      </w:r>
      <w:r w:rsidR="00F32E7E" w:rsidRPr="00795A23">
        <w:rPr>
          <w:rFonts w:ascii="Times New Roman" w:hAnsi="Times New Roman" w:cs="Times New Roman"/>
          <w:i/>
          <w:sz w:val="24"/>
          <w:szCs w:val="24"/>
          <w:lang w:val="en-US"/>
        </w:rPr>
        <w:t>i</w:t>
      </w:r>
      <w:r w:rsidR="00F32E7E" w:rsidRPr="00795A23">
        <w:rPr>
          <w:rFonts w:ascii="Times New Roman" w:hAnsi="Times New Roman" w:cs="Times New Roman"/>
          <w:sz w:val="24"/>
          <w:szCs w:val="24"/>
          <w:lang w:val="en-US"/>
        </w:rPr>
        <w:t xml:space="preserve"> in year </w:t>
      </w:r>
      <w:r w:rsidR="00F32E7E" w:rsidRPr="00795A23">
        <w:rPr>
          <w:rFonts w:ascii="Times New Roman" w:hAnsi="Times New Roman" w:cs="Times New Roman"/>
          <w:i/>
          <w:sz w:val="24"/>
          <w:szCs w:val="24"/>
          <w:lang w:val="en-US"/>
        </w:rPr>
        <w:t>t</w:t>
      </w:r>
      <w:r w:rsidR="00F32E7E" w:rsidRPr="00795A23">
        <w:rPr>
          <w:rFonts w:ascii="Times New Roman" w:hAnsi="Times New Roman" w:cs="Times New Roman"/>
          <w:sz w:val="24"/>
          <w:szCs w:val="24"/>
          <w:lang w:val="en-US"/>
        </w:rPr>
        <w:t>. As a consequence of this relative measure of attention</w:t>
      </w:r>
      <w:r w:rsidRPr="00795A23">
        <w:rPr>
          <w:rFonts w:ascii="Times New Roman" w:hAnsi="Times New Roman" w:cs="Times New Roman"/>
          <w:sz w:val="24"/>
          <w:szCs w:val="24"/>
          <w:lang w:val="en-US"/>
        </w:rPr>
        <w:t>,</w:t>
      </w:r>
      <w:r w:rsidR="002E6172"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any</w:t>
      </w:r>
      <w:r w:rsidR="002E6172" w:rsidRPr="00795A23">
        <w:rPr>
          <w:rFonts w:ascii="Times New Roman" w:hAnsi="Times New Roman" w:cs="Times New Roman"/>
          <w:sz w:val="24"/>
          <w:szCs w:val="24"/>
          <w:lang w:val="en-US"/>
        </w:rPr>
        <w:t xml:space="preserve"> absolute </w:t>
      </w:r>
      <w:r w:rsidR="00F32E7E" w:rsidRPr="00795A23">
        <w:rPr>
          <w:rFonts w:ascii="Times New Roman" w:hAnsi="Times New Roman" w:cs="Times New Roman"/>
          <w:sz w:val="24"/>
          <w:szCs w:val="24"/>
          <w:lang w:val="en-US"/>
        </w:rPr>
        <w:t xml:space="preserve">difference or change </w:t>
      </w:r>
      <w:r w:rsidR="002E6172" w:rsidRPr="00795A23">
        <w:rPr>
          <w:rFonts w:ascii="Times New Roman" w:hAnsi="Times New Roman" w:cs="Times New Roman"/>
          <w:sz w:val="24"/>
          <w:szCs w:val="24"/>
          <w:lang w:val="en-US"/>
        </w:rPr>
        <w:t xml:space="preserve">in the size of the policy agenda is hidden. It might be, for instance, that attention to issue </w:t>
      </w:r>
      <w:r w:rsidR="00A458F7" w:rsidRPr="00795A23">
        <w:rPr>
          <w:rFonts w:ascii="Times New Roman" w:hAnsi="Times New Roman" w:cs="Times New Roman"/>
          <w:i/>
          <w:sz w:val="24"/>
          <w:szCs w:val="24"/>
          <w:lang w:val="en-US"/>
        </w:rPr>
        <w:t>i</w:t>
      </w:r>
      <w:r w:rsidR="002E6172" w:rsidRPr="00795A23">
        <w:rPr>
          <w:rFonts w:ascii="Times New Roman" w:hAnsi="Times New Roman" w:cs="Times New Roman"/>
          <w:sz w:val="24"/>
          <w:szCs w:val="24"/>
          <w:lang w:val="en-US"/>
        </w:rPr>
        <w:t xml:space="preserve"> increases more than attention to issue</w:t>
      </w:r>
      <w:r w:rsidR="002E6172" w:rsidRPr="00795A23">
        <w:rPr>
          <w:rFonts w:ascii="Times New Roman" w:hAnsi="Times New Roman" w:cs="Times New Roman"/>
          <w:i/>
          <w:sz w:val="24"/>
          <w:szCs w:val="24"/>
          <w:lang w:val="en-US"/>
        </w:rPr>
        <w:t xml:space="preserve"> j</w:t>
      </w:r>
      <w:r w:rsidR="000F7FCB" w:rsidRPr="00795A23">
        <w:rPr>
          <w:rFonts w:ascii="Times New Roman" w:hAnsi="Times New Roman" w:cs="Times New Roman"/>
          <w:sz w:val="24"/>
          <w:szCs w:val="24"/>
          <w:lang w:val="en-US"/>
        </w:rPr>
        <w:t xml:space="preserve">; </w:t>
      </w:r>
      <w:r w:rsidR="002E6172" w:rsidRPr="00795A23">
        <w:rPr>
          <w:rFonts w:ascii="Times New Roman" w:hAnsi="Times New Roman" w:cs="Times New Roman"/>
          <w:sz w:val="24"/>
          <w:szCs w:val="24"/>
          <w:lang w:val="en-US"/>
        </w:rPr>
        <w:t>in absolute terms</w:t>
      </w:r>
      <w:r w:rsidRPr="00795A23">
        <w:rPr>
          <w:rFonts w:ascii="Times New Roman" w:hAnsi="Times New Roman" w:cs="Times New Roman"/>
          <w:sz w:val="24"/>
          <w:szCs w:val="24"/>
          <w:lang w:val="en-US"/>
        </w:rPr>
        <w:t>,</w:t>
      </w:r>
      <w:r w:rsidR="002E6172" w:rsidRPr="00795A23">
        <w:rPr>
          <w:rFonts w:ascii="Times New Roman" w:hAnsi="Times New Roman" w:cs="Times New Roman"/>
          <w:sz w:val="24"/>
          <w:szCs w:val="24"/>
          <w:lang w:val="en-US"/>
        </w:rPr>
        <w:t xml:space="preserve"> </w:t>
      </w:r>
      <w:r w:rsidR="000F7FCB" w:rsidRPr="00795A23">
        <w:rPr>
          <w:rFonts w:ascii="Times New Roman" w:hAnsi="Times New Roman" w:cs="Times New Roman"/>
          <w:sz w:val="24"/>
          <w:szCs w:val="24"/>
          <w:lang w:val="en-US"/>
        </w:rPr>
        <w:t xml:space="preserve">however, </w:t>
      </w:r>
      <w:r w:rsidR="002E6172" w:rsidRPr="00795A23">
        <w:rPr>
          <w:rFonts w:ascii="Times New Roman" w:hAnsi="Times New Roman" w:cs="Times New Roman"/>
          <w:sz w:val="24"/>
          <w:szCs w:val="24"/>
          <w:lang w:val="en-US"/>
        </w:rPr>
        <w:t xml:space="preserve">issue </w:t>
      </w:r>
      <w:r w:rsidR="00A458F7" w:rsidRPr="00795A23">
        <w:rPr>
          <w:rFonts w:ascii="Times New Roman" w:hAnsi="Times New Roman" w:cs="Times New Roman"/>
          <w:i/>
          <w:sz w:val="24"/>
          <w:szCs w:val="24"/>
          <w:lang w:val="en-US"/>
        </w:rPr>
        <w:t>j</w:t>
      </w:r>
      <w:r w:rsidR="002E6172" w:rsidRPr="00795A23">
        <w:rPr>
          <w:rFonts w:ascii="Times New Roman" w:hAnsi="Times New Roman" w:cs="Times New Roman"/>
          <w:sz w:val="24"/>
          <w:szCs w:val="24"/>
          <w:lang w:val="en-US"/>
        </w:rPr>
        <w:t xml:space="preserve"> </w:t>
      </w:r>
      <w:r w:rsidR="006E34DC" w:rsidRPr="00795A23">
        <w:rPr>
          <w:rFonts w:ascii="Times New Roman" w:hAnsi="Times New Roman" w:cs="Times New Roman"/>
          <w:sz w:val="24"/>
          <w:szCs w:val="24"/>
          <w:lang w:val="en-US"/>
        </w:rPr>
        <w:t>may receive</w:t>
      </w:r>
      <w:r w:rsidR="002E6172" w:rsidRPr="00795A23">
        <w:rPr>
          <w:rFonts w:ascii="Times New Roman" w:hAnsi="Times New Roman" w:cs="Times New Roman"/>
          <w:sz w:val="24"/>
          <w:szCs w:val="24"/>
          <w:lang w:val="en-US"/>
        </w:rPr>
        <w:t xml:space="preserve"> the same</w:t>
      </w:r>
      <w:r w:rsidR="00A35BDB" w:rsidRPr="00795A23">
        <w:rPr>
          <w:rFonts w:ascii="Times New Roman" w:hAnsi="Times New Roman" w:cs="Times New Roman"/>
          <w:sz w:val="24"/>
          <w:szCs w:val="24"/>
          <w:lang w:val="en-US"/>
        </w:rPr>
        <w:t>—</w:t>
      </w:r>
      <w:r w:rsidR="008B0C54" w:rsidRPr="00795A23">
        <w:rPr>
          <w:rFonts w:ascii="Times New Roman" w:hAnsi="Times New Roman" w:cs="Times New Roman"/>
          <w:sz w:val="24"/>
          <w:szCs w:val="24"/>
          <w:lang w:val="en-US"/>
        </w:rPr>
        <w:t>or perhaps even more</w:t>
      </w:r>
      <w:r w:rsidR="00A35BDB" w:rsidRPr="00795A23">
        <w:rPr>
          <w:rFonts w:ascii="Times New Roman" w:hAnsi="Times New Roman" w:cs="Times New Roman"/>
          <w:sz w:val="24"/>
          <w:szCs w:val="24"/>
          <w:lang w:val="en-US"/>
        </w:rPr>
        <w:t>—</w:t>
      </w:r>
      <w:r w:rsidR="002E6172" w:rsidRPr="00795A23">
        <w:rPr>
          <w:rFonts w:ascii="Times New Roman" w:hAnsi="Times New Roman" w:cs="Times New Roman"/>
          <w:sz w:val="24"/>
          <w:szCs w:val="24"/>
          <w:lang w:val="en-US"/>
        </w:rPr>
        <w:t>political attention.</w:t>
      </w:r>
      <w:r w:rsidR="006E34DC" w:rsidRPr="00795A23">
        <w:rPr>
          <w:rFonts w:ascii="Times New Roman" w:hAnsi="Times New Roman" w:cs="Times New Roman"/>
          <w:sz w:val="24"/>
          <w:szCs w:val="24"/>
          <w:lang w:val="en-US"/>
        </w:rPr>
        <w:t xml:space="preserve"> The same is true when comparing relative measures of attention across political systems.</w:t>
      </w:r>
    </w:p>
    <w:p w14:paraId="786EB7A2" w14:textId="548EB51A" w:rsidR="002565A5" w:rsidRPr="00795A23" w:rsidRDefault="002565A5"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A few</w:t>
      </w:r>
      <w:r w:rsidR="002E6172" w:rsidRPr="00795A23">
        <w:rPr>
          <w:rFonts w:ascii="Times New Roman" w:hAnsi="Times New Roman" w:cs="Times New Roman"/>
          <w:sz w:val="24"/>
          <w:szCs w:val="24"/>
          <w:lang w:val="en-US"/>
        </w:rPr>
        <w:t xml:space="preserve"> studies deviate from this </w:t>
      </w:r>
      <w:r w:rsidR="00A36DC9" w:rsidRPr="00795A23">
        <w:rPr>
          <w:rFonts w:ascii="Times New Roman" w:hAnsi="Times New Roman" w:cs="Times New Roman"/>
          <w:sz w:val="24"/>
          <w:szCs w:val="24"/>
          <w:lang w:val="en-US"/>
        </w:rPr>
        <w:t xml:space="preserve">characterization of </w:t>
      </w:r>
      <w:r w:rsidR="00A35BDB" w:rsidRPr="00795A23">
        <w:rPr>
          <w:rFonts w:ascii="Times New Roman" w:hAnsi="Times New Roman" w:cs="Times New Roman"/>
          <w:sz w:val="24"/>
          <w:szCs w:val="24"/>
          <w:lang w:val="en-US"/>
        </w:rPr>
        <w:t>agenda-</w:t>
      </w:r>
      <w:r w:rsidR="002E6172" w:rsidRPr="00795A23">
        <w:rPr>
          <w:rFonts w:ascii="Times New Roman" w:hAnsi="Times New Roman" w:cs="Times New Roman"/>
          <w:sz w:val="24"/>
          <w:szCs w:val="24"/>
          <w:lang w:val="en-US"/>
        </w:rPr>
        <w:t>setting research. Breeman</w:t>
      </w:r>
      <w:r w:rsidRPr="00795A23">
        <w:rPr>
          <w:rFonts w:ascii="Times New Roman" w:hAnsi="Times New Roman" w:cs="Times New Roman"/>
          <w:sz w:val="24"/>
          <w:szCs w:val="24"/>
          <w:lang w:val="en-US"/>
        </w:rPr>
        <w:t xml:space="preserve"> et al. (2009) have show</w:t>
      </w:r>
      <w:r w:rsidR="000C2C22" w:rsidRPr="00795A23">
        <w:rPr>
          <w:rFonts w:ascii="Times New Roman" w:hAnsi="Times New Roman" w:cs="Times New Roman"/>
          <w:sz w:val="24"/>
          <w:szCs w:val="24"/>
          <w:lang w:val="en-US"/>
        </w:rPr>
        <w:t>n how the government agenda in t</w:t>
      </w:r>
      <w:r w:rsidRPr="00795A23">
        <w:rPr>
          <w:rFonts w:ascii="Times New Roman" w:hAnsi="Times New Roman" w:cs="Times New Roman"/>
          <w:sz w:val="24"/>
          <w:szCs w:val="24"/>
          <w:lang w:val="en-US"/>
        </w:rPr>
        <w:t>he Netherlands expanded during the 1980s</w:t>
      </w:r>
      <w:r w:rsidR="00394684" w:rsidRPr="00795A23">
        <w:rPr>
          <w:rFonts w:ascii="Times New Roman" w:hAnsi="Times New Roman" w:cs="Times New Roman"/>
          <w:sz w:val="24"/>
          <w:szCs w:val="24"/>
          <w:lang w:val="en-US"/>
        </w:rPr>
        <w:t>,</w:t>
      </w:r>
      <w:r w:rsidR="00BE48EC" w:rsidRPr="00795A23">
        <w:rPr>
          <w:rFonts w:ascii="Times New Roman" w:hAnsi="Times New Roman" w:cs="Times New Roman"/>
          <w:sz w:val="24"/>
          <w:szCs w:val="24"/>
          <w:lang w:val="en-US"/>
        </w:rPr>
        <w:t xml:space="preserve"> </w:t>
      </w:r>
      <w:r w:rsidR="006E34DC" w:rsidRPr="00795A23">
        <w:rPr>
          <w:rFonts w:ascii="Times New Roman" w:hAnsi="Times New Roman" w:cs="Times New Roman"/>
          <w:sz w:val="24"/>
          <w:szCs w:val="24"/>
          <w:lang w:val="en-US"/>
        </w:rPr>
        <w:t>and Green-Pedersen (2007</w:t>
      </w:r>
      <w:r w:rsidRPr="00795A23">
        <w:rPr>
          <w:rFonts w:ascii="Times New Roman" w:hAnsi="Times New Roman" w:cs="Times New Roman"/>
          <w:sz w:val="24"/>
          <w:szCs w:val="24"/>
          <w:lang w:val="en-US"/>
        </w:rPr>
        <w:t xml:space="preserve">) has documented similar </w:t>
      </w:r>
      <w:r w:rsidR="00956B61" w:rsidRPr="00795A23">
        <w:rPr>
          <w:rFonts w:ascii="Times New Roman" w:hAnsi="Times New Roman" w:cs="Times New Roman"/>
          <w:sz w:val="24"/>
          <w:szCs w:val="24"/>
          <w:lang w:val="en-US"/>
        </w:rPr>
        <w:t xml:space="preserve">enlargements </w:t>
      </w:r>
      <w:r w:rsidR="006E34DC" w:rsidRPr="00795A23">
        <w:rPr>
          <w:rFonts w:ascii="Times New Roman" w:hAnsi="Times New Roman" w:cs="Times New Roman"/>
          <w:sz w:val="24"/>
          <w:szCs w:val="24"/>
          <w:lang w:val="en-US"/>
        </w:rPr>
        <w:t xml:space="preserve">over time </w:t>
      </w:r>
      <w:r w:rsidRPr="00795A23">
        <w:rPr>
          <w:rFonts w:ascii="Times New Roman" w:hAnsi="Times New Roman" w:cs="Times New Roman"/>
          <w:sz w:val="24"/>
          <w:szCs w:val="24"/>
          <w:lang w:val="en-US"/>
        </w:rPr>
        <w:t xml:space="preserve">of government agendas in Denmark. Furthermore, based on </w:t>
      </w:r>
      <w:r w:rsidR="006E34DC" w:rsidRPr="00795A23">
        <w:rPr>
          <w:rFonts w:ascii="Times New Roman" w:hAnsi="Times New Roman" w:cs="Times New Roman"/>
          <w:sz w:val="24"/>
          <w:szCs w:val="24"/>
          <w:lang w:val="en-US"/>
        </w:rPr>
        <w:t xml:space="preserve">a </w:t>
      </w:r>
      <w:r w:rsidRPr="00795A23">
        <w:rPr>
          <w:rFonts w:ascii="Times New Roman" w:hAnsi="Times New Roman" w:cs="Times New Roman"/>
          <w:sz w:val="24"/>
          <w:szCs w:val="24"/>
          <w:lang w:val="en-US"/>
        </w:rPr>
        <w:t>systematic coding of congressional hearings</w:t>
      </w:r>
      <w:r w:rsidR="0039468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Baumgartner </w:t>
      </w:r>
      <w:r w:rsidR="00694FCC" w:rsidRPr="00795A23">
        <w:rPr>
          <w:rFonts w:ascii="Times New Roman" w:hAnsi="Times New Roman" w:cs="Times New Roman"/>
          <w:sz w:val="24"/>
          <w:szCs w:val="24"/>
          <w:lang w:val="en-US"/>
        </w:rPr>
        <w:t xml:space="preserve">and Jones </w:t>
      </w:r>
      <w:r w:rsidRPr="00795A23">
        <w:rPr>
          <w:rFonts w:ascii="Times New Roman" w:hAnsi="Times New Roman" w:cs="Times New Roman"/>
          <w:sz w:val="24"/>
          <w:szCs w:val="24"/>
          <w:lang w:val="en-US"/>
        </w:rPr>
        <w:t>(201</w:t>
      </w:r>
      <w:r w:rsidR="00883B6B">
        <w:rPr>
          <w:rFonts w:ascii="Times New Roman" w:hAnsi="Times New Roman" w:cs="Times New Roman"/>
          <w:sz w:val="24"/>
          <w:szCs w:val="24"/>
          <w:lang w:val="en-US"/>
        </w:rPr>
        <w:t>5</w:t>
      </w:r>
      <w:r w:rsidRPr="00795A23">
        <w:rPr>
          <w:rFonts w:ascii="Times New Roman" w:hAnsi="Times New Roman" w:cs="Times New Roman"/>
          <w:sz w:val="24"/>
          <w:szCs w:val="24"/>
          <w:lang w:val="en-US"/>
        </w:rPr>
        <w:t xml:space="preserve">) show how the U.S. policy agenda </w:t>
      </w:r>
      <w:r w:rsidR="000F7FCB" w:rsidRPr="00795A23">
        <w:rPr>
          <w:rFonts w:ascii="Times New Roman" w:hAnsi="Times New Roman" w:cs="Times New Roman"/>
          <w:sz w:val="24"/>
          <w:szCs w:val="24"/>
          <w:lang w:val="en-US"/>
        </w:rPr>
        <w:t xml:space="preserve">expanded </w:t>
      </w:r>
      <w:r w:rsidRPr="00795A23">
        <w:rPr>
          <w:rFonts w:ascii="Times New Roman" w:hAnsi="Times New Roman" w:cs="Times New Roman"/>
          <w:sz w:val="24"/>
          <w:szCs w:val="24"/>
          <w:lang w:val="en-US"/>
        </w:rPr>
        <w:t>markedly in the 1970s.</w:t>
      </w:r>
    </w:p>
    <w:p w14:paraId="4A87AA27" w14:textId="7D98231F" w:rsidR="00B36F96" w:rsidRPr="00795A23" w:rsidRDefault="00B36F96"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Documenting that the policy agenda is not fixed </w:t>
      </w:r>
      <w:r w:rsidR="000F7FCB" w:rsidRPr="00795A23">
        <w:rPr>
          <w:rFonts w:ascii="Times New Roman" w:hAnsi="Times New Roman" w:cs="Times New Roman"/>
          <w:sz w:val="24"/>
          <w:szCs w:val="24"/>
          <w:lang w:val="en-US"/>
        </w:rPr>
        <w:t xml:space="preserve">obviously </w:t>
      </w:r>
      <w:r w:rsidRPr="00795A23">
        <w:rPr>
          <w:rFonts w:ascii="Times New Roman" w:hAnsi="Times New Roman" w:cs="Times New Roman"/>
          <w:sz w:val="24"/>
          <w:szCs w:val="24"/>
          <w:lang w:val="en-US"/>
        </w:rPr>
        <w:t xml:space="preserve">represents an important first step </w:t>
      </w:r>
      <w:r w:rsidR="000F7FCB" w:rsidRPr="00795A23">
        <w:rPr>
          <w:rFonts w:ascii="Times New Roman" w:hAnsi="Times New Roman" w:cs="Times New Roman"/>
          <w:sz w:val="24"/>
          <w:szCs w:val="24"/>
          <w:lang w:val="en-US"/>
        </w:rPr>
        <w:t xml:space="preserve">toward </w:t>
      </w:r>
      <w:r w:rsidRPr="00795A23">
        <w:rPr>
          <w:rFonts w:ascii="Times New Roman" w:hAnsi="Times New Roman" w:cs="Times New Roman"/>
          <w:sz w:val="24"/>
          <w:szCs w:val="24"/>
          <w:lang w:val="en-US"/>
        </w:rPr>
        <w:t>ex</w:t>
      </w:r>
      <w:r w:rsidR="00B82A7E" w:rsidRPr="00795A23">
        <w:rPr>
          <w:rFonts w:ascii="Times New Roman" w:hAnsi="Times New Roman" w:cs="Times New Roman"/>
          <w:sz w:val="24"/>
          <w:szCs w:val="24"/>
          <w:lang w:val="en-US"/>
        </w:rPr>
        <w:t>amining</w:t>
      </w:r>
      <w:r w:rsidRPr="00795A23">
        <w:rPr>
          <w:rFonts w:ascii="Times New Roman" w:hAnsi="Times New Roman" w:cs="Times New Roman"/>
          <w:sz w:val="24"/>
          <w:szCs w:val="24"/>
          <w:lang w:val="en-US"/>
        </w:rPr>
        <w:t xml:space="preserve"> </w:t>
      </w:r>
      <w:r w:rsidR="00B82BE9" w:rsidRPr="00795A23">
        <w:rPr>
          <w:rFonts w:ascii="Times New Roman" w:hAnsi="Times New Roman" w:cs="Times New Roman"/>
          <w:sz w:val="24"/>
          <w:szCs w:val="24"/>
          <w:lang w:val="en-US"/>
        </w:rPr>
        <w:t>differences in</w:t>
      </w:r>
      <w:r w:rsidRPr="00795A23">
        <w:rPr>
          <w:rFonts w:ascii="Times New Roman" w:hAnsi="Times New Roman" w:cs="Times New Roman"/>
          <w:sz w:val="24"/>
          <w:szCs w:val="24"/>
          <w:lang w:val="en-US"/>
        </w:rPr>
        <w:t xml:space="preserve"> </w:t>
      </w:r>
      <w:r w:rsidR="00B82BE9" w:rsidRPr="00795A23">
        <w:rPr>
          <w:rFonts w:ascii="Times New Roman" w:hAnsi="Times New Roman" w:cs="Times New Roman"/>
          <w:sz w:val="24"/>
          <w:szCs w:val="24"/>
          <w:lang w:val="en-US"/>
        </w:rPr>
        <w:t>the size of policy agendas</w:t>
      </w:r>
      <w:r w:rsidRPr="00795A23">
        <w:rPr>
          <w:rFonts w:ascii="Times New Roman" w:hAnsi="Times New Roman" w:cs="Times New Roman"/>
          <w:sz w:val="24"/>
          <w:szCs w:val="24"/>
          <w:lang w:val="en-US"/>
        </w:rPr>
        <w:t xml:space="preserve">. </w:t>
      </w:r>
      <w:r w:rsidR="006E34DC" w:rsidRPr="00795A23">
        <w:rPr>
          <w:rFonts w:ascii="Times New Roman" w:hAnsi="Times New Roman" w:cs="Times New Roman"/>
          <w:sz w:val="24"/>
          <w:szCs w:val="24"/>
          <w:lang w:val="en-US"/>
        </w:rPr>
        <w:t>The next step is</w:t>
      </w:r>
      <w:r w:rsidR="00BE48EC" w:rsidRPr="00795A23">
        <w:rPr>
          <w:rFonts w:ascii="Times New Roman" w:hAnsi="Times New Roman" w:cs="Times New Roman"/>
          <w:sz w:val="24"/>
          <w:szCs w:val="24"/>
          <w:lang w:val="en-US"/>
        </w:rPr>
        <w:t xml:space="preserve"> to explain why the size of policy agendas var</w:t>
      </w:r>
      <w:r w:rsidR="00040912" w:rsidRPr="00795A23">
        <w:rPr>
          <w:rFonts w:ascii="Times New Roman" w:hAnsi="Times New Roman" w:cs="Times New Roman"/>
          <w:sz w:val="24"/>
          <w:szCs w:val="24"/>
          <w:lang w:val="en-US"/>
        </w:rPr>
        <w:t>ies</w:t>
      </w:r>
      <w:r w:rsidR="00BE48EC" w:rsidRPr="00795A23">
        <w:rPr>
          <w:rFonts w:ascii="Times New Roman" w:hAnsi="Times New Roman" w:cs="Times New Roman"/>
          <w:sz w:val="24"/>
          <w:szCs w:val="24"/>
          <w:lang w:val="en-US"/>
        </w:rPr>
        <w:t>.</w:t>
      </w:r>
    </w:p>
    <w:p w14:paraId="51976E03" w14:textId="77777777" w:rsidR="006E34DC" w:rsidRPr="00795A23" w:rsidRDefault="006E34DC" w:rsidP="00D70134">
      <w:pPr>
        <w:spacing w:after="0" w:line="480" w:lineRule="auto"/>
        <w:ind w:firstLine="720"/>
        <w:jc w:val="both"/>
        <w:rPr>
          <w:rFonts w:ascii="Times New Roman" w:hAnsi="Times New Roman" w:cs="Times New Roman"/>
          <w:b/>
          <w:sz w:val="24"/>
          <w:szCs w:val="24"/>
          <w:lang w:val="en-US"/>
        </w:rPr>
      </w:pPr>
    </w:p>
    <w:p w14:paraId="39644CBF" w14:textId="754584CA" w:rsidR="00F53FC1" w:rsidRPr="00795A23" w:rsidRDefault="001A752A" w:rsidP="00D70134">
      <w:pPr>
        <w:spacing w:after="0" w:line="480" w:lineRule="auto"/>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Explaining the </w:t>
      </w:r>
      <w:r w:rsidR="00C55120" w:rsidRPr="00795A23">
        <w:rPr>
          <w:rFonts w:ascii="Times New Roman" w:hAnsi="Times New Roman" w:cs="Times New Roman"/>
          <w:b/>
          <w:sz w:val="24"/>
          <w:szCs w:val="24"/>
          <w:lang w:val="en-US"/>
        </w:rPr>
        <w:t xml:space="preserve">Size </w:t>
      </w:r>
      <w:r w:rsidRPr="00795A23">
        <w:rPr>
          <w:rFonts w:ascii="Times New Roman" w:hAnsi="Times New Roman" w:cs="Times New Roman"/>
          <w:b/>
          <w:sz w:val="24"/>
          <w:szCs w:val="24"/>
          <w:lang w:val="en-US"/>
        </w:rPr>
        <w:t xml:space="preserve">of </w:t>
      </w:r>
      <w:r w:rsidR="00C55120" w:rsidRPr="00795A23">
        <w:rPr>
          <w:rFonts w:ascii="Times New Roman" w:hAnsi="Times New Roman" w:cs="Times New Roman"/>
          <w:b/>
          <w:sz w:val="24"/>
          <w:szCs w:val="24"/>
          <w:lang w:val="en-US"/>
        </w:rPr>
        <w:t>Policy Agendas</w:t>
      </w:r>
    </w:p>
    <w:p w14:paraId="57E10531" w14:textId="4B275281" w:rsidR="00374EC3" w:rsidRPr="00795A23" w:rsidRDefault="000867A7"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Most </w:t>
      </w:r>
      <w:r w:rsidR="0036523F" w:rsidRPr="00795A23">
        <w:rPr>
          <w:rFonts w:ascii="Times New Roman" w:hAnsi="Times New Roman" w:cs="Times New Roman"/>
          <w:sz w:val="24"/>
          <w:szCs w:val="24"/>
          <w:lang w:val="en-US"/>
        </w:rPr>
        <w:t>agenda-</w:t>
      </w:r>
      <w:r w:rsidRPr="00795A23">
        <w:rPr>
          <w:rFonts w:ascii="Times New Roman" w:hAnsi="Times New Roman" w:cs="Times New Roman"/>
          <w:sz w:val="24"/>
          <w:szCs w:val="24"/>
          <w:lang w:val="en-US"/>
        </w:rPr>
        <w:t xml:space="preserve">setting research has focused on </w:t>
      </w:r>
      <w:r w:rsidR="00B82A7E" w:rsidRPr="00795A23">
        <w:rPr>
          <w:rFonts w:ascii="Times New Roman" w:hAnsi="Times New Roman" w:cs="Times New Roman"/>
          <w:sz w:val="24"/>
          <w:szCs w:val="24"/>
          <w:lang w:val="en-US"/>
        </w:rPr>
        <w:t xml:space="preserve">describing </w:t>
      </w:r>
      <w:r w:rsidRPr="00795A23">
        <w:rPr>
          <w:rFonts w:ascii="Times New Roman" w:hAnsi="Times New Roman" w:cs="Times New Roman"/>
          <w:sz w:val="24"/>
          <w:szCs w:val="24"/>
          <w:lang w:val="en-US"/>
        </w:rPr>
        <w:t xml:space="preserve">how </w:t>
      </w:r>
      <w:r w:rsidR="00B82A7E" w:rsidRPr="00795A23">
        <w:rPr>
          <w:rFonts w:ascii="Times New Roman" w:hAnsi="Times New Roman" w:cs="Times New Roman"/>
          <w:sz w:val="24"/>
          <w:szCs w:val="24"/>
          <w:lang w:val="en-US"/>
        </w:rPr>
        <w:t>policy agendas</w:t>
      </w:r>
      <w:r w:rsidRPr="00795A23">
        <w:rPr>
          <w:rFonts w:ascii="Times New Roman" w:hAnsi="Times New Roman" w:cs="Times New Roman"/>
          <w:sz w:val="24"/>
          <w:szCs w:val="24"/>
          <w:lang w:val="en-US"/>
        </w:rPr>
        <w:t xml:space="preserve"> evolve</w:t>
      </w:r>
      <w:r w:rsidR="00374EC3" w:rsidRPr="00795A23">
        <w:rPr>
          <w:rFonts w:ascii="Times New Roman" w:hAnsi="Times New Roman" w:cs="Times New Roman"/>
          <w:sz w:val="24"/>
          <w:szCs w:val="24"/>
          <w:lang w:val="en-US"/>
        </w:rPr>
        <w:t xml:space="preserve"> </w:t>
      </w:r>
      <w:r w:rsidR="00A83B9F" w:rsidRPr="00795A23">
        <w:rPr>
          <w:rFonts w:ascii="Times New Roman" w:hAnsi="Times New Roman" w:cs="Times New Roman"/>
          <w:sz w:val="24"/>
          <w:szCs w:val="24"/>
          <w:lang w:val="en-US"/>
        </w:rPr>
        <w:t>over time (</w:t>
      </w:r>
      <w:r w:rsidR="00694FCC" w:rsidRPr="00795A23">
        <w:rPr>
          <w:rFonts w:ascii="Times New Roman" w:hAnsi="Times New Roman" w:cs="Times New Roman"/>
          <w:sz w:val="24"/>
          <w:szCs w:val="24"/>
          <w:lang w:val="en-US"/>
        </w:rPr>
        <w:t>e.g.</w:t>
      </w:r>
      <w:r w:rsidR="00394684" w:rsidRPr="00795A23">
        <w:rPr>
          <w:rFonts w:ascii="Times New Roman" w:hAnsi="Times New Roman" w:cs="Times New Roman"/>
          <w:sz w:val="24"/>
          <w:szCs w:val="24"/>
          <w:lang w:val="en-US"/>
        </w:rPr>
        <w:t>,</w:t>
      </w:r>
      <w:r w:rsidR="00694FCC" w:rsidRPr="00795A23">
        <w:rPr>
          <w:rFonts w:ascii="Times New Roman" w:hAnsi="Times New Roman" w:cs="Times New Roman"/>
          <w:sz w:val="24"/>
          <w:szCs w:val="24"/>
          <w:lang w:val="en-US"/>
        </w:rPr>
        <w:t xml:space="preserve"> </w:t>
      </w:r>
      <w:r w:rsidR="00F80A8F" w:rsidRPr="00795A23">
        <w:rPr>
          <w:rFonts w:ascii="Times New Roman" w:hAnsi="Times New Roman" w:cs="Times New Roman"/>
          <w:sz w:val="24"/>
          <w:szCs w:val="24"/>
          <w:lang w:val="en-US"/>
        </w:rPr>
        <w:t>John</w:t>
      </w:r>
      <w:r w:rsidR="00C34799" w:rsidRPr="00795A23">
        <w:rPr>
          <w:rFonts w:ascii="Times New Roman" w:hAnsi="Times New Roman" w:cs="Times New Roman"/>
          <w:sz w:val="24"/>
          <w:szCs w:val="24"/>
          <w:lang w:val="en-US"/>
        </w:rPr>
        <w:t>, Bertelli, Jennings, &amp; Bevan</w:t>
      </w:r>
      <w:r w:rsidR="00D06604" w:rsidRPr="00795A23">
        <w:rPr>
          <w:rFonts w:ascii="Times New Roman" w:hAnsi="Times New Roman" w:cs="Times New Roman"/>
          <w:sz w:val="24"/>
          <w:szCs w:val="24"/>
          <w:lang w:val="en-US"/>
        </w:rPr>
        <w:t>,</w:t>
      </w:r>
      <w:r w:rsidR="00F80A8F" w:rsidRPr="00795A23">
        <w:rPr>
          <w:rFonts w:ascii="Times New Roman" w:hAnsi="Times New Roman" w:cs="Times New Roman"/>
          <w:sz w:val="24"/>
          <w:szCs w:val="24"/>
          <w:lang w:val="en-US"/>
        </w:rPr>
        <w:t xml:space="preserve"> 2013</w:t>
      </w:r>
      <w:r w:rsidR="00694FCC" w:rsidRPr="00795A23">
        <w:rPr>
          <w:rFonts w:ascii="Times New Roman" w:hAnsi="Times New Roman" w:cs="Times New Roman"/>
          <w:sz w:val="24"/>
          <w:szCs w:val="24"/>
          <w:lang w:val="en-US"/>
        </w:rPr>
        <w:t>;</w:t>
      </w:r>
      <w:r w:rsidR="00F80A8F" w:rsidRPr="00795A23">
        <w:rPr>
          <w:rFonts w:ascii="Times New Roman" w:hAnsi="Times New Roman" w:cs="Times New Roman"/>
          <w:sz w:val="24"/>
          <w:szCs w:val="24"/>
          <w:lang w:val="en-US"/>
        </w:rPr>
        <w:t xml:space="preserve"> </w:t>
      </w:r>
      <w:r w:rsidR="000F7FCB" w:rsidRPr="00795A23">
        <w:rPr>
          <w:rFonts w:ascii="Times New Roman" w:hAnsi="Times New Roman" w:cs="Times New Roman"/>
          <w:sz w:val="24"/>
          <w:szCs w:val="24"/>
          <w:lang w:val="en-US"/>
        </w:rPr>
        <w:t xml:space="preserve">John &amp; Jennings, 2010; </w:t>
      </w:r>
      <w:r w:rsidR="00694FCC" w:rsidRPr="00795A23">
        <w:rPr>
          <w:rFonts w:ascii="Times New Roman" w:hAnsi="Times New Roman" w:cs="Times New Roman"/>
          <w:sz w:val="24"/>
          <w:szCs w:val="24"/>
          <w:lang w:val="en-US"/>
        </w:rPr>
        <w:t xml:space="preserve">Baumgartner </w:t>
      </w:r>
      <w:r w:rsidR="00D06604" w:rsidRPr="00795A23">
        <w:rPr>
          <w:rFonts w:ascii="Times New Roman" w:hAnsi="Times New Roman" w:cs="Times New Roman"/>
          <w:sz w:val="24"/>
          <w:szCs w:val="24"/>
          <w:lang w:val="en-US"/>
        </w:rPr>
        <w:t>&amp;</w:t>
      </w:r>
      <w:r w:rsidR="00694FCC" w:rsidRPr="00795A23">
        <w:rPr>
          <w:rFonts w:ascii="Times New Roman" w:hAnsi="Times New Roman" w:cs="Times New Roman"/>
          <w:sz w:val="24"/>
          <w:szCs w:val="24"/>
          <w:lang w:val="en-US"/>
        </w:rPr>
        <w:t xml:space="preserve"> Jones</w:t>
      </w:r>
      <w:r w:rsidR="00D06604" w:rsidRPr="00795A23">
        <w:rPr>
          <w:rFonts w:ascii="Times New Roman" w:hAnsi="Times New Roman" w:cs="Times New Roman"/>
          <w:sz w:val="24"/>
          <w:szCs w:val="24"/>
          <w:lang w:val="en-US"/>
        </w:rPr>
        <w:t>,</w:t>
      </w:r>
      <w:r w:rsidR="00694FCC" w:rsidRPr="00795A23">
        <w:rPr>
          <w:rFonts w:ascii="Times New Roman" w:hAnsi="Times New Roman" w:cs="Times New Roman"/>
          <w:sz w:val="24"/>
          <w:szCs w:val="24"/>
          <w:lang w:val="en-US"/>
        </w:rPr>
        <w:t xml:space="preserve"> 1993, 201</w:t>
      </w:r>
      <w:r w:rsidR="00B455C4">
        <w:rPr>
          <w:rFonts w:ascii="Times New Roman" w:hAnsi="Times New Roman" w:cs="Times New Roman"/>
          <w:sz w:val="24"/>
          <w:szCs w:val="24"/>
          <w:lang w:val="en-US"/>
        </w:rPr>
        <w:t>5</w:t>
      </w:r>
      <w:r w:rsidR="00A83B9F" w:rsidRPr="00795A23">
        <w:rPr>
          <w:rFonts w:ascii="Times New Roman" w:hAnsi="Times New Roman" w:cs="Times New Roman"/>
          <w:sz w:val="24"/>
          <w:szCs w:val="24"/>
          <w:lang w:val="en-US"/>
        </w:rPr>
        <w:t>)</w:t>
      </w:r>
      <w:r w:rsidR="001A752A" w:rsidRPr="00795A23">
        <w:rPr>
          <w:rFonts w:ascii="Times New Roman" w:hAnsi="Times New Roman" w:cs="Times New Roman"/>
          <w:sz w:val="24"/>
          <w:szCs w:val="24"/>
          <w:lang w:val="en-US"/>
        </w:rPr>
        <w:t xml:space="preserve">. </w:t>
      </w:r>
      <w:r w:rsidR="00A83B9F" w:rsidRPr="00795A23">
        <w:rPr>
          <w:rFonts w:ascii="Times New Roman" w:hAnsi="Times New Roman" w:cs="Times New Roman"/>
          <w:sz w:val="24"/>
          <w:szCs w:val="24"/>
          <w:lang w:val="en-US"/>
        </w:rPr>
        <w:t xml:space="preserve">Much less attention has been devoted to the question about </w:t>
      </w:r>
      <w:r w:rsidR="004345E5" w:rsidRPr="00795A23">
        <w:rPr>
          <w:rFonts w:ascii="Times New Roman" w:hAnsi="Times New Roman" w:cs="Times New Roman"/>
          <w:sz w:val="24"/>
          <w:szCs w:val="24"/>
          <w:lang w:val="en-US"/>
        </w:rPr>
        <w:t xml:space="preserve">the </w:t>
      </w:r>
      <w:r w:rsidR="00A83B9F" w:rsidRPr="00795A23">
        <w:rPr>
          <w:rFonts w:ascii="Times New Roman" w:hAnsi="Times New Roman" w:cs="Times New Roman"/>
          <w:sz w:val="24"/>
          <w:szCs w:val="24"/>
          <w:lang w:val="en-US"/>
        </w:rPr>
        <w:t xml:space="preserve">non-dynamic differences in policy </w:t>
      </w:r>
      <w:r w:rsidR="001A752A" w:rsidRPr="00795A23">
        <w:rPr>
          <w:rFonts w:ascii="Times New Roman" w:hAnsi="Times New Roman" w:cs="Times New Roman"/>
          <w:sz w:val="24"/>
          <w:szCs w:val="24"/>
          <w:lang w:val="en-US"/>
        </w:rPr>
        <w:t>agendas between</w:t>
      </w:r>
      <w:r w:rsidR="00374EC3" w:rsidRPr="00795A23">
        <w:rPr>
          <w:rFonts w:ascii="Times New Roman" w:hAnsi="Times New Roman" w:cs="Times New Roman"/>
          <w:sz w:val="24"/>
          <w:szCs w:val="24"/>
          <w:lang w:val="en-US"/>
        </w:rPr>
        <w:t xml:space="preserve"> </w:t>
      </w:r>
      <w:r w:rsidR="001A752A" w:rsidRPr="00795A23">
        <w:rPr>
          <w:rFonts w:ascii="Times New Roman" w:hAnsi="Times New Roman" w:cs="Times New Roman"/>
          <w:sz w:val="24"/>
          <w:szCs w:val="24"/>
          <w:lang w:val="en-US"/>
        </w:rPr>
        <w:t>policy</w:t>
      </w:r>
      <w:r w:rsidR="009D462F" w:rsidRPr="00795A23">
        <w:rPr>
          <w:rFonts w:ascii="Times New Roman" w:hAnsi="Times New Roman" w:cs="Times New Roman"/>
          <w:sz w:val="24"/>
          <w:szCs w:val="24"/>
          <w:lang w:val="en-US"/>
        </w:rPr>
        <w:t>-</w:t>
      </w:r>
      <w:r w:rsidR="001A752A" w:rsidRPr="00795A23">
        <w:rPr>
          <w:rFonts w:ascii="Times New Roman" w:hAnsi="Times New Roman" w:cs="Times New Roman"/>
          <w:sz w:val="24"/>
          <w:szCs w:val="24"/>
          <w:lang w:val="en-US"/>
        </w:rPr>
        <w:t>making systems</w:t>
      </w:r>
      <w:r w:rsidR="00374EC3" w:rsidRPr="00795A23">
        <w:rPr>
          <w:rFonts w:ascii="Times New Roman" w:hAnsi="Times New Roman" w:cs="Times New Roman"/>
          <w:sz w:val="24"/>
          <w:szCs w:val="24"/>
          <w:lang w:val="en-US"/>
        </w:rPr>
        <w:t xml:space="preserve">. A </w:t>
      </w:r>
      <w:r w:rsidR="001A752A" w:rsidRPr="00795A23">
        <w:rPr>
          <w:rFonts w:ascii="Times New Roman" w:hAnsi="Times New Roman" w:cs="Times New Roman"/>
          <w:sz w:val="24"/>
          <w:szCs w:val="24"/>
          <w:lang w:val="en-US"/>
        </w:rPr>
        <w:t>policy</w:t>
      </w:r>
      <w:r w:rsidR="009D462F" w:rsidRPr="00795A23">
        <w:rPr>
          <w:rFonts w:ascii="Times New Roman" w:hAnsi="Times New Roman" w:cs="Times New Roman"/>
          <w:sz w:val="24"/>
          <w:szCs w:val="24"/>
          <w:lang w:val="en-US"/>
        </w:rPr>
        <w:t>-</w:t>
      </w:r>
      <w:r w:rsidR="001A752A" w:rsidRPr="00795A23">
        <w:rPr>
          <w:rFonts w:ascii="Times New Roman" w:hAnsi="Times New Roman" w:cs="Times New Roman"/>
          <w:sz w:val="24"/>
          <w:szCs w:val="24"/>
          <w:lang w:val="en-US"/>
        </w:rPr>
        <w:t xml:space="preserve">making system </w:t>
      </w:r>
      <w:r w:rsidR="00374EC3" w:rsidRPr="00795A23">
        <w:rPr>
          <w:rFonts w:ascii="Times New Roman" w:hAnsi="Times New Roman" w:cs="Times New Roman"/>
          <w:sz w:val="24"/>
          <w:szCs w:val="24"/>
          <w:lang w:val="en-US"/>
        </w:rPr>
        <w:t>may have a very volatile</w:t>
      </w:r>
      <w:r w:rsidR="00C773DF" w:rsidRPr="00795A23">
        <w:rPr>
          <w:rFonts w:ascii="Times New Roman" w:hAnsi="Times New Roman" w:cs="Times New Roman"/>
          <w:sz w:val="24"/>
          <w:szCs w:val="24"/>
          <w:lang w:val="en-US"/>
        </w:rPr>
        <w:t xml:space="preserve"> but</w:t>
      </w:r>
      <w:r w:rsidR="00374EC3" w:rsidRPr="00795A23">
        <w:rPr>
          <w:rFonts w:ascii="Times New Roman" w:hAnsi="Times New Roman" w:cs="Times New Roman"/>
          <w:sz w:val="24"/>
          <w:szCs w:val="24"/>
          <w:lang w:val="en-US"/>
        </w:rPr>
        <w:t xml:space="preserve"> </w:t>
      </w:r>
      <w:r w:rsidR="00C773DF" w:rsidRPr="00795A23">
        <w:rPr>
          <w:rFonts w:ascii="Times New Roman" w:hAnsi="Times New Roman" w:cs="Times New Roman"/>
          <w:sz w:val="24"/>
          <w:szCs w:val="24"/>
          <w:lang w:val="en-US"/>
        </w:rPr>
        <w:t xml:space="preserve">generally small </w:t>
      </w:r>
      <w:r w:rsidR="00A83B9F" w:rsidRPr="00795A23">
        <w:rPr>
          <w:rFonts w:ascii="Times New Roman" w:hAnsi="Times New Roman" w:cs="Times New Roman"/>
          <w:sz w:val="24"/>
          <w:szCs w:val="24"/>
          <w:lang w:val="en-US"/>
        </w:rPr>
        <w:t xml:space="preserve">policy </w:t>
      </w:r>
      <w:r w:rsidR="00374EC3" w:rsidRPr="00795A23">
        <w:rPr>
          <w:rFonts w:ascii="Times New Roman" w:hAnsi="Times New Roman" w:cs="Times New Roman"/>
          <w:sz w:val="24"/>
          <w:szCs w:val="24"/>
          <w:lang w:val="en-US"/>
        </w:rPr>
        <w:t>agenda in contr</w:t>
      </w:r>
      <w:r w:rsidR="001A752A" w:rsidRPr="00795A23">
        <w:rPr>
          <w:rFonts w:ascii="Times New Roman" w:hAnsi="Times New Roman" w:cs="Times New Roman"/>
          <w:sz w:val="24"/>
          <w:szCs w:val="24"/>
          <w:lang w:val="en-US"/>
        </w:rPr>
        <w:t>ast to a policy</w:t>
      </w:r>
      <w:r w:rsidR="009D462F" w:rsidRPr="00795A23">
        <w:rPr>
          <w:rFonts w:ascii="Times New Roman" w:hAnsi="Times New Roman" w:cs="Times New Roman"/>
          <w:sz w:val="24"/>
          <w:szCs w:val="24"/>
          <w:lang w:val="en-US"/>
        </w:rPr>
        <w:t>-</w:t>
      </w:r>
      <w:r w:rsidR="001A752A" w:rsidRPr="00795A23">
        <w:rPr>
          <w:rFonts w:ascii="Times New Roman" w:hAnsi="Times New Roman" w:cs="Times New Roman"/>
          <w:sz w:val="24"/>
          <w:szCs w:val="24"/>
          <w:lang w:val="en-US"/>
        </w:rPr>
        <w:t>making system</w:t>
      </w:r>
      <w:r w:rsidR="00C773DF" w:rsidRPr="00795A23">
        <w:rPr>
          <w:rFonts w:ascii="Times New Roman" w:hAnsi="Times New Roman" w:cs="Times New Roman"/>
          <w:sz w:val="24"/>
          <w:szCs w:val="24"/>
          <w:lang w:val="en-US"/>
        </w:rPr>
        <w:t xml:space="preserve"> with a sticky </w:t>
      </w:r>
      <w:r w:rsidR="00374EC3" w:rsidRPr="00795A23">
        <w:rPr>
          <w:rFonts w:ascii="Times New Roman" w:hAnsi="Times New Roman" w:cs="Times New Roman"/>
          <w:sz w:val="24"/>
          <w:szCs w:val="24"/>
          <w:lang w:val="en-US"/>
        </w:rPr>
        <w:t xml:space="preserve">but </w:t>
      </w:r>
      <w:r w:rsidR="00704BFA" w:rsidRPr="00795A23">
        <w:rPr>
          <w:rFonts w:ascii="Times New Roman" w:hAnsi="Times New Roman" w:cs="Times New Roman"/>
          <w:sz w:val="24"/>
          <w:szCs w:val="24"/>
          <w:lang w:val="en-US"/>
        </w:rPr>
        <w:t>large</w:t>
      </w:r>
      <w:r w:rsidR="00B1232E" w:rsidRPr="00795A23">
        <w:rPr>
          <w:rFonts w:ascii="Times New Roman" w:hAnsi="Times New Roman" w:cs="Times New Roman"/>
          <w:sz w:val="24"/>
          <w:szCs w:val="24"/>
          <w:lang w:val="en-US"/>
        </w:rPr>
        <w:t xml:space="preserve"> </w:t>
      </w:r>
      <w:r w:rsidR="00704BFA" w:rsidRPr="00795A23">
        <w:rPr>
          <w:rFonts w:ascii="Times New Roman" w:hAnsi="Times New Roman" w:cs="Times New Roman"/>
          <w:sz w:val="24"/>
          <w:szCs w:val="24"/>
          <w:lang w:val="en-US"/>
        </w:rPr>
        <w:t xml:space="preserve">policy </w:t>
      </w:r>
      <w:r w:rsidR="00374EC3" w:rsidRPr="00795A23">
        <w:rPr>
          <w:rFonts w:ascii="Times New Roman" w:hAnsi="Times New Roman" w:cs="Times New Roman"/>
          <w:sz w:val="24"/>
          <w:szCs w:val="24"/>
          <w:lang w:val="en-US"/>
        </w:rPr>
        <w:t xml:space="preserve">agenda. </w:t>
      </w:r>
      <w:r w:rsidR="00040912" w:rsidRPr="00795A23">
        <w:rPr>
          <w:rFonts w:ascii="Times New Roman" w:hAnsi="Times New Roman" w:cs="Times New Roman"/>
          <w:sz w:val="24"/>
          <w:szCs w:val="24"/>
          <w:lang w:val="en-US"/>
        </w:rPr>
        <w:t>To</w:t>
      </w:r>
      <w:r w:rsidR="00704BFA" w:rsidRPr="00795A23">
        <w:rPr>
          <w:rFonts w:ascii="Times New Roman" w:hAnsi="Times New Roman" w:cs="Times New Roman"/>
          <w:sz w:val="24"/>
          <w:szCs w:val="24"/>
          <w:lang w:val="en-US"/>
        </w:rPr>
        <w:t xml:space="preserve"> understand </w:t>
      </w:r>
      <w:r w:rsidR="00040912" w:rsidRPr="00795A23">
        <w:rPr>
          <w:rFonts w:ascii="Times New Roman" w:hAnsi="Times New Roman" w:cs="Times New Roman"/>
          <w:sz w:val="24"/>
          <w:szCs w:val="24"/>
          <w:lang w:val="en-US"/>
        </w:rPr>
        <w:t xml:space="preserve">such </w:t>
      </w:r>
      <w:r w:rsidR="00704BFA" w:rsidRPr="00795A23">
        <w:rPr>
          <w:rFonts w:ascii="Times New Roman" w:hAnsi="Times New Roman" w:cs="Times New Roman"/>
          <w:sz w:val="24"/>
          <w:szCs w:val="24"/>
          <w:lang w:val="en-US"/>
        </w:rPr>
        <w:t>cross-level differences in the size of policy agendas</w:t>
      </w:r>
      <w:r w:rsidR="009D462F" w:rsidRPr="00795A23">
        <w:rPr>
          <w:rFonts w:ascii="Times New Roman" w:hAnsi="Times New Roman" w:cs="Times New Roman"/>
          <w:sz w:val="24"/>
          <w:szCs w:val="24"/>
          <w:lang w:val="en-US"/>
        </w:rPr>
        <w:t>,</w:t>
      </w:r>
      <w:r w:rsidR="00704BFA" w:rsidRPr="00795A23">
        <w:rPr>
          <w:rFonts w:ascii="Times New Roman" w:hAnsi="Times New Roman" w:cs="Times New Roman"/>
          <w:sz w:val="24"/>
          <w:szCs w:val="24"/>
          <w:lang w:val="en-US"/>
        </w:rPr>
        <w:t xml:space="preserve"> </w:t>
      </w:r>
      <w:r w:rsidR="009D462F" w:rsidRPr="00795A23">
        <w:rPr>
          <w:rFonts w:ascii="Times New Roman" w:hAnsi="Times New Roman" w:cs="Times New Roman"/>
          <w:sz w:val="24"/>
          <w:szCs w:val="24"/>
          <w:lang w:val="en-US"/>
        </w:rPr>
        <w:t>we</w:t>
      </w:r>
      <w:r w:rsidR="00374EC3" w:rsidRPr="00795A23">
        <w:rPr>
          <w:rFonts w:ascii="Times New Roman" w:hAnsi="Times New Roman" w:cs="Times New Roman"/>
          <w:sz w:val="24"/>
          <w:szCs w:val="24"/>
          <w:lang w:val="en-US"/>
        </w:rPr>
        <w:t xml:space="preserve"> </w:t>
      </w:r>
      <w:r w:rsidR="0036523F" w:rsidRPr="00795A23">
        <w:rPr>
          <w:rFonts w:ascii="Times New Roman" w:hAnsi="Times New Roman" w:cs="Times New Roman"/>
          <w:sz w:val="24"/>
          <w:szCs w:val="24"/>
          <w:lang w:val="en-US"/>
        </w:rPr>
        <w:t xml:space="preserve">must consider </w:t>
      </w:r>
      <w:r w:rsidR="00B1232E" w:rsidRPr="00795A23">
        <w:rPr>
          <w:rFonts w:ascii="Times New Roman" w:hAnsi="Times New Roman" w:cs="Times New Roman"/>
          <w:sz w:val="24"/>
          <w:szCs w:val="24"/>
          <w:lang w:val="en-US"/>
        </w:rPr>
        <w:t xml:space="preserve">the slow-moving forces shaping the </w:t>
      </w:r>
      <w:r w:rsidR="00704BFA" w:rsidRPr="00795A23">
        <w:rPr>
          <w:rFonts w:ascii="Times New Roman" w:hAnsi="Times New Roman" w:cs="Times New Roman"/>
          <w:sz w:val="24"/>
          <w:szCs w:val="24"/>
          <w:lang w:val="en-US"/>
        </w:rPr>
        <w:t xml:space="preserve">policy </w:t>
      </w:r>
      <w:r w:rsidR="00B1232E" w:rsidRPr="00795A23">
        <w:rPr>
          <w:rFonts w:ascii="Times New Roman" w:hAnsi="Times New Roman" w:cs="Times New Roman"/>
          <w:sz w:val="24"/>
          <w:szCs w:val="24"/>
          <w:lang w:val="en-US"/>
        </w:rPr>
        <w:t>agenda</w:t>
      </w:r>
      <w:r w:rsidR="00374EC3" w:rsidRPr="00795A23">
        <w:rPr>
          <w:rFonts w:ascii="Times New Roman" w:hAnsi="Times New Roman" w:cs="Times New Roman"/>
          <w:sz w:val="24"/>
          <w:szCs w:val="24"/>
          <w:lang w:val="en-US"/>
        </w:rPr>
        <w:t xml:space="preserve">. In the following, we </w:t>
      </w:r>
      <w:r w:rsidR="00A87993" w:rsidRPr="00795A23">
        <w:rPr>
          <w:rFonts w:ascii="Times New Roman" w:hAnsi="Times New Roman" w:cs="Times New Roman"/>
          <w:sz w:val="24"/>
          <w:szCs w:val="24"/>
          <w:lang w:val="en-US"/>
        </w:rPr>
        <w:t>concentrate</w:t>
      </w:r>
      <w:r w:rsidR="00374EC3" w:rsidRPr="00795A23">
        <w:rPr>
          <w:rFonts w:ascii="Times New Roman" w:hAnsi="Times New Roman" w:cs="Times New Roman"/>
          <w:sz w:val="24"/>
          <w:szCs w:val="24"/>
          <w:lang w:val="en-US"/>
        </w:rPr>
        <w:t xml:space="preserve"> on the predominantly </w:t>
      </w:r>
      <w:r w:rsidR="00BC39EA" w:rsidRPr="00795A23">
        <w:rPr>
          <w:rFonts w:ascii="Times New Roman" w:hAnsi="Times New Roman" w:cs="Times New Roman"/>
          <w:sz w:val="24"/>
          <w:szCs w:val="24"/>
          <w:lang w:val="en-US"/>
        </w:rPr>
        <w:t>slow</w:t>
      </w:r>
      <w:r w:rsidR="00374EC3" w:rsidRPr="00795A23">
        <w:rPr>
          <w:rFonts w:ascii="Times New Roman" w:hAnsi="Times New Roman" w:cs="Times New Roman"/>
          <w:sz w:val="24"/>
          <w:szCs w:val="24"/>
          <w:lang w:val="en-US"/>
        </w:rPr>
        <w:t>-changing key aspect</w:t>
      </w:r>
      <w:r w:rsidR="00BC39EA" w:rsidRPr="00795A23">
        <w:rPr>
          <w:rFonts w:ascii="Times New Roman" w:hAnsi="Times New Roman" w:cs="Times New Roman"/>
          <w:sz w:val="24"/>
          <w:szCs w:val="24"/>
          <w:lang w:val="en-US"/>
        </w:rPr>
        <w:t>s of a policy</w:t>
      </w:r>
      <w:r w:rsidR="009D462F" w:rsidRPr="00795A23">
        <w:rPr>
          <w:rFonts w:ascii="Times New Roman" w:hAnsi="Times New Roman" w:cs="Times New Roman"/>
          <w:sz w:val="24"/>
          <w:szCs w:val="24"/>
          <w:lang w:val="en-US"/>
        </w:rPr>
        <w:t>-</w:t>
      </w:r>
      <w:r w:rsidR="00BC39EA" w:rsidRPr="00795A23">
        <w:rPr>
          <w:rFonts w:ascii="Times New Roman" w:hAnsi="Times New Roman" w:cs="Times New Roman"/>
          <w:sz w:val="24"/>
          <w:szCs w:val="24"/>
          <w:lang w:val="en-US"/>
        </w:rPr>
        <w:t>making</w:t>
      </w:r>
      <w:r w:rsidR="00374EC3" w:rsidRPr="00795A23">
        <w:rPr>
          <w:rFonts w:ascii="Times New Roman" w:hAnsi="Times New Roman" w:cs="Times New Roman"/>
          <w:sz w:val="24"/>
          <w:szCs w:val="24"/>
          <w:lang w:val="en-US"/>
        </w:rPr>
        <w:t xml:space="preserve"> system: its problem environment, its actor preferences, and its institutions.</w:t>
      </w:r>
    </w:p>
    <w:p w14:paraId="6E90FF6A" w14:textId="77777777" w:rsidR="00FF6A1E" w:rsidRPr="00795A23" w:rsidRDefault="00FF6A1E" w:rsidP="00D70134">
      <w:pPr>
        <w:spacing w:after="0" w:line="480" w:lineRule="auto"/>
        <w:ind w:firstLine="720"/>
        <w:jc w:val="both"/>
        <w:rPr>
          <w:rFonts w:ascii="Times New Roman" w:hAnsi="Times New Roman" w:cs="Times New Roman"/>
          <w:i/>
          <w:sz w:val="24"/>
          <w:szCs w:val="24"/>
          <w:lang w:val="en-US"/>
        </w:rPr>
      </w:pPr>
    </w:p>
    <w:p w14:paraId="4BA384D0" w14:textId="567EC59A" w:rsidR="004A4CF7" w:rsidRPr="00795A23" w:rsidRDefault="004A4CF7" w:rsidP="00D70134">
      <w:pPr>
        <w:spacing w:after="0" w:line="480" w:lineRule="auto"/>
        <w:jc w:val="both"/>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The </w:t>
      </w:r>
      <w:r w:rsidR="00C55120" w:rsidRPr="00795A23">
        <w:rPr>
          <w:rFonts w:ascii="Times New Roman" w:hAnsi="Times New Roman" w:cs="Times New Roman"/>
          <w:i/>
          <w:sz w:val="24"/>
          <w:szCs w:val="24"/>
          <w:lang w:val="en-US"/>
        </w:rPr>
        <w:t xml:space="preserve">Effect </w:t>
      </w:r>
      <w:r w:rsidRPr="00795A23">
        <w:rPr>
          <w:rFonts w:ascii="Times New Roman" w:hAnsi="Times New Roman" w:cs="Times New Roman"/>
          <w:i/>
          <w:sz w:val="24"/>
          <w:szCs w:val="24"/>
          <w:lang w:val="en-US"/>
        </w:rPr>
        <w:t xml:space="preserve">of </w:t>
      </w:r>
      <w:r w:rsidR="00C55120" w:rsidRPr="00795A23">
        <w:rPr>
          <w:rFonts w:ascii="Times New Roman" w:hAnsi="Times New Roman" w:cs="Times New Roman"/>
          <w:i/>
          <w:sz w:val="24"/>
          <w:szCs w:val="24"/>
          <w:lang w:val="en-US"/>
        </w:rPr>
        <w:t>Societal Problems</w:t>
      </w:r>
    </w:p>
    <w:p w14:paraId="5B2AEA6A" w14:textId="46817C20" w:rsidR="008C0D0E" w:rsidRPr="00795A23" w:rsidRDefault="00704BFA"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The relationship between </w:t>
      </w:r>
      <w:r w:rsidR="004345E5" w:rsidRPr="00795A23">
        <w:rPr>
          <w:rFonts w:ascii="Times New Roman" w:hAnsi="Times New Roman" w:cs="Times New Roman"/>
          <w:sz w:val="24"/>
          <w:szCs w:val="24"/>
          <w:lang w:val="en-US"/>
        </w:rPr>
        <w:t xml:space="preserve">the </w:t>
      </w:r>
      <w:r w:rsidR="0055547E" w:rsidRPr="00795A23">
        <w:rPr>
          <w:rFonts w:ascii="Times New Roman" w:hAnsi="Times New Roman" w:cs="Times New Roman"/>
          <w:sz w:val="24"/>
          <w:szCs w:val="24"/>
          <w:lang w:val="en-US"/>
        </w:rPr>
        <w:t xml:space="preserve">indicators of real world problems </w:t>
      </w:r>
      <w:r w:rsidRPr="00795A23">
        <w:rPr>
          <w:rFonts w:ascii="Times New Roman" w:hAnsi="Times New Roman" w:cs="Times New Roman"/>
          <w:sz w:val="24"/>
          <w:szCs w:val="24"/>
          <w:lang w:val="en-US"/>
        </w:rPr>
        <w:t xml:space="preserve">and policy agendas </w:t>
      </w:r>
      <w:r w:rsidR="004345E5" w:rsidRPr="00795A23">
        <w:rPr>
          <w:rFonts w:ascii="Times New Roman" w:hAnsi="Times New Roman" w:cs="Times New Roman"/>
          <w:sz w:val="24"/>
          <w:szCs w:val="24"/>
          <w:lang w:val="en-US"/>
        </w:rPr>
        <w:t xml:space="preserve">has received </w:t>
      </w:r>
      <w:r w:rsidR="007B4A28" w:rsidRPr="00795A23">
        <w:rPr>
          <w:rFonts w:ascii="Times New Roman" w:hAnsi="Times New Roman" w:cs="Times New Roman"/>
          <w:sz w:val="24"/>
          <w:szCs w:val="24"/>
          <w:lang w:val="en-US"/>
        </w:rPr>
        <w:t xml:space="preserve">some attention </w:t>
      </w:r>
      <w:r w:rsidRPr="00795A23">
        <w:rPr>
          <w:rFonts w:ascii="Times New Roman" w:hAnsi="Times New Roman" w:cs="Times New Roman"/>
          <w:sz w:val="24"/>
          <w:szCs w:val="24"/>
          <w:lang w:val="en-US"/>
        </w:rPr>
        <w:t xml:space="preserve">within the </w:t>
      </w:r>
      <w:r w:rsidR="0036523F" w:rsidRPr="00795A23">
        <w:rPr>
          <w:rFonts w:ascii="Times New Roman" w:hAnsi="Times New Roman" w:cs="Times New Roman"/>
          <w:sz w:val="24"/>
          <w:szCs w:val="24"/>
          <w:lang w:val="en-US"/>
        </w:rPr>
        <w:t>agenda-</w:t>
      </w:r>
      <w:r w:rsidRPr="00795A23">
        <w:rPr>
          <w:rFonts w:ascii="Times New Roman" w:hAnsi="Times New Roman" w:cs="Times New Roman"/>
          <w:sz w:val="24"/>
          <w:szCs w:val="24"/>
          <w:lang w:val="en-US"/>
        </w:rPr>
        <w:t>setting literature</w:t>
      </w:r>
      <w:r w:rsidR="005C0919" w:rsidRPr="00795A23">
        <w:rPr>
          <w:rFonts w:ascii="Times New Roman" w:hAnsi="Times New Roman" w:cs="Times New Roman"/>
          <w:sz w:val="24"/>
          <w:szCs w:val="24"/>
          <w:lang w:val="en-US"/>
        </w:rPr>
        <w:t xml:space="preserve">, but </w:t>
      </w:r>
      <w:r w:rsidR="003E3094" w:rsidRPr="00795A23">
        <w:rPr>
          <w:rFonts w:ascii="Times New Roman" w:hAnsi="Times New Roman" w:cs="Times New Roman"/>
          <w:sz w:val="24"/>
          <w:szCs w:val="24"/>
          <w:lang w:val="en-US"/>
        </w:rPr>
        <w:t xml:space="preserve">few studies </w:t>
      </w:r>
      <w:r w:rsidRPr="00795A23">
        <w:rPr>
          <w:rFonts w:ascii="Times New Roman" w:hAnsi="Times New Roman" w:cs="Times New Roman"/>
          <w:sz w:val="24"/>
          <w:szCs w:val="24"/>
          <w:lang w:val="en-US"/>
        </w:rPr>
        <w:t xml:space="preserve">actually </w:t>
      </w:r>
      <w:r w:rsidR="003E3094" w:rsidRPr="00795A23">
        <w:rPr>
          <w:rFonts w:ascii="Times New Roman" w:hAnsi="Times New Roman" w:cs="Times New Roman"/>
          <w:sz w:val="24"/>
          <w:szCs w:val="24"/>
          <w:lang w:val="en-US"/>
        </w:rPr>
        <w:t>take indicators of real-world problems into account</w:t>
      </w:r>
      <w:r w:rsidR="005C0919" w:rsidRPr="00795A23">
        <w:rPr>
          <w:rFonts w:ascii="Times New Roman" w:hAnsi="Times New Roman" w:cs="Times New Roman"/>
          <w:sz w:val="24"/>
          <w:szCs w:val="24"/>
          <w:lang w:val="en-US"/>
        </w:rPr>
        <w:t>. These studies</w:t>
      </w:r>
      <w:r w:rsidR="003E3094" w:rsidRPr="00795A23">
        <w:rPr>
          <w:rFonts w:ascii="Times New Roman" w:hAnsi="Times New Roman" w:cs="Times New Roman"/>
          <w:sz w:val="24"/>
          <w:szCs w:val="24"/>
          <w:lang w:val="en-US"/>
        </w:rPr>
        <w:t xml:space="preserve"> </w:t>
      </w:r>
      <w:r w:rsidR="004345E5" w:rsidRPr="00795A23">
        <w:rPr>
          <w:rFonts w:ascii="Times New Roman" w:hAnsi="Times New Roman" w:cs="Times New Roman"/>
          <w:sz w:val="24"/>
          <w:szCs w:val="24"/>
          <w:lang w:val="en-US"/>
        </w:rPr>
        <w:t xml:space="preserve">appear </w:t>
      </w:r>
      <w:r w:rsidR="003E3094" w:rsidRPr="00795A23">
        <w:rPr>
          <w:rFonts w:ascii="Times New Roman" w:hAnsi="Times New Roman" w:cs="Times New Roman"/>
          <w:sz w:val="24"/>
          <w:szCs w:val="24"/>
          <w:lang w:val="en-US"/>
        </w:rPr>
        <w:t>to show that objective conditions do matter, but the exact form and strength of the relationship between problems and policy agendas vary across years and issues (</w:t>
      </w:r>
      <w:r w:rsidR="0055547E" w:rsidRPr="00795A23">
        <w:rPr>
          <w:rFonts w:ascii="Times New Roman" w:hAnsi="Times New Roman" w:cs="Times New Roman"/>
          <w:sz w:val="24"/>
          <w:szCs w:val="24"/>
          <w:lang w:val="en-US"/>
        </w:rPr>
        <w:t xml:space="preserve">Baumgartner &amp; Jones, 2005, chapter 8; </w:t>
      </w:r>
      <w:r w:rsidR="003634F7" w:rsidRPr="00795A23">
        <w:rPr>
          <w:rFonts w:ascii="Times New Roman" w:hAnsi="Times New Roman" w:cs="Times New Roman"/>
          <w:sz w:val="24"/>
          <w:szCs w:val="24"/>
          <w:lang w:val="en-US"/>
        </w:rPr>
        <w:t xml:space="preserve">Green-Pedersen &amp; Wilkerson, 2006; </w:t>
      </w:r>
      <w:r w:rsidR="0055547E" w:rsidRPr="00795A23">
        <w:rPr>
          <w:rFonts w:ascii="Times New Roman" w:hAnsi="Times New Roman" w:cs="Times New Roman"/>
          <w:sz w:val="24"/>
          <w:szCs w:val="24"/>
          <w:lang w:val="en-US"/>
        </w:rPr>
        <w:t>Soroka, 2002)</w:t>
      </w:r>
      <w:r w:rsidR="003E3094" w:rsidRPr="00795A23">
        <w:rPr>
          <w:rFonts w:ascii="Times New Roman" w:hAnsi="Times New Roman" w:cs="Times New Roman"/>
          <w:sz w:val="24"/>
          <w:szCs w:val="24"/>
          <w:lang w:val="en-US"/>
        </w:rPr>
        <w:t>.</w:t>
      </w:r>
    </w:p>
    <w:p w14:paraId="186FCFF5" w14:textId="3A701CF2" w:rsidR="00605F3E" w:rsidRPr="00795A23" w:rsidRDefault="003E309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At the system level, a recent analysis </w:t>
      </w:r>
      <w:r w:rsidR="00B12145" w:rsidRPr="00795A23">
        <w:rPr>
          <w:rFonts w:ascii="Times New Roman" w:hAnsi="Times New Roman" w:cs="Times New Roman"/>
          <w:sz w:val="24"/>
          <w:szCs w:val="24"/>
          <w:lang w:val="en-US"/>
        </w:rPr>
        <w:t>by</w:t>
      </w:r>
      <w:r w:rsidRPr="00795A23">
        <w:rPr>
          <w:rFonts w:ascii="Times New Roman" w:hAnsi="Times New Roman" w:cs="Times New Roman"/>
          <w:sz w:val="24"/>
          <w:szCs w:val="24"/>
          <w:lang w:val="en-US"/>
        </w:rPr>
        <w:t xml:space="preserve"> Baumgartner and Jones</w:t>
      </w:r>
      <w:r w:rsidR="00DF249B"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(201</w:t>
      </w:r>
      <w:r w:rsidR="00883B6B">
        <w:rPr>
          <w:rFonts w:ascii="Times New Roman" w:hAnsi="Times New Roman" w:cs="Times New Roman"/>
          <w:sz w:val="24"/>
          <w:szCs w:val="24"/>
          <w:lang w:val="en-US"/>
        </w:rPr>
        <w:t>5</w:t>
      </w:r>
      <w:r w:rsidRPr="00795A23">
        <w:rPr>
          <w:rFonts w:ascii="Times New Roman" w:hAnsi="Times New Roman" w:cs="Times New Roman"/>
          <w:sz w:val="24"/>
          <w:szCs w:val="24"/>
          <w:lang w:val="en-US"/>
        </w:rPr>
        <w:t xml:space="preserve">) </w:t>
      </w:r>
      <w:r w:rsidR="00605F3E" w:rsidRPr="00795A23">
        <w:rPr>
          <w:rFonts w:ascii="Times New Roman" w:hAnsi="Times New Roman" w:cs="Times New Roman"/>
          <w:sz w:val="24"/>
          <w:szCs w:val="24"/>
          <w:lang w:val="en-US"/>
        </w:rPr>
        <w:t>indicate</w:t>
      </w:r>
      <w:r w:rsidR="001B0D3D" w:rsidRPr="00795A23">
        <w:rPr>
          <w:rFonts w:ascii="Times New Roman" w:hAnsi="Times New Roman" w:cs="Times New Roman"/>
          <w:sz w:val="24"/>
          <w:szCs w:val="24"/>
          <w:lang w:val="en-US"/>
        </w:rPr>
        <w:t>s</w:t>
      </w:r>
      <w:r w:rsidR="00605F3E"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that</w:t>
      </w:r>
      <w:r w:rsidR="00C207B6"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in the U.S.</w:t>
      </w:r>
      <w:r w:rsidR="00C26DBD"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the growth of the </w:t>
      </w:r>
      <w:r w:rsidR="009D7725" w:rsidRPr="00795A23">
        <w:rPr>
          <w:rFonts w:ascii="Times New Roman" w:hAnsi="Times New Roman" w:cs="Times New Roman"/>
          <w:sz w:val="24"/>
          <w:szCs w:val="24"/>
          <w:lang w:val="en-US"/>
        </w:rPr>
        <w:t xml:space="preserve">policy </w:t>
      </w:r>
      <w:r w:rsidRPr="00795A23">
        <w:rPr>
          <w:rFonts w:ascii="Times New Roman" w:hAnsi="Times New Roman" w:cs="Times New Roman"/>
          <w:sz w:val="24"/>
          <w:szCs w:val="24"/>
          <w:lang w:val="en-US"/>
        </w:rPr>
        <w:t xml:space="preserve">agenda </w:t>
      </w:r>
      <w:r w:rsidR="00C26DBD" w:rsidRPr="00795A23">
        <w:rPr>
          <w:rFonts w:ascii="Times New Roman" w:hAnsi="Times New Roman" w:cs="Times New Roman"/>
          <w:sz w:val="24"/>
          <w:szCs w:val="24"/>
          <w:lang w:val="en-US"/>
        </w:rPr>
        <w:t xml:space="preserve">has </w:t>
      </w:r>
      <w:r w:rsidRPr="00795A23">
        <w:rPr>
          <w:rFonts w:ascii="Times New Roman" w:hAnsi="Times New Roman" w:cs="Times New Roman"/>
          <w:sz w:val="24"/>
          <w:szCs w:val="24"/>
          <w:lang w:val="en-US"/>
        </w:rPr>
        <w:t xml:space="preserve">to some extent been driven by the recognition of new societal problems. </w:t>
      </w:r>
      <w:r w:rsidR="00C207B6" w:rsidRPr="00795A23">
        <w:rPr>
          <w:rFonts w:ascii="Times New Roman" w:hAnsi="Times New Roman" w:cs="Times New Roman"/>
          <w:sz w:val="24"/>
          <w:szCs w:val="24"/>
          <w:lang w:val="en-US"/>
        </w:rPr>
        <w:t xml:space="preserve">While Baumgartner and Jones do </w:t>
      </w:r>
      <w:r w:rsidR="00605F3E" w:rsidRPr="00795A23">
        <w:rPr>
          <w:rFonts w:ascii="Times New Roman" w:hAnsi="Times New Roman" w:cs="Times New Roman"/>
          <w:sz w:val="24"/>
          <w:szCs w:val="24"/>
          <w:lang w:val="en-US"/>
        </w:rPr>
        <w:t xml:space="preserve">not address the causal relationship between </w:t>
      </w:r>
      <w:r w:rsidR="0055547E" w:rsidRPr="00795A23">
        <w:rPr>
          <w:rFonts w:ascii="Times New Roman" w:hAnsi="Times New Roman" w:cs="Times New Roman"/>
          <w:sz w:val="24"/>
          <w:szCs w:val="24"/>
          <w:lang w:val="en-US"/>
        </w:rPr>
        <w:t xml:space="preserve">real world problem indicators </w:t>
      </w:r>
      <w:r w:rsidR="00605F3E" w:rsidRPr="00795A23">
        <w:rPr>
          <w:rFonts w:ascii="Times New Roman" w:hAnsi="Times New Roman" w:cs="Times New Roman"/>
          <w:sz w:val="24"/>
          <w:szCs w:val="24"/>
          <w:lang w:val="en-US"/>
        </w:rPr>
        <w:t xml:space="preserve">and the </w:t>
      </w:r>
      <w:r w:rsidR="00040912" w:rsidRPr="00795A23">
        <w:rPr>
          <w:rFonts w:ascii="Times New Roman" w:hAnsi="Times New Roman" w:cs="Times New Roman"/>
          <w:sz w:val="24"/>
          <w:szCs w:val="24"/>
          <w:lang w:val="en-US"/>
        </w:rPr>
        <w:t xml:space="preserve">policy </w:t>
      </w:r>
      <w:r w:rsidR="00605F3E" w:rsidRPr="00795A23">
        <w:rPr>
          <w:rFonts w:ascii="Times New Roman" w:hAnsi="Times New Roman" w:cs="Times New Roman"/>
          <w:sz w:val="24"/>
          <w:szCs w:val="24"/>
          <w:lang w:val="en-US"/>
        </w:rPr>
        <w:t xml:space="preserve">agenda, </w:t>
      </w:r>
      <w:r w:rsidR="00C207B6" w:rsidRPr="00795A23">
        <w:rPr>
          <w:rFonts w:ascii="Times New Roman" w:hAnsi="Times New Roman" w:cs="Times New Roman"/>
          <w:sz w:val="24"/>
          <w:szCs w:val="24"/>
          <w:lang w:val="en-US"/>
        </w:rPr>
        <w:t xml:space="preserve">their work </w:t>
      </w:r>
      <w:r w:rsidR="00605F3E" w:rsidRPr="00795A23">
        <w:rPr>
          <w:rFonts w:ascii="Times New Roman" w:hAnsi="Times New Roman" w:cs="Times New Roman"/>
          <w:sz w:val="24"/>
          <w:szCs w:val="24"/>
          <w:lang w:val="en-US"/>
        </w:rPr>
        <w:t xml:space="preserve">does suggest that the capacity of </w:t>
      </w:r>
      <w:r w:rsidR="00040912" w:rsidRPr="00795A23">
        <w:rPr>
          <w:rFonts w:ascii="Times New Roman" w:hAnsi="Times New Roman" w:cs="Times New Roman"/>
          <w:sz w:val="24"/>
          <w:szCs w:val="24"/>
          <w:lang w:val="en-US"/>
        </w:rPr>
        <w:t xml:space="preserve">the </w:t>
      </w:r>
      <w:r w:rsidR="00605F3E" w:rsidRPr="00795A23">
        <w:rPr>
          <w:rFonts w:ascii="Times New Roman" w:hAnsi="Times New Roman" w:cs="Times New Roman"/>
          <w:sz w:val="24"/>
          <w:szCs w:val="24"/>
          <w:lang w:val="en-US"/>
        </w:rPr>
        <w:t xml:space="preserve">agenda may adjust in response to </w:t>
      </w:r>
      <w:r w:rsidR="00C207B6" w:rsidRPr="00795A23">
        <w:rPr>
          <w:rFonts w:ascii="Times New Roman" w:hAnsi="Times New Roman" w:cs="Times New Roman"/>
          <w:sz w:val="24"/>
          <w:szCs w:val="24"/>
          <w:lang w:val="en-US"/>
        </w:rPr>
        <w:t xml:space="preserve">shifts </w:t>
      </w:r>
      <w:r w:rsidR="00605F3E" w:rsidRPr="00795A23">
        <w:rPr>
          <w:rFonts w:ascii="Times New Roman" w:hAnsi="Times New Roman" w:cs="Times New Roman"/>
          <w:sz w:val="24"/>
          <w:szCs w:val="24"/>
          <w:lang w:val="en-US"/>
        </w:rPr>
        <w:t>in societal problems.</w:t>
      </w:r>
    </w:p>
    <w:p w14:paraId="1489AF9E" w14:textId="748E9DA1" w:rsidR="009E6905" w:rsidRPr="00795A23" w:rsidRDefault="00605F3E"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Moving to the question </w:t>
      </w:r>
      <w:r w:rsidR="00C207B6" w:rsidRPr="00795A23">
        <w:rPr>
          <w:rFonts w:ascii="Times New Roman" w:hAnsi="Times New Roman" w:cs="Times New Roman"/>
          <w:sz w:val="24"/>
          <w:szCs w:val="24"/>
          <w:lang w:val="en-US"/>
        </w:rPr>
        <w:t xml:space="preserve">concerning </w:t>
      </w:r>
      <w:r w:rsidRPr="00795A23">
        <w:rPr>
          <w:rFonts w:ascii="Times New Roman" w:hAnsi="Times New Roman" w:cs="Times New Roman"/>
          <w:sz w:val="24"/>
          <w:szCs w:val="24"/>
          <w:lang w:val="en-US"/>
        </w:rPr>
        <w:t>cross</w:t>
      </w:r>
      <w:r w:rsidR="00C26DBD"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system differences, some political </w:t>
      </w:r>
      <w:r w:rsidR="0055547E" w:rsidRPr="00795A23">
        <w:rPr>
          <w:rFonts w:ascii="Times New Roman" w:hAnsi="Times New Roman" w:cs="Times New Roman"/>
          <w:sz w:val="24"/>
          <w:szCs w:val="24"/>
          <w:lang w:val="en-US"/>
        </w:rPr>
        <w:t>systems</w:t>
      </w:r>
      <w:r w:rsidRPr="00795A23">
        <w:rPr>
          <w:rFonts w:ascii="Times New Roman" w:hAnsi="Times New Roman" w:cs="Times New Roman"/>
          <w:sz w:val="24"/>
          <w:szCs w:val="24"/>
          <w:lang w:val="en-US"/>
        </w:rPr>
        <w:t xml:space="preserve"> may face environments characterized by more</w:t>
      </w:r>
      <w:r w:rsidR="000930B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and more severe</w:t>
      </w:r>
      <w:r w:rsidR="000930B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societal problems than others.</w:t>
      </w:r>
      <w:r w:rsidR="009E6905" w:rsidRPr="00795A23">
        <w:rPr>
          <w:rFonts w:ascii="Times New Roman" w:hAnsi="Times New Roman" w:cs="Times New Roman"/>
          <w:sz w:val="24"/>
          <w:szCs w:val="24"/>
          <w:lang w:val="en-US"/>
        </w:rPr>
        <w:t xml:space="preserve"> Countries </w:t>
      </w:r>
      <w:r w:rsidR="00D56EDE" w:rsidRPr="00795A23">
        <w:rPr>
          <w:rFonts w:ascii="Times New Roman" w:hAnsi="Times New Roman" w:cs="Times New Roman"/>
          <w:sz w:val="24"/>
          <w:szCs w:val="24"/>
          <w:lang w:val="en-US"/>
        </w:rPr>
        <w:t xml:space="preserve">deal with </w:t>
      </w:r>
      <w:r w:rsidR="009E6905" w:rsidRPr="00795A23">
        <w:rPr>
          <w:rFonts w:ascii="Times New Roman" w:hAnsi="Times New Roman" w:cs="Times New Roman"/>
          <w:sz w:val="24"/>
          <w:szCs w:val="24"/>
          <w:lang w:val="en-US"/>
        </w:rPr>
        <w:t xml:space="preserve">very different economic conditions, </w:t>
      </w:r>
      <w:r w:rsidR="00D56EDE" w:rsidRPr="00795A23">
        <w:rPr>
          <w:rFonts w:ascii="Times New Roman" w:hAnsi="Times New Roman" w:cs="Times New Roman"/>
          <w:sz w:val="24"/>
          <w:szCs w:val="24"/>
          <w:lang w:val="en-US"/>
        </w:rPr>
        <w:t xml:space="preserve">for example, </w:t>
      </w:r>
      <w:r w:rsidR="009E6905" w:rsidRPr="00795A23">
        <w:rPr>
          <w:rFonts w:ascii="Times New Roman" w:hAnsi="Times New Roman" w:cs="Times New Roman"/>
          <w:sz w:val="24"/>
          <w:szCs w:val="24"/>
          <w:lang w:val="en-US"/>
        </w:rPr>
        <w:t>but</w:t>
      </w:r>
      <w:r w:rsidR="00D56EDE" w:rsidRPr="00795A23">
        <w:rPr>
          <w:rFonts w:ascii="Times New Roman" w:hAnsi="Times New Roman" w:cs="Times New Roman"/>
          <w:sz w:val="24"/>
          <w:szCs w:val="24"/>
          <w:lang w:val="en-US"/>
        </w:rPr>
        <w:t xml:space="preserve"> variations </w:t>
      </w:r>
      <w:r w:rsidR="000C2C22" w:rsidRPr="00795A23">
        <w:rPr>
          <w:rFonts w:ascii="Times New Roman" w:hAnsi="Times New Roman" w:cs="Times New Roman"/>
          <w:sz w:val="24"/>
          <w:szCs w:val="24"/>
          <w:lang w:val="en-US"/>
        </w:rPr>
        <w:t xml:space="preserve">in </w:t>
      </w:r>
      <w:r w:rsidR="00F80A8F" w:rsidRPr="00795A23">
        <w:rPr>
          <w:rFonts w:ascii="Times New Roman" w:hAnsi="Times New Roman" w:cs="Times New Roman"/>
          <w:sz w:val="24"/>
          <w:szCs w:val="24"/>
          <w:lang w:val="en-US"/>
        </w:rPr>
        <w:t>w</w:t>
      </w:r>
      <w:r w:rsidR="009E6905" w:rsidRPr="00795A23">
        <w:rPr>
          <w:rFonts w:ascii="Times New Roman" w:hAnsi="Times New Roman" w:cs="Times New Roman"/>
          <w:sz w:val="24"/>
          <w:szCs w:val="24"/>
          <w:lang w:val="en-US"/>
        </w:rPr>
        <w:t xml:space="preserve">ealth, </w:t>
      </w:r>
      <w:r w:rsidR="00D56EDE" w:rsidRPr="00795A23">
        <w:rPr>
          <w:rFonts w:ascii="Times New Roman" w:hAnsi="Times New Roman" w:cs="Times New Roman"/>
          <w:sz w:val="24"/>
          <w:szCs w:val="24"/>
          <w:lang w:val="en-US"/>
        </w:rPr>
        <w:t xml:space="preserve">industrial </w:t>
      </w:r>
      <w:r w:rsidR="009E6905" w:rsidRPr="00795A23">
        <w:rPr>
          <w:rFonts w:ascii="Times New Roman" w:hAnsi="Times New Roman" w:cs="Times New Roman"/>
          <w:sz w:val="24"/>
          <w:szCs w:val="24"/>
          <w:lang w:val="en-US"/>
        </w:rPr>
        <w:t xml:space="preserve">structures, human resources, unemployment levels, health conditions of the population, </w:t>
      </w:r>
      <w:r w:rsidR="00C26DBD" w:rsidRPr="00795A23">
        <w:rPr>
          <w:rFonts w:ascii="Times New Roman" w:hAnsi="Times New Roman" w:cs="Times New Roman"/>
          <w:sz w:val="24"/>
          <w:szCs w:val="24"/>
          <w:lang w:val="en-US"/>
        </w:rPr>
        <w:t xml:space="preserve">and so </w:t>
      </w:r>
      <w:r w:rsidR="00D56EDE" w:rsidRPr="00795A23">
        <w:rPr>
          <w:rFonts w:ascii="Times New Roman" w:hAnsi="Times New Roman" w:cs="Times New Roman"/>
          <w:sz w:val="24"/>
          <w:szCs w:val="24"/>
          <w:lang w:val="en-US"/>
        </w:rPr>
        <w:t>forth are also found within countries</w:t>
      </w:r>
      <w:r w:rsidR="009E6905" w:rsidRPr="00795A23">
        <w:rPr>
          <w:rFonts w:ascii="Times New Roman" w:hAnsi="Times New Roman" w:cs="Times New Roman"/>
          <w:sz w:val="24"/>
          <w:szCs w:val="24"/>
          <w:lang w:val="en-US"/>
        </w:rPr>
        <w:t xml:space="preserve">; conditions that can normally be measured and compared </w:t>
      </w:r>
      <w:r w:rsidR="006D1E77" w:rsidRPr="00795A23">
        <w:rPr>
          <w:rFonts w:ascii="Times New Roman" w:hAnsi="Times New Roman" w:cs="Times New Roman"/>
          <w:sz w:val="24"/>
          <w:szCs w:val="24"/>
          <w:lang w:val="en-US"/>
        </w:rPr>
        <w:t xml:space="preserve">between </w:t>
      </w:r>
      <w:r w:rsidR="009E6905" w:rsidRPr="00795A23">
        <w:rPr>
          <w:rFonts w:ascii="Times New Roman" w:hAnsi="Times New Roman" w:cs="Times New Roman"/>
          <w:sz w:val="24"/>
          <w:szCs w:val="24"/>
          <w:lang w:val="en-US"/>
        </w:rPr>
        <w:t>states and municipalities.</w:t>
      </w:r>
    </w:p>
    <w:p w14:paraId="0122EA10" w14:textId="1E42159D" w:rsidR="00376E77" w:rsidRPr="00795A23" w:rsidRDefault="00605F3E"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The question </w:t>
      </w:r>
      <w:r w:rsidR="00D56EDE" w:rsidRPr="00795A23">
        <w:rPr>
          <w:rFonts w:ascii="Times New Roman" w:hAnsi="Times New Roman" w:cs="Times New Roman"/>
          <w:sz w:val="24"/>
          <w:szCs w:val="24"/>
          <w:lang w:val="en-US"/>
        </w:rPr>
        <w:t xml:space="preserve">pursued in this article is the extent to which </w:t>
      </w:r>
      <w:r w:rsidRPr="00795A23">
        <w:rPr>
          <w:rFonts w:ascii="Times New Roman" w:hAnsi="Times New Roman" w:cs="Times New Roman"/>
          <w:sz w:val="24"/>
          <w:szCs w:val="24"/>
          <w:lang w:val="en-US"/>
        </w:rPr>
        <w:t xml:space="preserve">such variation </w:t>
      </w:r>
      <w:r w:rsidR="007B4A28" w:rsidRPr="00795A23">
        <w:rPr>
          <w:rFonts w:ascii="Times New Roman" w:hAnsi="Times New Roman" w:cs="Times New Roman"/>
          <w:sz w:val="24"/>
          <w:szCs w:val="24"/>
          <w:lang w:val="en-US"/>
        </w:rPr>
        <w:t>in the measurable problem environment</w:t>
      </w:r>
      <w:r w:rsidR="002A60E8"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influences the size of the policy agenda. Is the policy agenda able to expand to accommodate the level of societal problems</w:t>
      </w:r>
      <w:r w:rsidR="00440A55">
        <w:rPr>
          <w:rFonts w:ascii="Times New Roman" w:hAnsi="Times New Roman" w:cs="Times New Roman"/>
          <w:sz w:val="24"/>
          <w:szCs w:val="24"/>
          <w:lang w:val="en-US"/>
        </w:rPr>
        <w:t xml:space="preserve"> o</w:t>
      </w:r>
      <w:r w:rsidR="00C30BB8" w:rsidRPr="00795A23">
        <w:rPr>
          <w:rFonts w:ascii="Times New Roman" w:hAnsi="Times New Roman" w:cs="Times New Roman"/>
          <w:sz w:val="24"/>
          <w:szCs w:val="24"/>
          <w:lang w:val="en-US"/>
        </w:rPr>
        <w:t xml:space="preserve">r </w:t>
      </w:r>
      <w:r w:rsidRPr="00795A23">
        <w:rPr>
          <w:rFonts w:ascii="Times New Roman" w:hAnsi="Times New Roman" w:cs="Times New Roman"/>
          <w:sz w:val="24"/>
          <w:szCs w:val="24"/>
          <w:lang w:val="en-US"/>
        </w:rPr>
        <w:t>is i</w:t>
      </w:r>
      <w:r w:rsidR="004115EC" w:rsidRPr="00795A23">
        <w:rPr>
          <w:rFonts w:ascii="Times New Roman" w:hAnsi="Times New Roman" w:cs="Times New Roman"/>
          <w:sz w:val="24"/>
          <w:szCs w:val="24"/>
          <w:lang w:val="en-US"/>
        </w:rPr>
        <w:t>t</w:t>
      </w:r>
      <w:r w:rsidR="00E96EF4" w:rsidRPr="00795A23">
        <w:rPr>
          <w:rFonts w:ascii="Times New Roman" w:hAnsi="Times New Roman" w:cs="Times New Roman"/>
          <w:sz w:val="24"/>
          <w:szCs w:val="24"/>
          <w:lang w:val="en-US"/>
        </w:rPr>
        <w:t xml:space="preserve"> unaffected by such</w:t>
      </w:r>
      <w:r w:rsidRPr="00795A23">
        <w:rPr>
          <w:rFonts w:ascii="Times New Roman" w:hAnsi="Times New Roman" w:cs="Times New Roman"/>
          <w:sz w:val="24"/>
          <w:szCs w:val="24"/>
          <w:lang w:val="en-US"/>
        </w:rPr>
        <w:t xml:space="preserve"> problems</w:t>
      </w:r>
      <w:r w:rsidR="00F80A8F"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0656F1" w:rsidRPr="00795A23">
        <w:rPr>
          <w:rFonts w:ascii="Times New Roman" w:hAnsi="Times New Roman" w:cs="Times New Roman"/>
          <w:sz w:val="24"/>
          <w:szCs w:val="24"/>
          <w:lang w:val="en-US"/>
        </w:rPr>
        <w:t>T</w:t>
      </w:r>
      <w:r w:rsidRPr="00795A23">
        <w:rPr>
          <w:rFonts w:ascii="Times New Roman" w:hAnsi="Times New Roman" w:cs="Times New Roman"/>
          <w:sz w:val="24"/>
          <w:szCs w:val="24"/>
          <w:lang w:val="en-US"/>
        </w:rPr>
        <w:t xml:space="preserve">he latter supports the notion of </w:t>
      </w:r>
      <w:r w:rsidR="00040912" w:rsidRPr="00795A23">
        <w:rPr>
          <w:rFonts w:ascii="Times New Roman" w:hAnsi="Times New Roman" w:cs="Times New Roman"/>
          <w:sz w:val="24"/>
          <w:szCs w:val="24"/>
          <w:lang w:val="en-US"/>
        </w:rPr>
        <w:t xml:space="preserve">policy </w:t>
      </w:r>
      <w:r w:rsidRPr="00795A23">
        <w:rPr>
          <w:rFonts w:ascii="Times New Roman" w:hAnsi="Times New Roman" w:cs="Times New Roman"/>
          <w:sz w:val="24"/>
          <w:szCs w:val="24"/>
          <w:lang w:val="en-US"/>
        </w:rPr>
        <w:t>agenda</w:t>
      </w:r>
      <w:r w:rsidR="00F77357" w:rsidRPr="00795A23">
        <w:rPr>
          <w:rFonts w:ascii="Times New Roman" w:hAnsi="Times New Roman" w:cs="Times New Roman"/>
          <w:sz w:val="24"/>
          <w:szCs w:val="24"/>
          <w:lang w:val="en-US"/>
        </w:rPr>
        <w:t xml:space="preserve"> setting</w:t>
      </w:r>
      <w:r w:rsidRPr="00795A23">
        <w:rPr>
          <w:rFonts w:ascii="Times New Roman" w:hAnsi="Times New Roman" w:cs="Times New Roman"/>
          <w:sz w:val="24"/>
          <w:szCs w:val="24"/>
          <w:lang w:val="en-US"/>
        </w:rPr>
        <w:t xml:space="preserve"> being </w:t>
      </w:r>
      <w:r w:rsidR="00071B13" w:rsidRPr="00795A23">
        <w:rPr>
          <w:rFonts w:ascii="Times New Roman" w:hAnsi="Times New Roman" w:cs="Times New Roman"/>
          <w:sz w:val="24"/>
          <w:szCs w:val="24"/>
          <w:lang w:val="en-US"/>
        </w:rPr>
        <w:t>a rather closed process</w:t>
      </w:r>
      <w:r w:rsidR="006D1E77" w:rsidRPr="00795A23">
        <w:rPr>
          <w:rFonts w:ascii="Times New Roman" w:hAnsi="Times New Roman" w:cs="Times New Roman"/>
          <w:sz w:val="24"/>
          <w:szCs w:val="24"/>
          <w:lang w:val="en-US"/>
        </w:rPr>
        <w:t>,</w:t>
      </w:r>
      <w:r w:rsidR="00071B13" w:rsidRPr="00795A23">
        <w:rPr>
          <w:rFonts w:ascii="Times New Roman" w:hAnsi="Times New Roman" w:cs="Times New Roman"/>
          <w:sz w:val="24"/>
          <w:szCs w:val="24"/>
          <w:lang w:val="en-US"/>
        </w:rPr>
        <w:t xml:space="preserve"> determined mainly by characteristics of the </w:t>
      </w:r>
      <w:r w:rsidR="00A46FEB" w:rsidRPr="00795A23">
        <w:rPr>
          <w:rFonts w:ascii="Times New Roman" w:hAnsi="Times New Roman" w:cs="Times New Roman"/>
          <w:sz w:val="24"/>
          <w:szCs w:val="24"/>
          <w:lang w:val="en-US"/>
        </w:rPr>
        <w:t xml:space="preserve">political </w:t>
      </w:r>
      <w:r w:rsidR="00071B13" w:rsidRPr="00795A23">
        <w:rPr>
          <w:rFonts w:ascii="Times New Roman" w:hAnsi="Times New Roman" w:cs="Times New Roman"/>
          <w:sz w:val="24"/>
          <w:szCs w:val="24"/>
          <w:lang w:val="en-US"/>
        </w:rPr>
        <w:t>system and the decision</w:t>
      </w:r>
      <w:r w:rsidR="001517FD" w:rsidRPr="00795A23">
        <w:rPr>
          <w:rFonts w:ascii="Times New Roman" w:hAnsi="Times New Roman" w:cs="Times New Roman"/>
          <w:sz w:val="24"/>
          <w:szCs w:val="24"/>
          <w:lang w:val="en-US"/>
        </w:rPr>
        <w:t xml:space="preserve"> </w:t>
      </w:r>
      <w:r w:rsidR="00071B13" w:rsidRPr="00795A23">
        <w:rPr>
          <w:rFonts w:ascii="Times New Roman" w:hAnsi="Times New Roman" w:cs="Times New Roman"/>
          <w:sz w:val="24"/>
          <w:szCs w:val="24"/>
          <w:lang w:val="en-US"/>
        </w:rPr>
        <w:t xml:space="preserve">makers </w:t>
      </w:r>
      <w:r w:rsidR="000656F1" w:rsidRPr="00795A23">
        <w:rPr>
          <w:rFonts w:ascii="Times New Roman" w:hAnsi="Times New Roman" w:cs="Times New Roman"/>
          <w:sz w:val="24"/>
          <w:szCs w:val="24"/>
          <w:lang w:val="en-US"/>
        </w:rPr>
        <w:t xml:space="preserve">rather </w:t>
      </w:r>
      <w:r w:rsidR="00071B13" w:rsidRPr="00795A23">
        <w:rPr>
          <w:rFonts w:ascii="Times New Roman" w:hAnsi="Times New Roman" w:cs="Times New Roman"/>
          <w:sz w:val="24"/>
          <w:szCs w:val="24"/>
          <w:lang w:val="en-US"/>
        </w:rPr>
        <w:t xml:space="preserve">than by characteristics of the surrounding </w:t>
      </w:r>
      <w:r w:rsidR="00A46FEB" w:rsidRPr="00795A23">
        <w:rPr>
          <w:rFonts w:ascii="Times New Roman" w:hAnsi="Times New Roman" w:cs="Times New Roman"/>
          <w:sz w:val="24"/>
          <w:szCs w:val="24"/>
          <w:lang w:val="en-US"/>
        </w:rPr>
        <w:t>problem environment</w:t>
      </w:r>
      <w:r w:rsidR="00071B13" w:rsidRPr="00795A23">
        <w:rPr>
          <w:rFonts w:ascii="Times New Roman" w:hAnsi="Times New Roman" w:cs="Times New Roman"/>
          <w:sz w:val="24"/>
          <w:szCs w:val="24"/>
          <w:lang w:val="en-US"/>
        </w:rPr>
        <w:t xml:space="preserve">. Based on the evidence of problem responsiveness found in issue-level studies </w:t>
      </w:r>
      <w:r w:rsidR="002132F1" w:rsidRPr="00795A23">
        <w:rPr>
          <w:rFonts w:ascii="Times New Roman" w:hAnsi="Times New Roman" w:cs="Times New Roman"/>
          <w:sz w:val="24"/>
          <w:szCs w:val="24"/>
          <w:lang w:val="en-US"/>
        </w:rPr>
        <w:t>(e.g.</w:t>
      </w:r>
      <w:r w:rsidR="00D06604" w:rsidRPr="00795A23">
        <w:rPr>
          <w:rFonts w:ascii="Times New Roman" w:hAnsi="Times New Roman" w:cs="Times New Roman"/>
          <w:sz w:val="24"/>
          <w:szCs w:val="24"/>
          <w:lang w:val="en-US"/>
        </w:rPr>
        <w:t>,</w:t>
      </w:r>
      <w:r w:rsidR="002132F1" w:rsidRPr="00795A23">
        <w:rPr>
          <w:rFonts w:ascii="Times New Roman" w:hAnsi="Times New Roman" w:cs="Times New Roman"/>
          <w:sz w:val="24"/>
          <w:szCs w:val="24"/>
          <w:lang w:val="en-US"/>
        </w:rPr>
        <w:t xml:space="preserve"> </w:t>
      </w:r>
      <w:r w:rsidR="003634F7" w:rsidRPr="00795A23">
        <w:rPr>
          <w:rFonts w:ascii="Times New Roman" w:hAnsi="Times New Roman" w:cs="Times New Roman"/>
          <w:sz w:val="24"/>
          <w:szCs w:val="24"/>
          <w:lang w:val="en-US"/>
        </w:rPr>
        <w:t xml:space="preserve">Bakenova, 2008; </w:t>
      </w:r>
      <w:r w:rsidR="002132F1" w:rsidRPr="00795A23">
        <w:rPr>
          <w:rFonts w:ascii="Times New Roman" w:hAnsi="Times New Roman" w:cs="Times New Roman"/>
          <w:sz w:val="24"/>
          <w:szCs w:val="24"/>
          <w:lang w:val="en-US"/>
        </w:rPr>
        <w:t xml:space="preserve">Baumgartner </w:t>
      </w:r>
      <w:r w:rsidR="00413EF2" w:rsidRPr="00795A23">
        <w:rPr>
          <w:rFonts w:ascii="Times New Roman" w:hAnsi="Times New Roman" w:cs="Times New Roman"/>
          <w:sz w:val="24"/>
          <w:szCs w:val="24"/>
          <w:lang w:val="en-US"/>
        </w:rPr>
        <w:t>&amp;</w:t>
      </w:r>
      <w:r w:rsidR="002132F1" w:rsidRPr="00795A23">
        <w:rPr>
          <w:rFonts w:ascii="Times New Roman" w:hAnsi="Times New Roman" w:cs="Times New Roman"/>
          <w:sz w:val="24"/>
          <w:szCs w:val="24"/>
          <w:lang w:val="en-US"/>
        </w:rPr>
        <w:t xml:space="preserve"> Jones</w:t>
      </w:r>
      <w:r w:rsidR="00D06604" w:rsidRPr="00795A23">
        <w:rPr>
          <w:rFonts w:ascii="Times New Roman" w:hAnsi="Times New Roman" w:cs="Times New Roman"/>
          <w:sz w:val="24"/>
          <w:szCs w:val="24"/>
          <w:lang w:val="en-US"/>
        </w:rPr>
        <w:t>,</w:t>
      </w:r>
      <w:r w:rsidR="002132F1" w:rsidRPr="00795A23">
        <w:rPr>
          <w:rFonts w:ascii="Times New Roman" w:hAnsi="Times New Roman" w:cs="Times New Roman"/>
          <w:sz w:val="24"/>
          <w:szCs w:val="24"/>
          <w:lang w:val="en-US"/>
        </w:rPr>
        <w:t xml:space="preserve"> 1993; </w:t>
      </w:r>
      <w:r w:rsidR="0055547E" w:rsidRPr="00795A23">
        <w:rPr>
          <w:rFonts w:ascii="Times New Roman" w:hAnsi="Times New Roman" w:cs="Times New Roman"/>
          <w:sz w:val="24"/>
          <w:szCs w:val="24"/>
          <w:lang w:val="en-US"/>
        </w:rPr>
        <w:t xml:space="preserve">Green-Pedersen </w:t>
      </w:r>
      <w:r w:rsidR="003634F7" w:rsidRPr="00795A23">
        <w:rPr>
          <w:rFonts w:ascii="Times New Roman" w:hAnsi="Times New Roman" w:cs="Times New Roman"/>
          <w:sz w:val="24"/>
          <w:szCs w:val="24"/>
          <w:lang w:val="en-US"/>
        </w:rPr>
        <w:t xml:space="preserve">&amp; </w:t>
      </w:r>
      <w:r w:rsidR="0055547E" w:rsidRPr="00795A23">
        <w:rPr>
          <w:rFonts w:ascii="Times New Roman" w:hAnsi="Times New Roman" w:cs="Times New Roman"/>
          <w:sz w:val="24"/>
          <w:szCs w:val="24"/>
          <w:lang w:val="en-US"/>
        </w:rPr>
        <w:t>Wilkerson</w:t>
      </w:r>
      <w:r w:rsidR="00DF249B" w:rsidRPr="00795A23">
        <w:rPr>
          <w:rFonts w:ascii="Times New Roman" w:hAnsi="Times New Roman" w:cs="Times New Roman"/>
          <w:sz w:val="24"/>
          <w:szCs w:val="24"/>
          <w:lang w:val="en-US"/>
        </w:rPr>
        <w:t>,</w:t>
      </w:r>
      <w:r w:rsidR="0055547E" w:rsidRPr="00795A23">
        <w:rPr>
          <w:rFonts w:ascii="Times New Roman" w:hAnsi="Times New Roman" w:cs="Times New Roman"/>
          <w:sz w:val="24"/>
          <w:szCs w:val="24"/>
          <w:lang w:val="en-US"/>
        </w:rPr>
        <w:t xml:space="preserve"> 2006</w:t>
      </w:r>
      <w:r w:rsidR="003634F7" w:rsidRPr="00795A23">
        <w:rPr>
          <w:rFonts w:ascii="Times New Roman" w:hAnsi="Times New Roman" w:cs="Times New Roman"/>
          <w:sz w:val="24"/>
          <w:szCs w:val="24"/>
          <w:lang w:val="en-US"/>
        </w:rPr>
        <w:t>; True, 2002</w:t>
      </w:r>
      <w:r w:rsidR="002132F1" w:rsidRPr="00795A23">
        <w:rPr>
          <w:rFonts w:ascii="Times New Roman" w:hAnsi="Times New Roman" w:cs="Times New Roman"/>
          <w:sz w:val="24"/>
          <w:szCs w:val="24"/>
          <w:lang w:val="en-US"/>
        </w:rPr>
        <w:t>)</w:t>
      </w:r>
      <w:r w:rsidR="000656F1" w:rsidRPr="00795A23">
        <w:rPr>
          <w:rFonts w:ascii="Times New Roman" w:hAnsi="Times New Roman" w:cs="Times New Roman"/>
          <w:sz w:val="24"/>
          <w:szCs w:val="24"/>
          <w:lang w:val="en-US"/>
        </w:rPr>
        <w:t>,</w:t>
      </w:r>
      <w:r w:rsidR="002132F1" w:rsidRPr="00795A23">
        <w:rPr>
          <w:rFonts w:ascii="Times New Roman" w:hAnsi="Times New Roman" w:cs="Times New Roman"/>
          <w:sz w:val="24"/>
          <w:szCs w:val="24"/>
          <w:lang w:val="en-US"/>
        </w:rPr>
        <w:t xml:space="preserve"> </w:t>
      </w:r>
      <w:r w:rsidR="00071B13" w:rsidRPr="00795A23">
        <w:rPr>
          <w:rFonts w:ascii="Times New Roman" w:hAnsi="Times New Roman" w:cs="Times New Roman"/>
          <w:sz w:val="24"/>
          <w:szCs w:val="24"/>
          <w:lang w:val="en-US"/>
        </w:rPr>
        <w:t xml:space="preserve">however, </w:t>
      </w:r>
      <w:r w:rsidR="00C30BB8" w:rsidRPr="00795A23">
        <w:rPr>
          <w:rFonts w:ascii="Times New Roman" w:hAnsi="Times New Roman" w:cs="Times New Roman"/>
          <w:sz w:val="24"/>
          <w:szCs w:val="24"/>
          <w:lang w:val="en-US"/>
        </w:rPr>
        <w:t xml:space="preserve">we do </w:t>
      </w:r>
      <w:r w:rsidR="00071B13" w:rsidRPr="00795A23">
        <w:rPr>
          <w:rFonts w:ascii="Times New Roman" w:hAnsi="Times New Roman" w:cs="Times New Roman"/>
          <w:sz w:val="24"/>
          <w:szCs w:val="24"/>
          <w:lang w:val="en-US"/>
        </w:rPr>
        <w:t>expect to see societal problems reflected in the size of policy agendas</w:t>
      </w:r>
      <w:r w:rsidR="00C30BB8" w:rsidRPr="00795A23">
        <w:rPr>
          <w:rFonts w:ascii="Times New Roman" w:hAnsi="Times New Roman" w:cs="Times New Roman"/>
          <w:sz w:val="24"/>
          <w:szCs w:val="24"/>
          <w:lang w:val="en-US"/>
        </w:rPr>
        <w:t>,</w:t>
      </w:r>
      <w:r w:rsidR="005C0919" w:rsidRPr="00795A23">
        <w:rPr>
          <w:rFonts w:ascii="Times New Roman" w:hAnsi="Times New Roman" w:cs="Times New Roman"/>
          <w:sz w:val="24"/>
          <w:szCs w:val="24"/>
          <w:lang w:val="en-US"/>
        </w:rPr>
        <w:t xml:space="preserve"> as stated in </w:t>
      </w:r>
      <w:r w:rsidR="000656F1" w:rsidRPr="00795A23">
        <w:rPr>
          <w:rFonts w:ascii="Times New Roman" w:hAnsi="Times New Roman" w:cs="Times New Roman"/>
          <w:sz w:val="24"/>
          <w:szCs w:val="24"/>
          <w:lang w:val="en-US"/>
        </w:rPr>
        <w:t>H</w:t>
      </w:r>
      <w:r w:rsidR="005C0919" w:rsidRPr="00795A23">
        <w:rPr>
          <w:rFonts w:ascii="Times New Roman" w:hAnsi="Times New Roman" w:cs="Times New Roman"/>
          <w:sz w:val="24"/>
          <w:szCs w:val="24"/>
          <w:lang w:val="en-US"/>
        </w:rPr>
        <w:t xml:space="preserve">ypothesis </w:t>
      </w:r>
      <w:r w:rsidR="000656F1" w:rsidRPr="00795A23">
        <w:rPr>
          <w:rFonts w:ascii="Times New Roman" w:hAnsi="Times New Roman" w:cs="Times New Roman"/>
          <w:sz w:val="24"/>
          <w:szCs w:val="24"/>
          <w:lang w:val="en-US"/>
        </w:rPr>
        <w:t>1</w:t>
      </w:r>
      <w:r w:rsidR="00073DBF" w:rsidRPr="00795A23">
        <w:rPr>
          <w:rFonts w:ascii="Times New Roman" w:hAnsi="Times New Roman" w:cs="Times New Roman"/>
          <w:sz w:val="24"/>
          <w:szCs w:val="24"/>
          <w:lang w:val="en-US"/>
        </w:rPr>
        <w:t>:</w:t>
      </w:r>
    </w:p>
    <w:p w14:paraId="6E6A3812" w14:textId="0762D0CA" w:rsidR="0059765E" w:rsidRPr="00795A23" w:rsidRDefault="005C0919">
      <w:pPr>
        <w:spacing w:after="0"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H1: </w:t>
      </w:r>
      <w:r w:rsidR="00A46FEB" w:rsidRPr="00795A23">
        <w:rPr>
          <w:rFonts w:ascii="Times New Roman" w:hAnsi="Times New Roman" w:cs="Times New Roman"/>
          <w:i/>
          <w:sz w:val="24"/>
          <w:szCs w:val="24"/>
          <w:lang w:val="en-US"/>
        </w:rPr>
        <w:t>On average, policymaking systems</w:t>
      </w:r>
      <w:r w:rsidRPr="00795A23">
        <w:rPr>
          <w:rFonts w:ascii="Times New Roman" w:hAnsi="Times New Roman" w:cs="Times New Roman"/>
          <w:i/>
          <w:sz w:val="24"/>
          <w:szCs w:val="24"/>
          <w:lang w:val="en-US"/>
        </w:rPr>
        <w:t xml:space="preserve"> </w:t>
      </w:r>
      <w:r w:rsidR="002A60E8" w:rsidRPr="00795A23">
        <w:rPr>
          <w:rFonts w:ascii="Times New Roman" w:hAnsi="Times New Roman" w:cs="Times New Roman"/>
          <w:i/>
          <w:sz w:val="24"/>
          <w:szCs w:val="24"/>
          <w:lang w:val="en-US"/>
        </w:rPr>
        <w:t>facing more</w:t>
      </w:r>
      <w:r w:rsidR="00DF249B" w:rsidRPr="00795A23">
        <w:rPr>
          <w:rFonts w:ascii="Times New Roman" w:hAnsi="Times New Roman" w:cs="Times New Roman"/>
          <w:i/>
          <w:sz w:val="24"/>
          <w:szCs w:val="24"/>
          <w:lang w:val="en-US"/>
        </w:rPr>
        <w:t xml:space="preserve"> </w:t>
      </w:r>
      <w:r w:rsidR="002A60E8" w:rsidRPr="00795A23">
        <w:rPr>
          <w:rFonts w:ascii="Times New Roman" w:hAnsi="Times New Roman" w:cs="Times New Roman"/>
          <w:i/>
          <w:sz w:val="24"/>
          <w:szCs w:val="24"/>
          <w:lang w:val="en-US"/>
        </w:rPr>
        <w:t xml:space="preserve">severe societal </w:t>
      </w:r>
      <w:r w:rsidRPr="00795A23">
        <w:rPr>
          <w:rFonts w:ascii="Times New Roman" w:hAnsi="Times New Roman" w:cs="Times New Roman"/>
          <w:i/>
          <w:sz w:val="24"/>
          <w:szCs w:val="24"/>
          <w:lang w:val="en-US"/>
        </w:rPr>
        <w:t xml:space="preserve">problems have larger </w:t>
      </w:r>
      <w:r w:rsidR="002A60E8" w:rsidRPr="00795A23">
        <w:rPr>
          <w:rFonts w:ascii="Times New Roman" w:hAnsi="Times New Roman" w:cs="Times New Roman"/>
          <w:i/>
          <w:sz w:val="24"/>
          <w:szCs w:val="24"/>
          <w:lang w:val="en-US"/>
        </w:rPr>
        <w:t xml:space="preserve">policy </w:t>
      </w:r>
      <w:r w:rsidRPr="00795A23">
        <w:rPr>
          <w:rFonts w:ascii="Times New Roman" w:hAnsi="Times New Roman" w:cs="Times New Roman"/>
          <w:i/>
          <w:sz w:val="24"/>
          <w:szCs w:val="24"/>
          <w:lang w:val="en-US"/>
        </w:rPr>
        <w:t>agendas.</w:t>
      </w:r>
    </w:p>
    <w:p w14:paraId="7BF5FFE9" w14:textId="77777777" w:rsidR="00F80A8F" w:rsidRPr="00795A23" w:rsidRDefault="00F80A8F" w:rsidP="00D70134">
      <w:pPr>
        <w:spacing w:after="0" w:line="480" w:lineRule="auto"/>
        <w:ind w:firstLine="720"/>
        <w:jc w:val="center"/>
        <w:rPr>
          <w:rFonts w:ascii="Times New Roman" w:hAnsi="Times New Roman" w:cs="Times New Roman"/>
          <w:i/>
          <w:sz w:val="24"/>
          <w:szCs w:val="24"/>
          <w:lang w:val="en-US"/>
        </w:rPr>
      </w:pPr>
    </w:p>
    <w:p w14:paraId="27678F7F" w14:textId="4CFE17BA" w:rsidR="0059765E" w:rsidRPr="00795A23" w:rsidRDefault="0059765E" w:rsidP="00D70134">
      <w:pP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Adding </w:t>
      </w:r>
      <w:r w:rsidR="00C55120" w:rsidRPr="00795A23">
        <w:rPr>
          <w:rFonts w:ascii="Times New Roman" w:hAnsi="Times New Roman" w:cs="Times New Roman"/>
          <w:i/>
          <w:sz w:val="24"/>
          <w:szCs w:val="24"/>
          <w:lang w:val="en-US"/>
        </w:rPr>
        <w:t>Party Ideology</w:t>
      </w:r>
    </w:p>
    <w:p w14:paraId="4AF8CCBC" w14:textId="690B9C22" w:rsidR="00E115AC" w:rsidRPr="00795A23" w:rsidRDefault="00010986" w:rsidP="00B173BD">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Even the most objective and </w:t>
      </w:r>
      <w:r w:rsidR="00432F05" w:rsidRPr="00795A23">
        <w:rPr>
          <w:rFonts w:ascii="Times New Roman" w:hAnsi="Times New Roman" w:cs="Times New Roman"/>
          <w:sz w:val="24"/>
          <w:szCs w:val="24"/>
          <w:lang w:val="en-US"/>
        </w:rPr>
        <w:t xml:space="preserve">stubborn facts </w:t>
      </w:r>
      <w:r w:rsidRPr="00795A23">
        <w:rPr>
          <w:rFonts w:ascii="Times New Roman" w:hAnsi="Times New Roman" w:cs="Times New Roman"/>
          <w:sz w:val="24"/>
          <w:szCs w:val="24"/>
          <w:lang w:val="en-US"/>
        </w:rPr>
        <w:t xml:space="preserve">may not be perceived </w:t>
      </w:r>
      <w:r w:rsidR="00C85786" w:rsidRPr="00795A23">
        <w:rPr>
          <w:rFonts w:ascii="Times New Roman" w:hAnsi="Times New Roman" w:cs="Times New Roman"/>
          <w:sz w:val="24"/>
          <w:szCs w:val="24"/>
          <w:lang w:val="en-US"/>
        </w:rPr>
        <w:t xml:space="preserve">in </w:t>
      </w:r>
      <w:r w:rsidR="007B4A28" w:rsidRPr="00795A23">
        <w:rPr>
          <w:rFonts w:ascii="Times New Roman" w:hAnsi="Times New Roman" w:cs="Times New Roman"/>
          <w:sz w:val="24"/>
          <w:szCs w:val="24"/>
          <w:lang w:val="en-US"/>
        </w:rPr>
        <w:t xml:space="preserve">the same </w:t>
      </w:r>
      <w:r w:rsidR="00C30BB8" w:rsidRPr="00795A23">
        <w:rPr>
          <w:rFonts w:ascii="Times New Roman" w:hAnsi="Times New Roman" w:cs="Times New Roman"/>
          <w:sz w:val="24"/>
          <w:szCs w:val="24"/>
          <w:lang w:val="en-US"/>
        </w:rPr>
        <w:t xml:space="preserve">manner </w:t>
      </w:r>
      <w:r w:rsidRPr="00795A23">
        <w:rPr>
          <w:rFonts w:ascii="Times New Roman" w:hAnsi="Times New Roman" w:cs="Times New Roman"/>
          <w:sz w:val="24"/>
          <w:szCs w:val="24"/>
          <w:lang w:val="en-US"/>
        </w:rPr>
        <w:t>by all decision</w:t>
      </w:r>
      <w:r w:rsidR="00C85786"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makers</w:t>
      </w:r>
      <w:r w:rsidR="00B173BD" w:rsidRPr="00795A23">
        <w:rPr>
          <w:rFonts w:ascii="Times New Roman" w:hAnsi="Times New Roman" w:cs="Times New Roman"/>
          <w:sz w:val="24"/>
          <w:szCs w:val="24"/>
          <w:lang w:val="en-US"/>
        </w:rPr>
        <w:t>, and the access of problems to the policy agenda may therefore differ accordingly</w:t>
      </w:r>
      <w:r w:rsidRPr="00795A23">
        <w:rPr>
          <w:rFonts w:ascii="Times New Roman" w:hAnsi="Times New Roman" w:cs="Times New Roman"/>
          <w:sz w:val="24"/>
          <w:szCs w:val="24"/>
          <w:lang w:val="en-US"/>
        </w:rPr>
        <w:t xml:space="preserve">. </w:t>
      </w:r>
      <w:r w:rsidR="00336E69" w:rsidRPr="00795A23">
        <w:rPr>
          <w:rFonts w:ascii="Times New Roman" w:hAnsi="Times New Roman" w:cs="Times New Roman"/>
          <w:sz w:val="24"/>
          <w:szCs w:val="24"/>
          <w:lang w:val="en-US"/>
        </w:rPr>
        <w:t xml:space="preserve">Policy makers </w:t>
      </w:r>
      <w:r w:rsidR="005467DB" w:rsidRPr="00795A23">
        <w:rPr>
          <w:rFonts w:ascii="Times New Roman" w:hAnsi="Times New Roman" w:cs="Times New Roman"/>
          <w:sz w:val="24"/>
          <w:szCs w:val="24"/>
          <w:lang w:val="en-US"/>
        </w:rPr>
        <w:t xml:space="preserve">generally </w:t>
      </w:r>
      <w:r w:rsidR="00336E69" w:rsidRPr="00795A23">
        <w:rPr>
          <w:rFonts w:ascii="Times New Roman" w:hAnsi="Times New Roman" w:cs="Times New Roman"/>
          <w:sz w:val="24"/>
          <w:szCs w:val="24"/>
          <w:lang w:val="en-US"/>
        </w:rPr>
        <w:t xml:space="preserve">disagree not only about the right solution to a problem but also about whether it is a problem at all (Rochefort </w:t>
      </w:r>
      <w:r w:rsidR="003634F7" w:rsidRPr="00795A23">
        <w:rPr>
          <w:rFonts w:ascii="Times New Roman" w:hAnsi="Times New Roman" w:cs="Times New Roman"/>
          <w:sz w:val="24"/>
          <w:szCs w:val="24"/>
          <w:lang w:val="en-US"/>
        </w:rPr>
        <w:t xml:space="preserve">&amp; </w:t>
      </w:r>
      <w:r w:rsidR="00336E69" w:rsidRPr="00795A23">
        <w:rPr>
          <w:rFonts w:ascii="Times New Roman" w:hAnsi="Times New Roman" w:cs="Times New Roman"/>
          <w:sz w:val="24"/>
          <w:szCs w:val="24"/>
          <w:lang w:val="en-US"/>
        </w:rPr>
        <w:t>Cobb</w:t>
      </w:r>
      <w:r w:rsidR="003634F7" w:rsidRPr="00795A23">
        <w:rPr>
          <w:rFonts w:ascii="Times New Roman" w:hAnsi="Times New Roman" w:cs="Times New Roman"/>
          <w:sz w:val="24"/>
          <w:szCs w:val="24"/>
          <w:lang w:val="en-US"/>
        </w:rPr>
        <w:t>,</w:t>
      </w:r>
      <w:r w:rsidR="00336E69" w:rsidRPr="00795A23">
        <w:rPr>
          <w:rFonts w:ascii="Times New Roman" w:hAnsi="Times New Roman" w:cs="Times New Roman"/>
          <w:sz w:val="24"/>
          <w:szCs w:val="24"/>
          <w:lang w:val="en-US"/>
        </w:rPr>
        <w:t xml:space="preserve"> 1994</w:t>
      </w:r>
      <w:r w:rsidR="003634F7" w:rsidRPr="00795A23">
        <w:rPr>
          <w:rFonts w:ascii="Times New Roman" w:hAnsi="Times New Roman" w:cs="Times New Roman"/>
          <w:sz w:val="24"/>
          <w:szCs w:val="24"/>
          <w:lang w:val="en-US"/>
        </w:rPr>
        <w:t>; Stone, 1989</w:t>
      </w:r>
      <w:r w:rsidR="00336E69" w:rsidRPr="00795A23">
        <w:rPr>
          <w:rFonts w:ascii="Times New Roman" w:hAnsi="Times New Roman" w:cs="Times New Roman"/>
          <w:sz w:val="24"/>
          <w:szCs w:val="24"/>
          <w:lang w:val="en-US"/>
        </w:rPr>
        <w:t xml:space="preserve">). Such disagreement can often be traced back to conflicts in ideologies, implying a systematic bias in how policy makers respond to real world problems. </w:t>
      </w:r>
      <w:r w:rsidRPr="00795A23">
        <w:rPr>
          <w:rFonts w:ascii="Times New Roman" w:hAnsi="Times New Roman" w:cs="Times New Roman"/>
          <w:sz w:val="24"/>
          <w:szCs w:val="24"/>
          <w:lang w:val="en-US"/>
        </w:rPr>
        <w:t>Take</w:t>
      </w:r>
      <w:r w:rsidR="00040912"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the </w:t>
      </w:r>
      <w:r w:rsidR="008E4109" w:rsidRPr="00795A23">
        <w:rPr>
          <w:rFonts w:ascii="Times New Roman" w:hAnsi="Times New Roman" w:cs="Times New Roman"/>
          <w:sz w:val="24"/>
          <w:szCs w:val="24"/>
          <w:lang w:val="en-US"/>
        </w:rPr>
        <w:t>political reactions to the financial crisis</w:t>
      </w:r>
      <w:r w:rsidR="005467DB" w:rsidRPr="00795A23">
        <w:rPr>
          <w:rFonts w:ascii="Times New Roman" w:hAnsi="Times New Roman" w:cs="Times New Roman"/>
          <w:sz w:val="24"/>
          <w:szCs w:val="24"/>
          <w:lang w:val="en-US"/>
        </w:rPr>
        <w:t xml:space="preserve">, for example; some </w:t>
      </w:r>
      <w:r w:rsidR="008E4109" w:rsidRPr="00795A23">
        <w:rPr>
          <w:rFonts w:ascii="Times New Roman" w:hAnsi="Times New Roman" w:cs="Times New Roman"/>
          <w:sz w:val="24"/>
          <w:szCs w:val="24"/>
          <w:lang w:val="en-US"/>
        </w:rPr>
        <w:t xml:space="preserve">countries </w:t>
      </w:r>
      <w:r w:rsidR="00CA4AE6" w:rsidRPr="00795A23">
        <w:rPr>
          <w:rFonts w:ascii="Times New Roman" w:hAnsi="Times New Roman" w:cs="Times New Roman"/>
          <w:sz w:val="24"/>
          <w:szCs w:val="24"/>
          <w:lang w:val="en-US"/>
        </w:rPr>
        <w:t xml:space="preserve">have proven </w:t>
      </w:r>
      <w:r w:rsidR="008E4109" w:rsidRPr="00795A23">
        <w:rPr>
          <w:rFonts w:ascii="Times New Roman" w:hAnsi="Times New Roman" w:cs="Times New Roman"/>
          <w:sz w:val="24"/>
          <w:szCs w:val="24"/>
          <w:lang w:val="en-US"/>
        </w:rPr>
        <w:t xml:space="preserve">far more reluctant to </w:t>
      </w:r>
      <w:r w:rsidR="00C85786" w:rsidRPr="00795A23">
        <w:rPr>
          <w:rFonts w:ascii="Times New Roman" w:hAnsi="Times New Roman" w:cs="Times New Roman"/>
          <w:sz w:val="24"/>
          <w:szCs w:val="24"/>
          <w:lang w:val="en-US"/>
        </w:rPr>
        <w:t>react</w:t>
      </w:r>
      <w:r w:rsidR="00F77357" w:rsidRPr="00795A23">
        <w:rPr>
          <w:rFonts w:ascii="Times New Roman" w:hAnsi="Times New Roman" w:cs="Times New Roman"/>
          <w:sz w:val="24"/>
          <w:szCs w:val="24"/>
          <w:lang w:val="en-US"/>
        </w:rPr>
        <w:t xml:space="preserve"> than others</w:t>
      </w:r>
      <w:r w:rsidR="008E4109" w:rsidRPr="00795A23">
        <w:rPr>
          <w:rFonts w:ascii="Times New Roman" w:hAnsi="Times New Roman" w:cs="Times New Roman"/>
          <w:sz w:val="24"/>
          <w:szCs w:val="24"/>
          <w:lang w:val="en-US"/>
        </w:rPr>
        <w:t xml:space="preserve"> (Armingeon</w:t>
      </w:r>
      <w:r w:rsidR="00D06604" w:rsidRPr="00795A23">
        <w:rPr>
          <w:rFonts w:ascii="Times New Roman" w:hAnsi="Times New Roman" w:cs="Times New Roman"/>
          <w:sz w:val="24"/>
          <w:szCs w:val="24"/>
          <w:lang w:val="en-US"/>
        </w:rPr>
        <w:t>,</w:t>
      </w:r>
      <w:r w:rsidR="008E4109" w:rsidRPr="00795A23">
        <w:rPr>
          <w:rFonts w:ascii="Times New Roman" w:hAnsi="Times New Roman" w:cs="Times New Roman"/>
          <w:sz w:val="24"/>
          <w:szCs w:val="24"/>
          <w:lang w:val="en-US"/>
        </w:rPr>
        <w:t xml:space="preserve"> </w:t>
      </w:r>
      <w:r w:rsidR="008F0125" w:rsidRPr="00795A23">
        <w:rPr>
          <w:rFonts w:ascii="Times New Roman" w:hAnsi="Times New Roman" w:cs="Times New Roman"/>
          <w:sz w:val="24"/>
          <w:szCs w:val="24"/>
          <w:lang w:val="en-US"/>
        </w:rPr>
        <w:t>2012</w:t>
      </w:r>
      <w:r w:rsidR="008E4109" w:rsidRPr="00795A23">
        <w:rPr>
          <w:rFonts w:ascii="Times New Roman" w:hAnsi="Times New Roman" w:cs="Times New Roman"/>
          <w:sz w:val="24"/>
          <w:szCs w:val="24"/>
          <w:lang w:val="en-US"/>
        </w:rPr>
        <w:t>)</w:t>
      </w:r>
      <w:r w:rsidR="008E4109" w:rsidRPr="00A90E1D">
        <w:rPr>
          <w:rFonts w:ascii="Times New Roman" w:hAnsi="Times New Roman" w:cs="Times New Roman"/>
          <w:sz w:val="24"/>
          <w:szCs w:val="24"/>
          <w:lang w:val="en-US"/>
        </w:rPr>
        <w:t>.</w:t>
      </w:r>
      <w:r w:rsidRPr="00A119DD">
        <w:rPr>
          <w:rFonts w:ascii="Times New Roman" w:hAnsi="Times New Roman" w:cs="Times New Roman"/>
          <w:sz w:val="24"/>
          <w:szCs w:val="24"/>
          <w:lang w:val="en-US"/>
        </w:rPr>
        <w:t xml:space="preserve"> </w:t>
      </w:r>
      <w:r w:rsidR="00C473CC" w:rsidRPr="00A119DD">
        <w:rPr>
          <w:rFonts w:ascii="Times New Roman" w:hAnsi="Times New Roman" w:cs="Times New Roman"/>
          <w:sz w:val="24"/>
          <w:szCs w:val="24"/>
          <w:lang w:val="en-US"/>
        </w:rPr>
        <w:t xml:space="preserve">Such </w:t>
      </w:r>
      <w:r w:rsidR="005467DB" w:rsidRPr="00A119DD">
        <w:rPr>
          <w:rFonts w:ascii="Times New Roman" w:hAnsi="Times New Roman" w:cs="Times New Roman"/>
          <w:sz w:val="24"/>
          <w:szCs w:val="24"/>
          <w:lang w:val="en-US"/>
        </w:rPr>
        <w:t xml:space="preserve">variations are </w:t>
      </w:r>
      <w:r w:rsidR="00C473CC" w:rsidRPr="00F21ACA">
        <w:rPr>
          <w:rFonts w:ascii="Times New Roman" w:hAnsi="Times New Roman" w:cs="Times New Roman"/>
          <w:sz w:val="24"/>
          <w:szCs w:val="24"/>
          <w:lang w:val="en-US"/>
        </w:rPr>
        <w:t>not only found at the national level</w:t>
      </w:r>
      <w:r w:rsidR="005467DB" w:rsidRPr="00F21ACA">
        <w:rPr>
          <w:rFonts w:ascii="Times New Roman" w:hAnsi="Times New Roman" w:cs="Times New Roman"/>
          <w:sz w:val="24"/>
          <w:szCs w:val="24"/>
          <w:lang w:val="en-US"/>
        </w:rPr>
        <w:t>;</w:t>
      </w:r>
      <w:r w:rsidR="00C473CC" w:rsidRPr="00F21ACA">
        <w:rPr>
          <w:rFonts w:ascii="Times New Roman" w:hAnsi="Times New Roman" w:cs="Times New Roman"/>
          <w:sz w:val="24"/>
          <w:szCs w:val="24"/>
          <w:lang w:val="en-US"/>
        </w:rPr>
        <w:t xml:space="preserve"> in Danish municipalities, </w:t>
      </w:r>
      <w:r w:rsidR="005467DB" w:rsidRPr="00F21ACA">
        <w:rPr>
          <w:rFonts w:ascii="Times New Roman" w:hAnsi="Times New Roman" w:cs="Times New Roman"/>
          <w:sz w:val="24"/>
          <w:szCs w:val="24"/>
          <w:lang w:val="en-US"/>
        </w:rPr>
        <w:t xml:space="preserve">for instance, </w:t>
      </w:r>
      <w:r w:rsidR="00C473CC" w:rsidRPr="00795A23">
        <w:rPr>
          <w:rFonts w:ascii="Times New Roman" w:hAnsi="Times New Roman" w:cs="Times New Roman"/>
          <w:sz w:val="24"/>
          <w:szCs w:val="24"/>
          <w:lang w:val="en-US"/>
        </w:rPr>
        <w:t xml:space="preserve">political decisions to cut back on local welfare </w:t>
      </w:r>
      <w:r w:rsidR="005467DB" w:rsidRPr="00795A23">
        <w:rPr>
          <w:rFonts w:ascii="Times New Roman" w:hAnsi="Times New Roman" w:cs="Times New Roman"/>
          <w:sz w:val="24"/>
          <w:szCs w:val="24"/>
          <w:lang w:val="en-US"/>
        </w:rPr>
        <w:t>services</w:t>
      </w:r>
      <w:r w:rsidR="00EA4CC4" w:rsidRPr="00795A23">
        <w:rPr>
          <w:rFonts w:ascii="Times New Roman" w:hAnsi="Times New Roman" w:cs="Times New Roman"/>
          <w:sz w:val="24"/>
          <w:szCs w:val="24"/>
          <w:lang w:val="en-US"/>
        </w:rPr>
        <w:t xml:space="preserve"> and benefits</w:t>
      </w:r>
      <w:r w:rsidR="00C473CC" w:rsidRPr="00795A23">
        <w:rPr>
          <w:rFonts w:ascii="Times New Roman" w:hAnsi="Times New Roman" w:cs="Times New Roman"/>
          <w:sz w:val="24"/>
          <w:szCs w:val="24"/>
          <w:lang w:val="en-US"/>
        </w:rPr>
        <w:t xml:space="preserve"> </w:t>
      </w:r>
      <w:r w:rsidR="00336E69" w:rsidRPr="00795A23">
        <w:rPr>
          <w:rFonts w:ascii="Times New Roman" w:hAnsi="Times New Roman" w:cs="Times New Roman"/>
          <w:sz w:val="24"/>
          <w:szCs w:val="24"/>
          <w:lang w:val="en-US"/>
        </w:rPr>
        <w:t xml:space="preserve">in response to dire economic conditions </w:t>
      </w:r>
      <w:r w:rsidR="00C473CC" w:rsidRPr="00795A23">
        <w:rPr>
          <w:rFonts w:ascii="Times New Roman" w:hAnsi="Times New Roman" w:cs="Times New Roman"/>
          <w:sz w:val="24"/>
          <w:szCs w:val="24"/>
          <w:lang w:val="en-US"/>
        </w:rPr>
        <w:t xml:space="preserve">have varied widely. </w:t>
      </w:r>
      <w:r w:rsidRPr="00795A23">
        <w:rPr>
          <w:rFonts w:ascii="Times New Roman" w:hAnsi="Times New Roman" w:cs="Times New Roman"/>
          <w:sz w:val="24"/>
          <w:szCs w:val="24"/>
          <w:lang w:val="en-US"/>
        </w:rPr>
        <w:t xml:space="preserve">We argue that this </w:t>
      </w:r>
      <w:r w:rsidR="00BE0137" w:rsidRPr="00795A23">
        <w:rPr>
          <w:rFonts w:ascii="Times New Roman" w:hAnsi="Times New Roman" w:cs="Times New Roman"/>
          <w:sz w:val="24"/>
          <w:szCs w:val="24"/>
          <w:lang w:val="en-US"/>
        </w:rPr>
        <w:t xml:space="preserve">variation </w:t>
      </w:r>
      <w:r w:rsidR="008E4109" w:rsidRPr="00795A23">
        <w:rPr>
          <w:rFonts w:ascii="Times New Roman" w:hAnsi="Times New Roman" w:cs="Times New Roman"/>
          <w:sz w:val="24"/>
          <w:szCs w:val="24"/>
          <w:lang w:val="en-US"/>
        </w:rPr>
        <w:t xml:space="preserve">was </w:t>
      </w:r>
      <w:r w:rsidRPr="00795A23">
        <w:rPr>
          <w:rFonts w:ascii="Times New Roman" w:hAnsi="Times New Roman" w:cs="Times New Roman"/>
          <w:sz w:val="24"/>
          <w:szCs w:val="24"/>
          <w:lang w:val="en-US"/>
        </w:rPr>
        <w:t xml:space="preserve">not only </w:t>
      </w:r>
      <w:r w:rsidR="00C85786" w:rsidRPr="00795A23">
        <w:rPr>
          <w:rFonts w:ascii="Times New Roman" w:hAnsi="Times New Roman" w:cs="Times New Roman"/>
          <w:sz w:val="24"/>
          <w:szCs w:val="24"/>
          <w:lang w:val="en-US"/>
        </w:rPr>
        <w:t>due to</w:t>
      </w:r>
      <w:r w:rsidRPr="00795A23">
        <w:rPr>
          <w:rFonts w:ascii="Times New Roman" w:hAnsi="Times New Roman" w:cs="Times New Roman"/>
          <w:sz w:val="24"/>
          <w:szCs w:val="24"/>
          <w:lang w:val="en-US"/>
        </w:rPr>
        <w:t xml:space="preserve"> decision</w:t>
      </w:r>
      <w:r w:rsidR="00C85786"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makers struggling to understand the problem and devise a reply</w:t>
      </w:r>
      <w:r w:rsidR="005467DB" w:rsidRPr="00795A23">
        <w:rPr>
          <w:rFonts w:ascii="Times New Roman" w:hAnsi="Times New Roman" w:cs="Times New Roman"/>
          <w:sz w:val="24"/>
          <w:szCs w:val="24"/>
          <w:lang w:val="en-US"/>
        </w:rPr>
        <w:t xml:space="preserve">; policy </w:t>
      </w:r>
      <w:r w:rsidR="00336E69" w:rsidRPr="00795A23">
        <w:rPr>
          <w:rFonts w:ascii="Times New Roman" w:hAnsi="Times New Roman" w:cs="Times New Roman"/>
          <w:sz w:val="24"/>
          <w:szCs w:val="24"/>
          <w:lang w:val="en-US"/>
        </w:rPr>
        <w:t xml:space="preserve">makers also </w:t>
      </w:r>
      <w:r w:rsidR="00BE0137" w:rsidRPr="00795A23">
        <w:rPr>
          <w:rFonts w:ascii="Times New Roman" w:hAnsi="Times New Roman" w:cs="Times New Roman"/>
          <w:sz w:val="24"/>
          <w:szCs w:val="24"/>
          <w:lang w:val="en-US"/>
        </w:rPr>
        <w:t xml:space="preserve">responded differently </w:t>
      </w:r>
      <w:r w:rsidR="00336E69" w:rsidRPr="00795A23">
        <w:rPr>
          <w:rFonts w:ascii="Times New Roman" w:hAnsi="Times New Roman" w:cs="Times New Roman"/>
          <w:sz w:val="24"/>
          <w:szCs w:val="24"/>
          <w:lang w:val="en-US"/>
        </w:rPr>
        <w:t>because of their beliefs and ideologies.</w:t>
      </w:r>
    </w:p>
    <w:p w14:paraId="45D31AB8" w14:textId="0EE9FB06" w:rsidR="00E006F3" w:rsidRPr="00795A23" w:rsidRDefault="009E6905" w:rsidP="00E115AC">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To identify the </w:t>
      </w:r>
      <w:r w:rsidR="006344AC" w:rsidRPr="00795A23">
        <w:rPr>
          <w:rFonts w:ascii="Times New Roman" w:hAnsi="Times New Roman" w:cs="Times New Roman"/>
          <w:sz w:val="24"/>
          <w:szCs w:val="24"/>
          <w:lang w:val="en-US"/>
        </w:rPr>
        <w:t xml:space="preserve">direction of </w:t>
      </w:r>
      <w:r w:rsidRPr="00795A23">
        <w:rPr>
          <w:rFonts w:ascii="Times New Roman" w:hAnsi="Times New Roman" w:cs="Times New Roman"/>
          <w:sz w:val="24"/>
          <w:szCs w:val="24"/>
          <w:lang w:val="en-US"/>
        </w:rPr>
        <w:t xml:space="preserve">bias, </w:t>
      </w:r>
      <w:r w:rsidR="00746FC8" w:rsidRPr="00795A23">
        <w:rPr>
          <w:rFonts w:ascii="Times New Roman" w:hAnsi="Times New Roman" w:cs="Times New Roman"/>
          <w:sz w:val="24"/>
          <w:szCs w:val="24"/>
          <w:lang w:val="en-US"/>
        </w:rPr>
        <w:t>we draw on the “politics matters</w:t>
      </w:r>
      <w:r w:rsidRPr="00795A23">
        <w:rPr>
          <w:rFonts w:ascii="Times New Roman" w:hAnsi="Times New Roman" w:cs="Times New Roman"/>
          <w:sz w:val="24"/>
          <w:szCs w:val="24"/>
          <w:lang w:val="en-US"/>
        </w:rPr>
        <w:t>”</w:t>
      </w:r>
      <w:r w:rsidR="00746FC8" w:rsidRPr="00795A23">
        <w:rPr>
          <w:rFonts w:ascii="Times New Roman" w:hAnsi="Times New Roman" w:cs="Times New Roman"/>
          <w:sz w:val="24"/>
          <w:szCs w:val="24"/>
          <w:lang w:val="en-US"/>
        </w:rPr>
        <w:t xml:space="preserve"> </w:t>
      </w:r>
      <w:r w:rsidR="006D1E77" w:rsidRPr="00795A23">
        <w:rPr>
          <w:rFonts w:ascii="Times New Roman" w:hAnsi="Times New Roman" w:cs="Times New Roman"/>
          <w:sz w:val="24"/>
          <w:szCs w:val="24"/>
          <w:lang w:val="en-US"/>
        </w:rPr>
        <w:t xml:space="preserve">literature. </w:t>
      </w:r>
      <w:r w:rsidR="00E006F3" w:rsidRPr="00795A23">
        <w:rPr>
          <w:rFonts w:ascii="Times New Roman" w:hAnsi="Times New Roman" w:cs="Times New Roman"/>
          <w:sz w:val="24"/>
          <w:szCs w:val="24"/>
          <w:lang w:val="en-US"/>
        </w:rPr>
        <w:t xml:space="preserve">A familiar assumption within this literature is </w:t>
      </w:r>
      <w:r w:rsidR="003D7B4A" w:rsidRPr="00795A23">
        <w:rPr>
          <w:rFonts w:ascii="Times New Roman" w:hAnsi="Times New Roman" w:cs="Times New Roman"/>
          <w:sz w:val="24"/>
          <w:szCs w:val="24"/>
          <w:lang w:val="en-US"/>
        </w:rPr>
        <w:t xml:space="preserve">that </w:t>
      </w:r>
      <w:r w:rsidR="00BD17B5">
        <w:rPr>
          <w:rFonts w:ascii="Times New Roman" w:hAnsi="Times New Roman" w:cs="Times New Roman"/>
          <w:sz w:val="24"/>
          <w:szCs w:val="24"/>
          <w:lang w:val="en-US"/>
        </w:rPr>
        <w:t>cente</w:t>
      </w:r>
      <w:r w:rsidR="00300BB2">
        <w:rPr>
          <w:rFonts w:ascii="Times New Roman" w:hAnsi="Times New Roman" w:cs="Times New Roman"/>
          <w:sz w:val="24"/>
          <w:szCs w:val="24"/>
          <w:lang w:val="en-US"/>
        </w:rPr>
        <w:t>r</w:t>
      </w:r>
      <w:r w:rsidR="00BD17B5">
        <w:rPr>
          <w:rFonts w:ascii="Times New Roman" w:hAnsi="Times New Roman" w:cs="Times New Roman"/>
          <w:sz w:val="24"/>
          <w:szCs w:val="24"/>
          <w:lang w:val="en-US"/>
        </w:rPr>
        <w:t>-</w:t>
      </w:r>
      <w:r w:rsidR="003D7B4A" w:rsidRPr="00795A23">
        <w:rPr>
          <w:rFonts w:ascii="Times New Roman" w:hAnsi="Times New Roman" w:cs="Times New Roman"/>
          <w:sz w:val="24"/>
          <w:szCs w:val="24"/>
          <w:lang w:val="en-US"/>
        </w:rPr>
        <w:t xml:space="preserve">left parties favor a larger, stronger government than </w:t>
      </w:r>
      <w:r w:rsidR="00300BB2">
        <w:rPr>
          <w:rFonts w:ascii="Times New Roman" w:hAnsi="Times New Roman" w:cs="Times New Roman"/>
          <w:sz w:val="24"/>
          <w:szCs w:val="24"/>
          <w:lang w:val="en-US"/>
        </w:rPr>
        <w:t>cent</w:t>
      </w:r>
      <w:r w:rsidR="00BD17B5">
        <w:rPr>
          <w:rFonts w:ascii="Times New Roman" w:hAnsi="Times New Roman" w:cs="Times New Roman"/>
          <w:sz w:val="24"/>
          <w:szCs w:val="24"/>
          <w:lang w:val="en-US"/>
        </w:rPr>
        <w:t>e</w:t>
      </w:r>
      <w:r w:rsidR="00300BB2">
        <w:rPr>
          <w:rFonts w:ascii="Times New Roman" w:hAnsi="Times New Roman" w:cs="Times New Roman"/>
          <w:sz w:val="24"/>
          <w:szCs w:val="24"/>
          <w:lang w:val="en-US"/>
        </w:rPr>
        <w:t>r</w:t>
      </w:r>
      <w:r w:rsidR="00BD17B5">
        <w:rPr>
          <w:rFonts w:ascii="Times New Roman" w:hAnsi="Times New Roman" w:cs="Times New Roman"/>
          <w:sz w:val="24"/>
          <w:szCs w:val="24"/>
          <w:lang w:val="en-US"/>
        </w:rPr>
        <w:t>-</w:t>
      </w:r>
      <w:r w:rsidR="003D7B4A" w:rsidRPr="00795A23">
        <w:rPr>
          <w:rFonts w:ascii="Times New Roman" w:hAnsi="Times New Roman" w:cs="Times New Roman"/>
          <w:sz w:val="24"/>
          <w:szCs w:val="24"/>
          <w:lang w:val="en-US"/>
        </w:rPr>
        <w:t xml:space="preserve">right parties </w:t>
      </w:r>
      <w:r w:rsidR="0053151D" w:rsidRPr="00795A23">
        <w:rPr>
          <w:rFonts w:ascii="Times New Roman" w:hAnsi="Times New Roman" w:cs="Times New Roman"/>
          <w:sz w:val="24"/>
          <w:szCs w:val="24"/>
          <w:lang w:val="en-US"/>
        </w:rPr>
        <w:t>because of</w:t>
      </w:r>
      <w:r w:rsidR="003D7B4A" w:rsidRPr="00795A23">
        <w:rPr>
          <w:rFonts w:ascii="Times New Roman" w:hAnsi="Times New Roman" w:cs="Times New Roman"/>
          <w:sz w:val="24"/>
          <w:szCs w:val="24"/>
          <w:lang w:val="en-US"/>
        </w:rPr>
        <w:t xml:space="preserve"> their traditional support for a large welfare state and the government regulation of markets</w:t>
      </w:r>
      <w:r w:rsidR="00E006F3" w:rsidRPr="00795A23">
        <w:rPr>
          <w:rFonts w:ascii="Times New Roman" w:hAnsi="Times New Roman" w:cs="Times New Roman"/>
          <w:sz w:val="24"/>
          <w:szCs w:val="24"/>
          <w:lang w:val="en-US"/>
        </w:rPr>
        <w:t xml:space="preserve"> (see </w:t>
      </w:r>
      <w:r w:rsidR="003634F7" w:rsidRPr="00795A23">
        <w:rPr>
          <w:rFonts w:ascii="Times New Roman" w:hAnsi="Times New Roman" w:cs="Times New Roman"/>
          <w:sz w:val="24"/>
          <w:szCs w:val="24"/>
          <w:lang w:val="en-US"/>
        </w:rPr>
        <w:t>Hibbs, 1977</w:t>
      </w:r>
      <w:r w:rsidR="00DF249B" w:rsidRPr="00795A23">
        <w:rPr>
          <w:rFonts w:ascii="Times New Roman" w:hAnsi="Times New Roman" w:cs="Times New Roman"/>
          <w:sz w:val="24"/>
          <w:szCs w:val="24"/>
          <w:lang w:val="en-US"/>
        </w:rPr>
        <w:t>; Hicks &amp; Swank, 1992</w:t>
      </w:r>
      <w:r w:rsidR="00E006F3" w:rsidRPr="00795A23">
        <w:rPr>
          <w:rFonts w:ascii="Times New Roman" w:hAnsi="Times New Roman" w:cs="Times New Roman"/>
          <w:sz w:val="24"/>
          <w:szCs w:val="24"/>
          <w:lang w:val="en-US"/>
        </w:rPr>
        <w:t>)</w:t>
      </w:r>
      <w:r w:rsidR="003D7B4A" w:rsidRPr="00795A23">
        <w:rPr>
          <w:rFonts w:ascii="Times New Roman" w:hAnsi="Times New Roman" w:cs="Times New Roman"/>
          <w:sz w:val="24"/>
          <w:szCs w:val="24"/>
          <w:lang w:val="en-US"/>
        </w:rPr>
        <w:t>. Blais</w:t>
      </w:r>
      <w:r w:rsidR="00536A1D" w:rsidRPr="00795A23">
        <w:rPr>
          <w:rFonts w:ascii="Times New Roman" w:hAnsi="Times New Roman" w:cs="Times New Roman"/>
          <w:sz w:val="24"/>
          <w:szCs w:val="24"/>
          <w:lang w:val="en-US"/>
        </w:rPr>
        <w:t xml:space="preserve">, Blake, and Dion </w:t>
      </w:r>
      <w:r w:rsidR="003D7B4A" w:rsidRPr="00795A23">
        <w:rPr>
          <w:rFonts w:ascii="Times New Roman" w:hAnsi="Times New Roman" w:cs="Times New Roman"/>
          <w:sz w:val="24"/>
          <w:szCs w:val="24"/>
          <w:lang w:val="en-US"/>
        </w:rPr>
        <w:t>(1993</w:t>
      </w:r>
      <w:r w:rsidR="00DF249B" w:rsidRPr="00795A23">
        <w:rPr>
          <w:rFonts w:ascii="Times New Roman" w:hAnsi="Times New Roman" w:cs="Times New Roman"/>
          <w:sz w:val="24"/>
          <w:szCs w:val="24"/>
          <w:lang w:val="en-US"/>
        </w:rPr>
        <w:t xml:space="preserve">, p. </w:t>
      </w:r>
      <w:r w:rsidR="003D7B4A" w:rsidRPr="00795A23">
        <w:rPr>
          <w:rFonts w:ascii="Times New Roman" w:hAnsi="Times New Roman" w:cs="Times New Roman"/>
          <w:sz w:val="24"/>
          <w:szCs w:val="24"/>
          <w:lang w:val="en-US"/>
        </w:rPr>
        <w:t xml:space="preserve">143) sum up </w:t>
      </w:r>
      <w:r w:rsidR="005467DB" w:rsidRPr="00795A23">
        <w:rPr>
          <w:rFonts w:ascii="Times New Roman" w:hAnsi="Times New Roman" w:cs="Times New Roman"/>
          <w:sz w:val="24"/>
          <w:szCs w:val="24"/>
          <w:lang w:val="en-US"/>
        </w:rPr>
        <w:t xml:space="preserve">these assumptions </w:t>
      </w:r>
      <w:r w:rsidR="003D7B4A" w:rsidRPr="00795A23">
        <w:rPr>
          <w:rFonts w:ascii="Times New Roman" w:hAnsi="Times New Roman" w:cs="Times New Roman"/>
          <w:sz w:val="24"/>
          <w:szCs w:val="24"/>
          <w:lang w:val="en-US"/>
        </w:rPr>
        <w:t>about the different impacts of right- and left-wing governm</w:t>
      </w:r>
      <w:r w:rsidR="0014442A" w:rsidRPr="00795A23">
        <w:rPr>
          <w:rFonts w:ascii="Times New Roman" w:hAnsi="Times New Roman" w:cs="Times New Roman"/>
          <w:sz w:val="24"/>
          <w:szCs w:val="24"/>
          <w:lang w:val="en-US"/>
        </w:rPr>
        <w:t>ents</w:t>
      </w:r>
      <w:r w:rsidR="003D7B4A" w:rsidRPr="00795A23">
        <w:rPr>
          <w:rFonts w:ascii="Times New Roman" w:hAnsi="Times New Roman" w:cs="Times New Roman"/>
          <w:sz w:val="24"/>
          <w:szCs w:val="24"/>
          <w:lang w:val="en-US"/>
        </w:rPr>
        <w:t>: “… the more leftist a government, the greater the size of government</w:t>
      </w:r>
      <w:r w:rsidR="002072FF" w:rsidRPr="00795A23">
        <w:rPr>
          <w:rFonts w:ascii="Times New Roman" w:hAnsi="Times New Roman" w:cs="Times New Roman"/>
          <w:sz w:val="24"/>
          <w:szCs w:val="24"/>
          <w:lang w:val="en-US"/>
        </w:rPr>
        <w:t>.</w:t>
      </w:r>
      <w:r w:rsidR="003D7B4A" w:rsidRPr="00795A23">
        <w:rPr>
          <w:rFonts w:ascii="Times New Roman" w:hAnsi="Times New Roman" w:cs="Times New Roman"/>
          <w:sz w:val="24"/>
          <w:szCs w:val="24"/>
          <w:lang w:val="en-US"/>
        </w:rPr>
        <w:t>”</w:t>
      </w:r>
    </w:p>
    <w:p w14:paraId="4EB4D730" w14:textId="15612809" w:rsidR="00AA769D" w:rsidRPr="00795A23" w:rsidRDefault="0014442A"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This expectation</w:t>
      </w:r>
      <w:r w:rsidR="003D7B4A" w:rsidRPr="00795A23">
        <w:rPr>
          <w:rFonts w:ascii="Times New Roman" w:hAnsi="Times New Roman" w:cs="Times New Roman"/>
          <w:sz w:val="24"/>
          <w:szCs w:val="24"/>
          <w:lang w:val="en-US"/>
        </w:rPr>
        <w:t xml:space="preserve"> has </w:t>
      </w:r>
      <w:r w:rsidR="00E006F3" w:rsidRPr="00795A23">
        <w:rPr>
          <w:rFonts w:ascii="Times New Roman" w:hAnsi="Times New Roman" w:cs="Times New Roman"/>
          <w:sz w:val="24"/>
          <w:szCs w:val="24"/>
          <w:lang w:val="en-US"/>
        </w:rPr>
        <w:t>normally been investigated in output studies of</w:t>
      </w:r>
      <w:r w:rsidR="0053151D" w:rsidRPr="00795A23">
        <w:rPr>
          <w:rFonts w:ascii="Times New Roman" w:hAnsi="Times New Roman" w:cs="Times New Roman"/>
          <w:sz w:val="24"/>
          <w:szCs w:val="24"/>
          <w:lang w:val="en-US"/>
        </w:rPr>
        <w:t>,</w:t>
      </w:r>
      <w:r w:rsidR="00E006F3" w:rsidRPr="00795A23">
        <w:rPr>
          <w:rFonts w:ascii="Times New Roman" w:hAnsi="Times New Roman" w:cs="Times New Roman"/>
          <w:sz w:val="24"/>
          <w:szCs w:val="24"/>
          <w:lang w:val="en-US"/>
        </w:rPr>
        <w:t xml:space="preserve"> for instance</w:t>
      </w:r>
      <w:r w:rsidR="0053151D" w:rsidRPr="00795A23">
        <w:rPr>
          <w:rFonts w:ascii="Times New Roman" w:hAnsi="Times New Roman" w:cs="Times New Roman"/>
          <w:sz w:val="24"/>
          <w:szCs w:val="24"/>
          <w:lang w:val="en-US"/>
        </w:rPr>
        <w:t>,</w:t>
      </w:r>
      <w:r w:rsidR="00E006F3" w:rsidRPr="00795A23">
        <w:rPr>
          <w:rFonts w:ascii="Times New Roman" w:hAnsi="Times New Roman" w:cs="Times New Roman"/>
          <w:sz w:val="24"/>
          <w:szCs w:val="24"/>
          <w:lang w:val="en-US"/>
        </w:rPr>
        <w:t xml:space="preserve"> law</w:t>
      </w:r>
      <w:r w:rsidR="0053151D" w:rsidRPr="00795A23">
        <w:rPr>
          <w:rFonts w:ascii="Times New Roman" w:hAnsi="Times New Roman" w:cs="Times New Roman"/>
          <w:sz w:val="24"/>
          <w:szCs w:val="24"/>
          <w:lang w:val="en-US"/>
        </w:rPr>
        <w:t>-</w:t>
      </w:r>
      <w:r w:rsidR="00E006F3" w:rsidRPr="00795A23">
        <w:rPr>
          <w:rFonts w:ascii="Times New Roman" w:hAnsi="Times New Roman" w:cs="Times New Roman"/>
          <w:sz w:val="24"/>
          <w:szCs w:val="24"/>
          <w:lang w:val="en-US"/>
        </w:rPr>
        <w:t>making activities and</w:t>
      </w:r>
      <w:r w:rsidR="0053151D" w:rsidRPr="00795A23">
        <w:rPr>
          <w:rFonts w:ascii="Times New Roman" w:hAnsi="Times New Roman" w:cs="Times New Roman"/>
          <w:sz w:val="24"/>
          <w:szCs w:val="24"/>
          <w:lang w:val="en-US"/>
        </w:rPr>
        <w:t>,</w:t>
      </w:r>
      <w:r w:rsidR="00E006F3" w:rsidRPr="00795A23">
        <w:rPr>
          <w:rFonts w:ascii="Times New Roman" w:hAnsi="Times New Roman" w:cs="Times New Roman"/>
          <w:sz w:val="24"/>
          <w:szCs w:val="24"/>
          <w:lang w:val="en-US"/>
        </w:rPr>
        <w:t xml:space="preserve"> not least</w:t>
      </w:r>
      <w:r w:rsidR="0053151D" w:rsidRPr="00795A23">
        <w:rPr>
          <w:rFonts w:ascii="Times New Roman" w:hAnsi="Times New Roman" w:cs="Times New Roman"/>
          <w:sz w:val="24"/>
          <w:szCs w:val="24"/>
          <w:lang w:val="en-US"/>
        </w:rPr>
        <w:t>,</w:t>
      </w:r>
      <w:r w:rsidR="00E006F3" w:rsidRPr="00795A23">
        <w:rPr>
          <w:rFonts w:ascii="Times New Roman" w:hAnsi="Times New Roman" w:cs="Times New Roman"/>
          <w:sz w:val="24"/>
          <w:szCs w:val="24"/>
          <w:lang w:val="en-US"/>
        </w:rPr>
        <w:t xml:space="preserve"> budgets and public spending</w:t>
      </w:r>
      <w:r w:rsidR="00FE5210" w:rsidRPr="00795A23">
        <w:rPr>
          <w:rFonts w:ascii="Times New Roman" w:hAnsi="Times New Roman" w:cs="Times New Roman"/>
          <w:sz w:val="24"/>
          <w:szCs w:val="24"/>
          <w:lang w:val="en-US"/>
        </w:rPr>
        <w:t xml:space="preserve"> (e.g.</w:t>
      </w:r>
      <w:r w:rsidR="00D06604" w:rsidRPr="00795A23">
        <w:rPr>
          <w:rFonts w:ascii="Times New Roman" w:hAnsi="Times New Roman" w:cs="Times New Roman"/>
          <w:sz w:val="24"/>
          <w:szCs w:val="24"/>
          <w:lang w:val="en-US"/>
        </w:rPr>
        <w:t>,</w:t>
      </w:r>
      <w:r w:rsidR="00FE5210" w:rsidRPr="00795A23">
        <w:rPr>
          <w:rFonts w:ascii="Times New Roman" w:hAnsi="Times New Roman" w:cs="Times New Roman"/>
          <w:sz w:val="24"/>
          <w:szCs w:val="24"/>
          <w:lang w:val="en-US"/>
        </w:rPr>
        <w:t xml:space="preserve"> </w:t>
      </w:r>
      <w:r w:rsidR="00E115AC" w:rsidRPr="00795A23">
        <w:rPr>
          <w:rFonts w:ascii="Times New Roman" w:hAnsi="Times New Roman" w:cs="Times New Roman"/>
          <w:sz w:val="24"/>
          <w:szCs w:val="24"/>
          <w:lang w:val="en-US"/>
        </w:rPr>
        <w:t xml:space="preserve">Jakobsen </w:t>
      </w:r>
      <w:r w:rsidR="00536A1D" w:rsidRPr="00795A23">
        <w:rPr>
          <w:rFonts w:ascii="Times New Roman" w:hAnsi="Times New Roman" w:cs="Times New Roman"/>
          <w:sz w:val="24"/>
          <w:szCs w:val="24"/>
          <w:lang w:val="en-US"/>
        </w:rPr>
        <w:t xml:space="preserve">&amp; </w:t>
      </w:r>
      <w:r w:rsidR="00E115AC" w:rsidRPr="00795A23">
        <w:rPr>
          <w:rFonts w:ascii="Times New Roman" w:hAnsi="Times New Roman" w:cs="Times New Roman"/>
          <w:sz w:val="24"/>
          <w:szCs w:val="24"/>
          <w:lang w:val="en-US"/>
        </w:rPr>
        <w:t>Mortensen</w:t>
      </w:r>
      <w:r w:rsidR="00536A1D" w:rsidRPr="00795A23">
        <w:rPr>
          <w:rFonts w:ascii="Times New Roman" w:hAnsi="Times New Roman" w:cs="Times New Roman"/>
          <w:sz w:val="24"/>
          <w:szCs w:val="24"/>
          <w:lang w:val="en-US"/>
        </w:rPr>
        <w:t>,</w:t>
      </w:r>
      <w:r w:rsidR="00E115AC" w:rsidRPr="00795A23">
        <w:rPr>
          <w:rFonts w:ascii="Times New Roman" w:hAnsi="Times New Roman" w:cs="Times New Roman"/>
          <w:sz w:val="24"/>
          <w:szCs w:val="24"/>
          <w:lang w:val="en-US"/>
        </w:rPr>
        <w:t xml:space="preserve"> 2014</w:t>
      </w:r>
      <w:r w:rsidR="00536A1D" w:rsidRPr="00795A23">
        <w:rPr>
          <w:rFonts w:ascii="Times New Roman" w:hAnsi="Times New Roman" w:cs="Times New Roman"/>
          <w:sz w:val="24"/>
          <w:szCs w:val="24"/>
          <w:lang w:val="en-US"/>
        </w:rPr>
        <w:t>; Klingemann, Hofferbert, &amp; Budge, 1994</w:t>
      </w:r>
      <w:r w:rsidR="00E115AC" w:rsidRPr="00795A23">
        <w:rPr>
          <w:rFonts w:ascii="Times New Roman" w:hAnsi="Times New Roman" w:cs="Times New Roman"/>
          <w:sz w:val="24"/>
          <w:szCs w:val="24"/>
          <w:lang w:val="en-US"/>
        </w:rPr>
        <w:t xml:space="preserve">). </w:t>
      </w:r>
      <w:r w:rsidR="00383A41" w:rsidRPr="00795A23">
        <w:rPr>
          <w:rFonts w:ascii="Times New Roman" w:hAnsi="Times New Roman" w:cs="Times New Roman"/>
          <w:sz w:val="24"/>
          <w:szCs w:val="24"/>
          <w:lang w:val="en-US"/>
        </w:rPr>
        <w:t>F</w:t>
      </w:r>
      <w:r w:rsidR="00AA58FD" w:rsidRPr="00795A23">
        <w:rPr>
          <w:rFonts w:ascii="Times New Roman" w:hAnsi="Times New Roman" w:cs="Times New Roman"/>
          <w:sz w:val="24"/>
          <w:szCs w:val="24"/>
          <w:lang w:val="en-US"/>
        </w:rPr>
        <w:t>or a center-right government that aims to shrink the size of government</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w:t>
      </w:r>
      <w:r w:rsidR="00383A41" w:rsidRPr="00795A23">
        <w:rPr>
          <w:rFonts w:ascii="Times New Roman" w:hAnsi="Times New Roman" w:cs="Times New Roman"/>
          <w:sz w:val="24"/>
          <w:szCs w:val="24"/>
          <w:lang w:val="en-US"/>
        </w:rPr>
        <w:t xml:space="preserve">however, </w:t>
      </w:r>
      <w:r w:rsidR="00AA58FD" w:rsidRPr="00795A23">
        <w:rPr>
          <w:rFonts w:ascii="Times New Roman" w:hAnsi="Times New Roman" w:cs="Times New Roman"/>
          <w:sz w:val="24"/>
          <w:szCs w:val="24"/>
          <w:lang w:val="en-US"/>
        </w:rPr>
        <w:t>focus</w:t>
      </w:r>
      <w:r w:rsidR="00383A41" w:rsidRPr="00795A23">
        <w:rPr>
          <w:rFonts w:ascii="Times New Roman" w:hAnsi="Times New Roman" w:cs="Times New Roman"/>
          <w:sz w:val="24"/>
          <w:szCs w:val="24"/>
          <w:lang w:val="en-US"/>
        </w:rPr>
        <w:t>ing</w:t>
      </w:r>
      <w:r w:rsidR="00AA58FD" w:rsidRPr="00795A23">
        <w:rPr>
          <w:rFonts w:ascii="Times New Roman" w:hAnsi="Times New Roman" w:cs="Times New Roman"/>
          <w:sz w:val="24"/>
          <w:szCs w:val="24"/>
          <w:lang w:val="en-US"/>
        </w:rPr>
        <w:t xml:space="preserve"> on </w:t>
      </w:r>
      <w:r w:rsidR="00B173BD" w:rsidRPr="00795A23">
        <w:rPr>
          <w:rFonts w:ascii="Times New Roman" w:hAnsi="Times New Roman" w:cs="Times New Roman"/>
          <w:sz w:val="24"/>
          <w:szCs w:val="24"/>
          <w:lang w:val="en-US"/>
        </w:rPr>
        <w:t xml:space="preserve">limiting the access of problems to </w:t>
      </w:r>
      <w:r w:rsidR="00AA58FD" w:rsidRPr="00795A23">
        <w:rPr>
          <w:rFonts w:ascii="Times New Roman" w:hAnsi="Times New Roman" w:cs="Times New Roman"/>
          <w:sz w:val="24"/>
          <w:szCs w:val="24"/>
          <w:lang w:val="en-US"/>
        </w:rPr>
        <w:t>the agenda</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setting stage of public policy</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making </w:t>
      </w:r>
      <w:r w:rsidR="00383A41" w:rsidRPr="00795A23">
        <w:rPr>
          <w:rFonts w:ascii="Times New Roman" w:hAnsi="Times New Roman" w:cs="Times New Roman"/>
          <w:sz w:val="24"/>
          <w:szCs w:val="24"/>
          <w:lang w:val="en-US"/>
        </w:rPr>
        <w:t xml:space="preserve">might be a much more effective strategy </w:t>
      </w:r>
      <w:r w:rsidR="00AA58FD" w:rsidRPr="00795A23">
        <w:rPr>
          <w:rFonts w:ascii="Times New Roman" w:hAnsi="Times New Roman" w:cs="Times New Roman"/>
          <w:sz w:val="24"/>
          <w:szCs w:val="24"/>
          <w:lang w:val="en-US"/>
        </w:rPr>
        <w:t xml:space="preserve">than </w:t>
      </w:r>
      <w:r w:rsidR="00556478" w:rsidRPr="00795A23">
        <w:rPr>
          <w:rFonts w:ascii="Times New Roman" w:hAnsi="Times New Roman" w:cs="Times New Roman"/>
          <w:sz w:val="24"/>
          <w:szCs w:val="24"/>
          <w:lang w:val="en-US"/>
        </w:rPr>
        <w:t xml:space="preserve">influencing the choice of a solution in </w:t>
      </w:r>
      <w:r w:rsidR="00AA58FD" w:rsidRPr="00795A23">
        <w:rPr>
          <w:rFonts w:ascii="Times New Roman" w:hAnsi="Times New Roman" w:cs="Times New Roman"/>
          <w:sz w:val="24"/>
          <w:szCs w:val="24"/>
          <w:lang w:val="en-US"/>
        </w:rPr>
        <w:t>the output stage</w:t>
      </w:r>
      <w:r w:rsidR="00E115AC" w:rsidRPr="00795A23">
        <w:rPr>
          <w:rFonts w:ascii="Times New Roman" w:hAnsi="Times New Roman" w:cs="Times New Roman"/>
          <w:sz w:val="24"/>
          <w:szCs w:val="24"/>
          <w:lang w:val="en-US"/>
        </w:rPr>
        <w:t xml:space="preserve"> (see also Mortensen</w:t>
      </w:r>
      <w:r w:rsidR="00064360" w:rsidRPr="00795A23">
        <w:rPr>
          <w:rFonts w:ascii="Times New Roman" w:hAnsi="Times New Roman" w:cs="Times New Roman"/>
          <w:sz w:val="24"/>
          <w:szCs w:val="24"/>
          <w:lang w:val="en-US"/>
        </w:rPr>
        <w:t xml:space="preserve"> et al.</w:t>
      </w:r>
      <w:r w:rsidR="00536A1D" w:rsidRPr="00795A23">
        <w:rPr>
          <w:rFonts w:ascii="Times New Roman" w:hAnsi="Times New Roman" w:cs="Times New Roman"/>
          <w:sz w:val="24"/>
          <w:szCs w:val="24"/>
          <w:lang w:val="en-US"/>
        </w:rPr>
        <w:t>,</w:t>
      </w:r>
      <w:r w:rsidR="00E115AC" w:rsidRPr="00795A23">
        <w:rPr>
          <w:rFonts w:ascii="Times New Roman" w:hAnsi="Times New Roman" w:cs="Times New Roman"/>
          <w:sz w:val="24"/>
          <w:szCs w:val="24"/>
          <w:lang w:val="en-US"/>
        </w:rPr>
        <w:t xml:space="preserve"> 2011)</w:t>
      </w:r>
      <w:r w:rsidR="00AA58FD" w:rsidRPr="00795A23">
        <w:rPr>
          <w:rFonts w:ascii="Times New Roman" w:hAnsi="Times New Roman" w:cs="Times New Roman"/>
          <w:sz w:val="24"/>
          <w:szCs w:val="24"/>
          <w:lang w:val="en-US"/>
        </w:rPr>
        <w:t>. Once an issue is on the agenda</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it may be difficult to avoid taking action on </w:t>
      </w:r>
      <w:r w:rsidR="00383A41" w:rsidRPr="00795A23">
        <w:rPr>
          <w:rFonts w:ascii="Times New Roman" w:hAnsi="Times New Roman" w:cs="Times New Roman"/>
          <w:sz w:val="24"/>
          <w:szCs w:val="24"/>
          <w:lang w:val="en-US"/>
        </w:rPr>
        <w:t>it</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and such actions often imply new government initiatives (see</w:t>
      </w:r>
      <w:r w:rsidR="00044C67" w:rsidRPr="00795A23">
        <w:rPr>
          <w:rFonts w:ascii="Times New Roman" w:hAnsi="Times New Roman" w:cs="Times New Roman"/>
          <w:sz w:val="24"/>
          <w:szCs w:val="24"/>
          <w:lang w:val="en-US"/>
        </w:rPr>
        <w:t xml:space="preserve"> Jakobsen </w:t>
      </w:r>
      <w:r w:rsidR="00413EF2" w:rsidRPr="00795A23">
        <w:rPr>
          <w:rFonts w:ascii="Times New Roman" w:hAnsi="Times New Roman" w:cs="Times New Roman"/>
          <w:sz w:val="24"/>
          <w:szCs w:val="24"/>
          <w:lang w:val="en-US"/>
        </w:rPr>
        <w:t>&amp;</w:t>
      </w:r>
      <w:r w:rsidR="00044C67" w:rsidRPr="00795A23">
        <w:rPr>
          <w:rFonts w:ascii="Times New Roman" w:hAnsi="Times New Roman" w:cs="Times New Roman"/>
          <w:sz w:val="24"/>
          <w:szCs w:val="24"/>
          <w:lang w:val="en-US"/>
        </w:rPr>
        <w:t xml:space="preserve"> Mortensen</w:t>
      </w:r>
      <w:r w:rsidR="00D06604" w:rsidRPr="00795A23">
        <w:rPr>
          <w:rFonts w:ascii="Times New Roman" w:hAnsi="Times New Roman" w:cs="Times New Roman"/>
          <w:sz w:val="24"/>
          <w:szCs w:val="24"/>
          <w:lang w:val="en-US"/>
        </w:rPr>
        <w:t>,</w:t>
      </w:r>
      <w:r w:rsidR="00044C67" w:rsidRPr="00795A23">
        <w:rPr>
          <w:rFonts w:ascii="Times New Roman" w:hAnsi="Times New Roman" w:cs="Times New Roman"/>
          <w:sz w:val="24"/>
          <w:szCs w:val="24"/>
          <w:lang w:val="en-US"/>
        </w:rPr>
        <w:t xml:space="preserve"> 2014</w:t>
      </w:r>
      <w:r w:rsidR="00AA58FD" w:rsidRPr="00795A23">
        <w:rPr>
          <w:rFonts w:ascii="Times New Roman" w:hAnsi="Times New Roman" w:cs="Times New Roman"/>
          <w:sz w:val="24"/>
          <w:szCs w:val="24"/>
          <w:lang w:val="en-US"/>
        </w:rPr>
        <w:t xml:space="preserve">). Hence, a more effective way to reduce the size of the government </w:t>
      </w:r>
      <w:r w:rsidR="00336E69" w:rsidRPr="00795A23">
        <w:rPr>
          <w:rFonts w:ascii="Times New Roman" w:hAnsi="Times New Roman" w:cs="Times New Roman"/>
          <w:sz w:val="24"/>
          <w:szCs w:val="24"/>
          <w:lang w:val="en-US"/>
        </w:rPr>
        <w:t>may be</w:t>
      </w:r>
      <w:r w:rsidR="00AA58FD" w:rsidRPr="00795A23">
        <w:rPr>
          <w:rFonts w:ascii="Times New Roman" w:hAnsi="Times New Roman" w:cs="Times New Roman"/>
          <w:sz w:val="24"/>
          <w:szCs w:val="24"/>
          <w:lang w:val="en-US"/>
        </w:rPr>
        <w:t xml:space="preserve"> to limit</w:t>
      </w:r>
      <w:r w:rsidR="00B173BD" w:rsidRPr="00795A23">
        <w:rPr>
          <w:rFonts w:ascii="Times New Roman" w:hAnsi="Times New Roman" w:cs="Times New Roman"/>
          <w:sz w:val="24"/>
          <w:szCs w:val="24"/>
          <w:lang w:val="en-US"/>
        </w:rPr>
        <w:t xml:space="preserve"> the access of problems to</w:t>
      </w:r>
      <w:r w:rsidR="00AA58FD" w:rsidRPr="00795A23">
        <w:rPr>
          <w:rFonts w:ascii="Times New Roman" w:hAnsi="Times New Roman" w:cs="Times New Roman"/>
          <w:sz w:val="24"/>
          <w:szCs w:val="24"/>
          <w:lang w:val="en-US"/>
        </w:rPr>
        <w:t xml:space="preserve"> the policy agenda. </w:t>
      </w:r>
      <w:r w:rsidR="005C0919" w:rsidRPr="00795A23">
        <w:rPr>
          <w:rFonts w:ascii="Times New Roman" w:hAnsi="Times New Roman" w:cs="Times New Roman"/>
          <w:sz w:val="24"/>
          <w:szCs w:val="24"/>
          <w:lang w:val="en-US"/>
        </w:rPr>
        <w:t xml:space="preserve">Based on these insights from the “politics matters” literature, we expect parties to bias the road for problems onto the agenda, as formulated in </w:t>
      </w:r>
      <w:r w:rsidR="003F0363" w:rsidRPr="00795A23">
        <w:rPr>
          <w:rFonts w:ascii="Times New Roman" w:hAnsi="Times New Roman" w:cs="Times New Roman"/>
          <w:sz w:val="24"/>
          <w:szCs w:val="24"/>
          <w:lang w:val="en-US"/>
        </w:rPr>
        <w:t>H</w:t>
      </w:r>
      <w:r w:rsidR="005C0919" w:rsidRPr="00795A23">
        <w:rPr>
          <w:rFonts w:ascii="Times New Roman" w:hAnsi="Times New Roman" w:cs="Times New Roman"/>
          <w:sz w:val="24"/>
          <w:szCs w:val="24"/>
          <w:lang w:val="en-US"/>
        </w:rPr>
        <w:t xml:space="preserve">ypothesis </w:t>
      </w:r>
      <w:r w:rsidR="003F0363" w:rsidRPr="00795A23">
        <w:rPr>
          <w:rFonts w:ascii="Times New Roman" w:hAnsi="Times New Roman" w:cs="Times New Roman"/>
          <w:sz w:val="24"/>
          <w:szCs w:val="24"/>
          <w:lang w:val="en-US"/>
        </w:rPr>
        <w:t>2</w:t>
      </w:r>
      <w:r w:rsidR="005C0919" w:rsidRPr="00795A23">
        <w:rPr>
          <w:rFonts w:ascii="Times New Roman" w:hAnsi="Times New Roman" w:cs="Times New Roman"/>
          <w:sz w:val="24"/>
          <w:szCs w:val="24"/>
          <w:lang w:val="en-US"/>
        </w:rPr>
        <w:t>:</w:t>
      </w:r>
    </w:p>
    <w:p w14:paraId="0AB03E2F" w14:textId="70E8D95E" w:rsidR="00694FCC" w:rsidRPr="00795A23" w:rsidRDefault="005C0919" w:rsidP="00D70134">
      <w:pPr>
        <w:spacing w:after="0"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H2: </w:t>
      </w:r>
      <w:r w:rsidR="00336E69" w:rsidRPr="00795A23">
        <w:rPr>
          <w:rFonts w:ascii="Times New Roman" w:hAnsi="Times New Roman" w:cs="Times New Roman"/>
          <w:i/>
          <w:sz w:val="24"/>
          <w:szCs w:val="24"/>
          <w:lang w:val="en-US"/>
        </w:rPr>
        <w:t>Societal p</w:t>
      </w:r>
      <w:r w:rsidRPr="00795A23">
        <w:rPr>
          <w:rFonts w:ascii="Times New Roman" w:hAnsi="Times New Roman" w:cs="Times New Roman"/>
          <w:i/>
          <w:sz w:val="24"/>
          <w:szCs w:val="24"/>
          <w:lang w:val="en-US"/>
        </w:rPr>
        <w:t xml:space="preserve">roblems have a larger impact on the </w:t>
      </w:r>
      <w:r w:rsidR="00883B6B">
        <w:rPr>
          <w:rFonts w:ascii="Times New Roman" w:hAnsi="Times New Roman" w:cs="Times New Roman"/>
          <w:i/>
          <w:sz w:val="24"/>
          <w:szCs w:val="24"/>
          <w:lang w:val="en-US"/>
        </w:rPr>
        <w:t xml:space="preserve">size of the </w:t>
      </w:r>
      <w:r w:rsidR="0014442A" w:rsidRPr="00795A23">
        <w:rPr>
          <w:rFonts w:ascii="Times New Roman" w:hAnsi="Times New Roman" w:cs="Times New Roman"/>
          <w:i/>
          <w:sz w:val="24"/>
          <w:szCs w:val="24"/>
          <w:lang w:val="en-US"/>
        </w:rPr>
        <w:t xml:space="preserve">policy </w:t>
      </w:r>
    </w:p>
    <w:p w14:paraId="264E3A36" w14:textId="459A4C49" w:rsidR="005C0919" w:rsidRPr="00795A23" w:rsidRDefault="005C0919" w:rsidP="00D70134">
      <w:pPr>
        <w:spacing w:after="0"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agenda in </w:t>
      </w:r>
      <w:r w:rsidR="002A60E8" w:rsidRPr="00795A23">
        <w:rPr>
          <w:rFonts w:ascii="Times New Roman" w:hAnsi="Times New Roman" w:cs="Times New Roman"/>
          <w:i/>
          <w:sz w:val="24"/>
          <w:szCs w:val="24"/>
          <w:lang w:val="en-US"/>
        </w:rPr>
        <w:t>political units</w:t>
      </w:r>
      <w:r w:rsidRPr="00795A23">
        <w:rPr>
          <w:rFonts w:ascii="Times New Roman" w:hAnsi="Times New Roman" w:cs="Times New Roman"/>
          <w:i/>
          <w:sz w:val="24"/>
          <w:szCs w:val="24"/>
          <w:lang w:val="en-US"/>
        </w:rPr>
        <w:t xml:space="preserve"> with </w:t>
      </w:r>
      <w:r w:rsidR="00EA4CC4" w:rsidRPr="00795A23">
        <w:rPr>
          <w:rFonts w:ascii="Times New Roman" w:hAnsi="Times New Roman" w:cs="Times New Roman"/>
          <w:i/>
          <w:sz w:val="24"/>
          <w:szCs w:val="24"/>
          <w:lang w:val="en-US"/>
        </w:rPr>
        <w:t>center-</w:t>
      </w:r>
      <w:r w:rsidRPr="00795A23">
        <w:rPr>
          <w:rFonts w:ascii="Times New Roman" w:hAnsi="Times New Roman" w:cs="Times New Roman"/>
          <w:i/>
          <w:sz w:val="24"/>
          <w:szCs w:val="24"/>
          <w:lang w:val="en-US"/>
        </w:rPr>
        <w:t>left government</w:t>
      </w:r>
      <w:r w:rsidR="003F0363" w:rsidRPr="00795A23">
        <w:rPr>
          <w:rFonts w:ascii="Times New Roman" w:hAnsi="Times New Roman" w:cs="Times New Roman"/>
          <w:i/>
          <w:sz w:val="24"/>
          <w:szCs w:val="24"/>
          <w:lang w:val="en-US"/>
        </w:rPr>
        <w:t>s</w:t>
      </w:r>
      <w:r w:rsidR="00F77357" w:rsidRPr="00795A23">
        <w:rPr>
          <w:rFonts w:ascii="Times New Roman" w:hAnsi="Times New Roman" w:cs="Times New Roman"/>
          <w:i/>
          <w:sz w:val="24"/>
          <w:szCs w:val="24"/>
          <w:lang w:val="en-US"/>
        </w:rPr>
        <w:t>.</w:t>
      </w:r>
    </w:p>
    <w:p w14:paraId="798FEC5F" w14:textId="414FC79B" w:rsidR="0098522A" w:rsidRDefault="0098522A">
      <w:pPr>
        <w:rPr>
          <w:rFonts w:ascii="Times New Roman" w:hAnsi="Times New Roman" w:cs="Times New Roman"/>
          <w:i/>
          <w:sz w:val="24"/>
          <w:szCs w:val="24"/>
          <w:lang w:val="en-US"/>
        </w:rPr>
      </w:pPr>
    </w:p>
    <w:p w14:paraId="262263AC" w14:textId="4CC696B1" w:rsidR="0059765E" w:rsidRPr="00795A23" w:rsidRDefault="0059765E" w:rsidP="00D70134">
      <w:pPr>
        <w:spacing w:after="0" w:line="480" w:lineRule="auto"/>
        <w:jc w:val="both"/>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Adding </w:t>
      </w:r>
      <w:r w:rsidR="005D00A7" w:rsidRPr="00795A23">
        <w:rPr>
          <w:rFonts w:ascii="Times New Roman" w:hAnsi="Times New Roman" w:cs="Times New Roman"/>
          <w:i/>
          <w:sz w:val="24"/>
          <w:szCs w:val="24"/>
          <w:lang w:val="en-US"/>
        </w:rPr>
        <w:t>Institutions</w:t>
      </w:r>
    </w:p>
    <w:p w14:paraId="10567E60" w14:textId="776BC4D1" w:rsidR="00E115AC" w:rsidRPr="00795A23" w:rsidRDefault="00432F05" w:rsidP="00591189">
      <w:pPr>
        <w:autoSpaceDE w:val="0"/>
        <w:autoSpaceDN w:val="0"/>
        <w:adjustRightInd w:val="0"/>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Institutions </w:t>
      </w:r>
      <w:r w:rsidR="009D1275" w:rsidRPr="00795A23">
        <w:rPr>
          <w:rFonts w:ascii="Times New Roman" w:hAnsi="Times New Roman" w:cs="Times New Roman"/>
          <w:sz w:val="24"/>
          <w:szCs w:val="24"/>
          <w:lang w:val="en-US"/>
        </w:rPr>
        <w:t xml:space="preserve">possibly </w:t>
      </w:r>
      <w:r w:rsidRPr="00795A23">
        <w:rPr>
          <w:rFonts w:ascii="Times New Roman" w:hAnsi="Times New Roman" w:cs="Times New Roman"/>
          <w:sz w:val="24"/>
          <w:szCs w:val="24"/>
          <w:lang w:val="en-US"/>
        </w:rPr>
        <w:t xml:space="preserve">also influence how problems </w:t>
      </w:r>
      <w:r w:rsidR="003F0363" w:rsidRPr="00795A23">
        <w:rPr>
          <w:rFonts w:ascii="Times New Roman" w:hAnsi="Times New Roman" w:cs="Times New Roman"/>
          <w:sz w:val="24"/>
          <w:szCs w:val="24"/>
          <w:lang w:val="en-US"/>
        </w:rPr>
        <w:t>appear</w:t>
      </w:r>
      <w:r w:rsidRPr="00795A23">
        <w:rPr>
          <w:rFonts w:ascii="Times New Roman" w:hAnsi="Times New Roman" w:cs="Times New Roman"/>
          <w:sz w:val="24"/>
          <w:szCs w:val="24"/>
          <w:lang w:val="en-US"/>
        </w:rPr>
        <w:t xml:space="preserve"> on the </w:t>
      </w:r>
      <w:r w:rsidR="0014442A" w:rsidRPr="00795A23">
        <w:rPr>
          <w:rFonts w:ascii="Times New Roman" w:hAnsi="Times New Roman" w:cs="Times New Roman"/>
          <w:sz w:val="24"/>
          <w:szCs w:val="24"/>
          <w:lang w:val="en-US"/>
        </w:rPr>
        <w:t xml:space="preserve">policy </w:t>
      </w:r>
      <w:r w:rsidRPr="00795A23">
        <w:rPr>
          <w:rFonts w:ascii="Times New Roman" w:hAnsi="Times New Roman" w:cs="Times New Roman"/>
          <w:sz w:val="24"/>
          <w:szCs w:val="24"/>
          <w:lang w:val="en-US"/>
        </w:rPr>
        <w:t xml:space="preserve">agenda. </w:t>
      </w:r>
      <w:r w:rsidR="00AA58FD" w:rsidRPr="00795A23">
        <w:rPr>
          <w:rFonts w:ascii="Times New Roman" w:hAnsi="Times New Roman" w:cs="Times New Roman"/>
          <w:sz w:val="24"/>
          <w:szCs w:val="24"/>
          <w:lang w:val="en-US"/>
        </w:rPr>
        <w:t>Broadly conceived, institutions may involve any structural aspect of politics (see Ostrom</w:t>
      </w:r>
      <w:r w:rsidR="00D06604"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1986), but this </w:t>
      </w:r>
      <w:r w:rsidR="00350885" w:rsidRPr="00795A23">
        <w:rPr>
          <w:rFonts w:ascii="Times New Roman" w:hAnsi="Times New Roman" w:cs="Times New Roman"/>
          <w:sz w:val="24"/>
          <w:szCs w:val="24"/>
          <w:lang w:val="en-US"/>
        </w:rPr>
        <w:t>article</w:t>
      </w:r>
      <w:r w:rsidR="00AA58FD" w:rsidRPr="00795A23">
        <w:rPr>
          <w:rFonts w:ascii="Times New Roman" w:hAnsi="Times New Roman" w:cs="Times New Roman"/>
          <w:sz w:val="24"/>
          <w:szCs w:val="24"/>
          <w:lang w:val="en-US"/>
        </w:rPr>
        <w:t xml:space="preserve"> </w:t>
      </w:r>
      <w:r w:rsidR="00350885" w:rsidRPr="00795A23">
        <w:rPr>
          <w:rFonts w:ascii="Times New Roman" w:hAnsi="Times New Roman" w:cs="Times New Roman"/>
          <w:sz w:val="24"/>
          <w:szCs w:val="24"/>
          <w:lang w:val="en-US"/>
        </w:rPr>
        <w:t xml:space="preserve">focuses </w:t>
      </w:r>
      <w:r w:rsidR="00AA58FD" w:rsidRPr="00795A23">
        <w:rPr>
          <w:rFonts w:ascii="Times New Roman" w:hAnsi="Times New Roman" w:cs="Times New Roman"/>
          <w:sz w:val="24"/>
          <w:szCs w:val="24"/>
          <w:lang w:val="en-US"/>
        </w:rPr>
        <w:t xml:space="preserve">on the effect of </w:t>
      </w:r>
      <w:r w:rsidR="00350885" w:rsidRPr="00795A23">
        <w:rPr>
          <w:rFonts w:ascii="Times New Roman" w:hAnsi="Times New Roman" w:cs="Times New Roman"/>
          <w:sz w:val="24"/>
          <w:szCs w:val="24"/>
          <w:lang w:val="en-US"/>
        </w:rPr>
        <w:t xml:space="preserve">the </w:t>
      </w:r>
      <w:r w:rsidR="00AA58FD" w:rsidRPr="00795A23">
        <w:rPr>
          <w:rFonts w:ascii="Times New Roman" w:hAnsi="Times New Roman" w:cs="Times New Roman"/>
          <w:sz w:val="24"/>
          <w:szCs w:val="24"/>
          <w:lang w:val="en-US"/>
        </w:rPr>
        <w:t>institutional specialization of the policy</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making process. </w:t>
      </w:r>
      <w:r w:rsidR="009D1275" w:rsidRPr="00795A23">
        <w:rPr>
          <w:rFonts w:ascii="Times New Roman" w:hAnsi="Times New Roman" w:cs="Times New Roman"/>
          <w:sz w:val="24"/>
          <w:szCs w:val="24"/>
          <w:lang w:val="en-US"/>
        </w:rPr>
        <w:t>W</w:t>
      </w:r>
      <w:r w:rsidR="00AA58FD" w:rsidRPr="00795A23">
        <w:rPr>
          <w:rFonts w:ascii="Times New Roman" w:hAnsi="Times New Roman" w:cs="Times New Roman"/>
          <w:sz w:val="24"/>
          <w:szCs w:val="24"/>
          <w:lang w:val="en-US"/>
        </w:rPr>
        <w:t>e focus on the role of committee structure, which is a phenomenon that has been studied extensively in research on the U.S. Congress (Groseclose</w:t>
      </w:r>
      <w:r w:rsidR="00D06604"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1</w:t>
      </w:r>
      <w:r w:rsidR="0014442A" w:rsidRPr="00795A23">
        <w:rPr>
          <w:rFonts w:ascii="Times New Roman" w:hAnsi="Times New Roman" w:cs="Times New Roman"/>
          <w:sz w:val="24"/>
          <w:szCs w:val="24"/>
          <w:lang w:val="en-US"/>
        </w:rPr>
        <w:t xml:space="preserve">994; </w:t>
      </w:r>
      <w:r w:rsidR="00536A1D" w:rsidRPr="00795A23">
        <w:rPr>
          <w:rFonts w:ascii="Times New Roman" w:hAnsi="Times New Roman" w:cs="Times New Roman"/>
          <w:sz w:val="24"/>
          <w:szCs w:val="24"/>
          <w:lang w:val="en-US"/>
        </w:rPr>
        <w:t xml:space="preserve">Shepsle &amp; Weingast, 1987; </w:t>
      </w:r>
      <w:r w:rsidR="0014442A" w:rsidRPr="00795A23">
        <w:rPr>
          <w:rFonts w:ascii="Times New Roman" w:hAnsi="Times New Roman" w:cs="Times New Roman"/>
          <w:sz w:val="24"/>
          <w:szCs w:val="24"/>
          <w:lang w:val="en-US"/>
        </w:rPr>
        <w:t>Sprague</w:t>
      </w:r>
      <w:r w:rsidR="00D06604" w:rsidRPr="00795A23">
        <w:rPr>
          <w:rFonts w:ascii="Times New Roman" w:hAnsi="Times New Roman" w:cs="Times New Roman"/>
          <w:sz w:val="24"/>
          <w:szCs w:val="24"/>
          <w:lang w:val="en-US"/>
        </w:rPr>
        <w:t>,</w:t>
      </w:r>
      <w:r w:rsidR="0014442A" w:rsidRPr="00795A23">
        <w:rPr>
          <w:rFonts w:ascii="Times New Roman" w:hAnsi="Times New Roman" w:cs="Times New Roman"/>
          <w:sz w:val="24"/>
          <w:szCs w:val="24"/>
          <w:lang w:val="en-US"/>
        </w:rPr>
        <w:t xml:space="preserve"> 2008) </w:t>
      </w:r>
      <w:r w:rsidR="009D1275" w:rsidRPr="00795A23">
        <w:rPr>
          <w:rFonts w:ascii="Times New Roman" w:hAnsi="Times New Roman" w:cs="Times New Roman"/>
          <w:sz w:val="24"/>
          <w:szCs w:val="24"/>
          <w:lang w:val="en-US"/>
        </w:rPr>
        <w:t xml:space="preserve">as well as </w:t>
      </w:r>
      <w:r w:rsidR="00AA58FD" w:rsidRPr="00795A23">
        <w:rPr>
          <w:rFonts w:ascii="Times New Roman" w:hAnsi="Times New Roman" w:cs="Times New Roman"/>
          <w:sz w:val="24"/>
          <w:szCs w:val="24"/>
          <w:lang w:val="en-US"/>
        </w:rPr>
        <w:t>other non-U.S. political systems</w:t>
      </w:r>
      <w:r w:rsidR="003F0363"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w:t>
      </w:r>
      <w:r w:rsidR="0014442A" w:rsidRPr="00795A23">
        <w:rPr>
          <w:rFonts w:ascii="Times New Roman" w:hAnsi="Times New Roman" w:cs="Times New Roman"/>
          <w:sz w:val="24"/>
          <w:szCs w:val="24"/>
          <w:lang w:val="en-US"/>
        </w:rPr>
        <w:t xml:space="preserve">including the Danish municipalities </w:t>
      </w:r>
      <w:r w:rsidR="00AA58FD" w:rsidRPr="00795A23">
        <w:rPr>
          <w:rFonts w:ascii="Times New Roman" w:hAnsi="Times New Roman" w:cs="Times New Roman"/>
          <w:sz w:val="24"/>
          <w:szCs w:val="24"/>
          <w:lang w:val="en-US"/>
        </w:rPr>
        <w:t>(e.g., Bækgaard</w:t>
      </w:r>
      <w:r w:rsidR="00D06604"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2010</w:t>
      </w:r>
      <w:r w:rsidR="00D06604" w:rsidRPr="00795A23">
        <w:rPr>
          <w:rFonts w:ascii="Times New Roman" w:hAnsi="Times New Roman" w:cs="Times New Roman"/>
          <w:sz w:val="24"/>
          <w:szCs w:val="24"/>
          <w:lang w:val="en-US"/>
        </w:rPr>
        <w:t>,</w:t>
      </w:r>
      <w:r w:rsidR="00AA58FD" w:rsidRPr="00795A23">
        <w:rPr>
          <w:rFonts w:ascii="Times New Roman" w:hAnsi="Times New Roman" w:cs="Times New Roman"/>
          <w:sz w:val="24"/>
          <w:szCs w:val="24"/>
          <w:lang w:val="en-US"/>
        </w:rPr>
        <w:t xml:space="preserve"> 2011). </w:t>
      </w:r>
      <w:r w:rsidR="00E115AC" w:rsidRPr="00795A23">
        <w:rPr>
          <w:rFonts w:ascii="Times New Roman" w:hAnsi="Times New Roman" w:cs="Times New Roman"/>
          <w:sz w:val="24"/>
          <w:szCs w:val="24"/>
          <w:lang w:val="en-US"/>
        </w:rPr>
        <w:t>Nevertheless, as argued by Sheingate (2006), the question about how the committee structure shapes political attention to new problems has received little scholarly attention.</w:t>
      </w:r>
    </w:p>
    <w:p w14:paraId="613AE7E3" w14:textId="5405E233" w:rsidR="00336E69" w:rsidRPr="00795A23" w:rsidRDefault="00AA58FD" w:rsidP="00D70134">
      <w:pPr>
        <w:autoSpaceDE w:val="0"/>
        <w:autoSpaceDN w:val="0"/>
        <w:adjustRightInd w:val="0"/>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A basic insight from the committee literature is that the committee structure induces a bias in the policy</w:t>
      </w:r>
      <w:r w:rsidR="003F0363"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making process. One source of bias may stem from committees constraining </w:t>
      </w:r>
      <w:r w:rsidR="009D1275" w:rsidRPr="00795A23">
        <w:rPr>
          <w:rFonts w:ascii="Times New Roman" w:hAnsi="Times New Roman" w:cs="Times New Roman"/>
          <w:sz w:val="24"/>
          <w:szCs w:val="24"/>
          <w:lang w:val="en-US"/>
        </w:rPr>
        <w:t xml:space="preserve">how </w:t>
      </w:r>
      <w:r w:rsidRPr="00795A23">
        <w:rPr>
          <w:rFonts w:ascii="Times New Roman" w:hAnsi="Times New Roman" w:cs="Times New Roman"/>
          <w:sz w:val="24"/>
          <w:szCs w:val="24"/>
          <w:lang w:val="en-US"/>
        </w:rPr>
        <w:t xml:space="preserve">their members experience problems and, in particular, </w:t>
      </w:r>
      <w:r w:rsidR="009D1275" w:rsidRPr="00795A23">
        <w:rPr>
          <w:rFonts w:ascii="Times New Roman" w:hAnsi="Times New Roman" w:cs="Times New Roman"/>
          <w:sz w:val="24"/>
          <w:szCs w:val="24"/>
          <w:lang w:val="en-US"/>
        </w:rPr>
        <w:t xml:space="preserve">how </w:t>
      </w:r>
      <w:r w:rsidRPr="00795A23">
        <w:rPr>
          <w:rFonts w:ascii="Times New Roman" w:hAnsi="Times New Roman" w:cs="Times New Roman"/>
          <w:sz w:val="24"/>
          <w:szCs w:val="24"/>
          <w:lang w:val="en-US"/>
        </w:rPr>
        <w:t>committee members prioritize problems within and outside the jurisdiction of their committees (March &amp; Olsen</w:t>
      </w:r>
      <w:r w:rsidR="00D0660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1996</w:t>
      </w:r>
      <w:r w:rsidR="00536A1D"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536A1D" w:rsidRPr="00795A23">
        <w:rPr>
          <w:rFonts w:ascii="Times New Roman" w:hAnsi="Times New Roman" w:cs="Times New Roman"/>
          <w:sz w:val="24"/>
          <w:szCs w:val="24"/>
          <w:lang w:val="en-US"/>
        </w:rPr>
        <w:t xml:space="preserve">p. </w:t>
      </w:r>
      <w:r w:rsidRPr="00795A23">
        <w:rPr>
          <w:rFonts w:ascii="Times New Roman" w:hAnsi="Times New Roman" w:cs="Times New Roman"/>
          <w:sz w:val="24"/>
          <w:szCs w:val="24"/>
          <w:lang w:val="en-US"/>
        </w:rPr>
        <w:t>252; Scully</w:t>
      </w:r>
      <w:r w:rsidR="00D0660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2002).</w:t>
      </w:r>
    </w:p>
    <w:p w14:paraId="2BDEE674" w14:textId="31EB89BC" w:rsidR="00E115AC" w:rsidRPr="00795A23" w:rsidRDefault="00AA58FD" w:rsidP="00D70134">
      <w:pPr>
        <w:autoSpaceDE w:val="0"/>
        <w:autoSpaceDN w:val="0"/>
        <w:adjustRightInd w:val="0"/>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Sheingate’s (2006)</w:t>
      </w:r>
      <w:r w:rsidR="0014442A"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empirical study of congressional attention </w:t>
      </w:r>
      <w:r w:rsidR="00342830" w:rsidRPr="00795A23">
        <w:rPr>
          <w:rFonts w:ascii="Times New Roman" w:hAnsi="Times New Roman" w:cs="Times New Roman"/>
          <w:sz w:val="24"/>
          <w:szCs w:val="24"/>
          <w:lang w:val="en-US"/>
        </w:rPr>
        <w:t xml:space="preserve">regarding </w:t>
      </w:r>
      <w:r w:rsidRPr="00795A23">
        <w:rPr>
          <w:rFonts w:ascii="Times New Roman" w:hAnsi="Times New Roman" w:cs="Times New Roman"/>
          <w:sz w:val="24"/>
          <w:szCs w:val="24"/>
          <w:lang w:val="en-US"/>
        </w:rPr>
        <w:t xml:space="preserve">the issue of biotechnology offers important insight of relevance to </w:t>
      </w:r>
      <w:r w:rsidR="00010476" w:rsidRPr="00795A23">
        <w:rPr>
          <w:rFonts w:ascii="Times New Roman" w:hAnsi="Times New Roman" w:cs="Times New Roman"/>
          <w:sz w:val="24"/>
          <w:szCs w:val="24"/>
          <w:lang w:val="en-US"/>
        </w:rPr>
        <w:t xml:space="preserve">the research question </w:t>
      </w:r>
      <w:r w:rsidR="00342830" w:rsidRPr="00795A23">
        <w:rPr>
          <w:rFonts w:ascii="Times New Roman" w:hAnsi="Times New Roman" w:cs="Times New Roman"/>
          <w:sz w:val="24"/>
          <w:szCs w:val="24"/>
          <w:lang w:val="en-US"/>
        </w:rPr>
        <w:t xml:space="preserve">in </w:t>
      </w:r>
      <w:r w:rsidR="00010476" w:rsidRPr="00795A23">
        <w:rPr>
          <w:rFonts w:ascii="Times New Roman" w:hAnsi="Times New Roman" w:cs="Times New Roman"/>
          <w:sz w:val="24"/>
          <w:szCs w:val="24"/>
          <w:lang w:val="en-US"/>
        </w:rPr>
        <w:t xml:space="preserve">this </w:t>
      </w:r>
      <w:r w:rsidR="00350885" w:rsidRPr="00795A23">
        <w:rPr>
          <w:rFonts w:ascii="Times New Roman" w:hAnsi="Times New Roman" w:cs="Times New Roman"/>
          <w:sz w:val="24"/>
          <w:szCs w:val="24"/>
          <w:lang w:val="en-US"/>
        </w:rPr>
        <w:t>article</w:t>
      </w:r>
      <w:r w:rsidRPr="00795A23">
        <w:rPr>
          <w:rFonts w:ascii="Times New Roman" w:hAnsi="Times New Roman" w:cs="Times New Roman"/>
          <w:sz w:val="24"/>
          <w:szCs w:val="24"/>
          <w:lang w:val="en-US"/>
        </w:rPr>
        <w:t xml:space="preserve">. </w:t>
      </w:r>
      <w:r w:rsidR="003130AE" w:rsidRPr="00795A23">
        <w:rPr>
          <w:rFonts w:ascii="Times New Roman" w:hAnsi="Times New Roman" w:cs="Times New Roman"/>
          <w:sz w:val="24"/>
          <w:szCs w:val="24"/>
          <w:lang w:val="en-US"/>
        </w:rPr>
        <w:t>T</w:t>
      </w:r>
      <w:r w:rsidRPr="00795A23">
        <w:rPr>
          <w:rFonts w:ascii="Times New Roman" w:hAnsi="Times New Roman" w:cs="Times New Roman"/>
          <w:sz w:val="24"/>
          <w:szCs w:val="24"/>
          <w:lang w:val="en-US"/>
        </w:rPr>
        <w:t>he more complex the committee jurisdiction, the easier it is to promote a new issue. Complexity creates greater room for actors to shift from one policy venue to another and can generate competition between com</w:t>
      </w:r>
      <w:r w:rsidR="00010476" w:rsidRPr="00795A23">
        <w:rPr>
          <w:rFonts w:ascii="Times New Roman" w:hAnsi="Times New Roman" w:cs="Times New Roman"/>
          <w:sz w:val="24"/>
          <w:szCs w:val="24"/>
          <w:lang w:val="en-US"/>
        </w:rPr>
        <w:t>mittees for winning new issues</w:t>
      </w:r>
      <w:r w:rsidR="00044C67" w:rsidRPr="00795A23">
        <w:rPr>
          <w:rFonts w:ascii="Times New Roman" w:hAnsi="Times New Roman" w:cs="Times New Roman"/>
          <w:sz w:val="24"/>
          <w:szCs w:val="24"/>
          <w:lang w:val="en-US"/>
        </w:rPr>
        <w:t>.</w:t>
      </w:r>
    </w:p>
    <w:p w14:paraId="213BB4B4" w14:textId="5BB59DD8" w:rsidR="00044C67" w:rsidRPr="00795A23" w:rsidRDefault="003130AE" w:rsidP="00D70134">
      <w:pPr>
        <w:autoSpaceDE w:val="0"/>
        <w:autoSpaceDN w:val="0"/>
        <w:adjustRightInd w:val="0"/>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A simple way of comprehending institutional complexity is to count the number of institutional unit</w:t>
      </w:r>
      <w:r w:rsidR="0014442A" w:rsidRPr="00795A23">
        <w:rPr>
          <w:rFonts w:ascii="Times New Roman" w:hAnsi="Times New Roman" w:cs="Times New Roman"/>
          <w:sz w:val="24"/>
          <w:szCs w:val="24"/>
          <w:lang w:val="en-US"/>
        </w:rPr>
        <w:t>s</w:t>
      </w:r>
      <w:r w:rsidR="009D1275"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because the opportunities to push issues through the system </w:t>
      </w:r>
      <w:r w:rsidR="009D1275" w:rsidRPr="00795A23">
        <w:rPr>
          <w:rFonts w:ascii="Times New Roman" w:hAnsi="Times New Roman" w:cs="Times New Roman"/>
          <w:sz w:val="24"/>
          <w:szCs w:val="24"/>
          <w:lang w:val="en-US"/>
        </w:rPr>
        <w:t xml:space="preserve">increase </w:t>
      </w:r>
      <w:r w:rsidR="0014442A" w:rsidRPr="00795A23">
        <w:rPr>
          <w:rFonts w:ascii="Times New Roman" w:hAnsi="Times New Roman" w:cs="Times New Roman"/>
          <w:sz w:val="24"/>
          <w:szCs w:val="24"/>
          <w:lang w:val="en-US"/>
        </w:rPr>
        <w:t xml:space="preserve">with the number of </w:t>
      </w:r>
      <w:r w:rsidR="00E115AC" w:rsidRPr="00795A23">
        <w:rPr>
          <w:rFonts w:ascii="Times New Roman" w:hAnsi="Times New Roman" w:cs="Times New Roman"/>
          <w:sz w:val="24"/>
          <w:szCs w:val="24"/>
          <w:lang w:val="en-US"/>
        </w:rPr>
        <w:t>committees</w:t>
      </w:r>
      <w:r w:rsidRPr="00795A23">
        <w:rPr>
          <w:rFonts w:ascii="Times New Roman" w:hAnsi="Times New Roman" w:cs="Times New Roman"/>
          <w:sz w:val="24"/>
          <w:szCs w:val="24"/>
          <w:lang w:val="en-US"/>
        </w:rPr>
        <w:t xml:space="preserve">. Moreover, as the jurisdiction of each </w:t>
      </w:r>
      <w:r w:rsidR="00E115AC" w:rsidRPr="00795A23">
        <w:rPr>
          <w:rFonts w:ascii="Times New Roman" w:hAnsi="Times New Roman" w:cs="Times New Roman"/>
          <w:sz w:val="24"/>
          <w:szCs w:val="24"/>
          <w:lang w:val="en-US"/>
        </w:rPr>
        <w:t>committee</w:t>
      </w:r>
      <w:r w:rsidRPr="00795A23">
        <w:rPr>
          <w:rFonts w:ascii="Times New Roman" w:hAnsi="Times New Roman" w:cs="Times New Roman"/>
          <w:sz w:val="24"/>
          <w:szCs w:val="24"/>
          <w:lang w:val="en-US"/>
        </w:rPr>
        <w:t xml:space="preserve"> narrows when the number of </w:t>
      </w:r>
      <w:r w:rsidR="00E115AC" w:rsidRPr="00795A23">
        <w:rPr>
          <w:rFonts w:ascii="Times New Roman" w:hAnsi="Times New Roman" w:cs="Times New Roman"/>
          <w:sz w:val="24"/>
          <w:szCs w:val="24"/>
          <w:lang w:val="en-US"/>
        </w:rPr>
        <w:t>committees</w:t>
      </w:r>
      <w:r w:rsidRPr="00795A23">
        <w:rPr>
          <w:rFonts w:ascii="Times New Roman" w:hAnsi="Times New Roman" w:cs="Times New Roman"/>
          <w:sz w:val="24"/>
          <w:szCs w:val="24"/>
          <w:lang w:val="en-US"/>
        </w:rPr>
        <w:t xml:space="preserve"> increases, the fight to de</w:t>
      </w:r>
      <w:r w:rsidR="001F63F6" w:rsidRPr="00795A23">
        <w:rPr>
          <w:rFonts w:ascii="Times New Roman" w:hAnsi="Times New Roman" w:cs="Times New Roman"/>
          <w:sz w:val="24"/>
          <w:szCs w:val="24"/>
          <w:lang w:val="en-US"/>
        </w:rPr>
        <w:t xml:space="preserve">fine and reshape jurisdictions, </w:t>
      </w:r>
      <w:r w:rsidR="009D1275" w:rsidRPr="00795A23">
        <w:rPr>
          <w:rFonts w:ascii="Times New Roman" w:hAnsi="Times New Roman" w:cs="Times New Roman"/>
          <w:sz w:val="24"/>
          <w:szCs w:val="24"/>
          <w:lang w:val="en-US"/>
        </w:rPr>
        <w:t>ceteris paribus</w:t>
      </w:r>
      <w:r w:rsidR="001F63F6"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intensifies</w:t>
      </w:r>
      <w:r w:rsidR="003F0363"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causing greater complexity in the processing of problems onto the </w:t>
      </w:r>
      <w:r w:rsidR="0014442A" w:rsidRPr="00795A23">
        <w:rPr>
          <w:rFonts w:ascii="Times New Roman" w:hAnsi="Times New Roman" w:cs="Times New Roman"/>
          <w:sz w:val="24"/>
          <w:szCs w:val="24"/>
          <w:lang w:val="en-US"/>
        </w:rPr>
        <w:t xml:space="preserve">policy </w:t>
      </w:r>
      <w:r w:rsidRPr="00795A23">
        <w:rPr>
          <w:rFonts w:ascii="Times New Roman" w:hAnsi="Times New Roman" w:cs="Times New Roman"/>
          <w:sz w:val="24"/>
          <w:szCs w:val="24"/>
          <w:lang w:val="en-US"/>
        </w:rPr>
        <w:t>agenda.</w:t>
      </w:r>
    </w:p>
    <w:p w14:paraId="0A901896" w14:textId="70F17C54" w:rsidR="003130AE" w:rsidRPr="00795A23" w:rsidRDefault="003130AE" w:rsidP="00D70134">
      <w:pPr>
        <w:autoSpaceDE w:val="0"/>
        <w:autoSpaceDN w:val="0"/>
        <w:adjustRightInd w:val="0"/>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This implies that the</w:t>
      </w:r>
      <w:r w:rsidR="00010476" w:rsidRPr="00795A23">
        <w:rPr>
          <w:rFonts w:ascii="Times New Roman" w:hAnsi="Times New Roman" w:cs="Times New Roman"/>
          <w:sz w:val="24"/>
          <w:szCs w:val="24"/>
          <w:lang w:val="en-US"/>
        </w:rPr>
        <w:t xml:space="preserve"> threshold for </w:t>
      </w:r>
      <w:r w:rsidR="009D1275" w:rsidRPr="00795A23">
        <w:rPr>
          <w:rFonts w:ascii="Times New Roman" w:hAnsi="Times New Roman" w:cs="Times New Roman"/>
          <w:sz w:val="24"/>
          <w:szCs w:val="24"/>
          <w:lang w:val="en-US"/>
        </w:rPr>
        <w:t xml:space="preserve">access to the </w:t>
      </w:r>
      <w:r w:rsidR="00010476" w:rsidRPr="00795A23">
        <w:rPr>
          <w:rFonts w:ascii="Times New Roman" w:hAnsi="Times New Roman" w:cs="Times New Roman"/>
          <w:sz w:val="24"/>
          <w:szCs w:val="24"/>
          <w:lang w:val="en-US"/>
        </w:rPr>
        <w:t>agenda declines with the number of committees in a given political system</w:t>
      </w:r>
      <w:r w:rsidR="009D1275" w:rsidRPr="00795A23">
        <w:rPr>
          <w:rFonts w:ascii="Times New Roman" w:hAnsi="Times New Roman" w:cs="Times New Roman"/>
          <w:sz w:val="24"/>
          <w:szCs w:val="24"/>
          <w:lang w:val="en-US"/>
        </w:rPr>
        <w:t>. T</w:t>
      </w:r>
      <w:r w:rsidR="00010476" w:rsidRPr="00795A23">
        <w:rPr>
          <w:rFonts w:ascii="Times New Roman" w:hAnsi="Times New Roman" w:cs="Times New Roman"/>
          <w:sz w:val="24"/>
          <w:szCs w:val="24"/>
          <w:lang w:val="en-US"/>
        </w:rPr>
        <w:t xml:space="preserve">he </w:t>
      </w:r>
      <w:r w:rsidRPr="00795A23">
        <w:rPr>
          <w:rFonts w:ascii="Times New Roman" w:hAnsi="Times New Roman" w:cs="Times New Roman"/>
          <w:sz w:val="24"/>
          <w:szCs w:val="24"/>
          <w:lang w:val="en-US"/>
        </w:rPr>
        <w:t xml:space="preserve">impact of </w:t>
      </w:r>
      <w:r w:rsidR="00336E69" w:rsidRPr="00795A23">
        <w:rPr>
          <w:rFonts w:ascii="Times New Roman" w:hAnsi="Times New Roman" w:cs="Times New Roman"/>
          <w:sz w:val="24"/>
          <w:szCs w:val="24"/>
          <w:lang w:val="en-US"/>
        </w:rPr>
        <w:t xml:space="preserve">societal problems </w:t>
      </w:r>
      <w:r w:rsidR="00010476" w:rsidRPr="00795A23">
        <w:rPr>
          <w:rFonts w:ascii="Times New Roman" w:hAnsi="Times New Roman" w:cs="Times New Roman"/>
          <w:sz w:val="24"/>
          <w:szCs w:val="24"/>
          <w:lang w:val="en-US"/>
        </w:rPr>
        <w:t xml:space="preserve">is </w:t>
      </w:r>
      <w:r w:rsidR="009D1275" w:rsidRPr="00795A23">
        <w:rPr>
          <w:rFonts w:ascii="Times New Roman" w:hAnsi="Times New Roman" w:cs="Times New Roman"/>
          <w:sz w:val="24"/>
          <w:szCs w:val="24"/>
          <w:lang w:val="en-US"/>
        </w:rPr>
        <w:t xml:space="preserve">therefore </w:t>
      </w:r>
      <w:r w:rsidR="00010476" w:rsidRPr="00795A23">
        <w:rPr>
          <w:rFonts w:ascii="Times New Roman" w:hAnsi="Times New Roman" w:cs="Times New Roman"/>
          <w:sz w:val="24"/>
          <w:szCs w:val="24"/>
          <w:lang w:val="en-US"/>
        </w:rPr>
        <w:t xml:space="preserve">expected to be </w:t>
      </w:r>
      <w:r w:rsidRPr="00795A23">
        <w:rPr>
          <w:rFonts w:ascii="Times New Roman" w:hAnsi="Times New Roman" w:cs="Times New Roman"/>
          <w:sz w:val="24"/>
          <w:szCs w:val="24"/>
          <w:lang w:val="en-US"/>
        </w:rPr>
        <w:t xml:space="preserve">larger </w:t>
      </w:r>
      <w:r w:rsidR="00010476" w:rsidRPr="00795A23">
        <w:rPr>
          <w:rFonts w:ascii="Times New Roman" w:hAnsi="Times New Roman" w:cs="Times New Roman"/>
          <w:sz w:val="24"/>
          <w:szCs w:val="24"/>
          <w:lang w:val="en-US"/>
        </w:rPr>
        <w:t xml:space="preserve">in political units with many committees </w:t>
      </w:r>
      <w:r w:rsidR="009D1275" w:rsidRPr="00795A23">
        <w:rPr>
          <w:rFonts w:ascii="Times New Roman" w:hAnsi="Times New Roman" w:cs="Times New Roman"/>
          <w:sz w:val="24"/>
          <w:szCs w:val="24"/>
          <w:lang w:val="en-US"/>
        </w:rPr>
        <w:t xml:space="preserve">than those </w:t>
      </w:r>
      <w:r w:rsidR="00010476" w:rsidRPr="00795A23">
        <w:rPr>
          <w:rFonts w:ascii="Times New Roman" w:hAnsi="Times New Roman" w:cs="Times New Roman"/>
          <w:sz w:val="24"/>
          <w:szCs w:val="24"/>
          <w:lang w:val="en-US"/>
        </w:rPr>
        <w:t>with few committees</w:t>
      </w:r>
      <w:r w:rsidRPr="00795A23">
        <w:rPr>
          <w:rFonts w:ascii="Times New Roman" w:hAnsi="Times New Roman" w:cs="Times New Roman"/>
          <w:sz w:val="24"/>
          <w:szCs w:val="24"/>
          <w:lang w:val="en-US"/>
        </w:rPr>
        <w:t xml:space="preserve">, as proposed in </w:t>
      </w:r>
      <w:r w:rsidR="003F0363" w:rsidRPr="00795A23">
        <w:rPr>
          <w:rFonts w:ascii="Times New Roman" w:hAnsi="Times New Roman" w:cs="Times New Roman"/>
          <w:sz w:val="24"/>
          <w:szCs w:val="24"/>
          <w:lang w:val="en-US"/>
        </w:rPr>
        <w:t>H</w:t>
      </w:r>
      <w:r w:rsidRPr="00795A23">
        <w:rPr>
          <w:rFonts w:ascii="Times New Roman" w:hAnsi="Times New Roman" w:cs="Times New Roman"/>
          <w:sz w:val="24"/>
          <w:szCs w:val="24"/>
          <w:lang w:val="en-US"/>
        </w:rPr>
        <w:t xml:space="preserve">ypothesis </w:t>
      </w:r>
      <w:r w:rsidR="003F0363" w:rsidRPr="00795A23">
        <w:rPr>
          <w:rFonts w:ascii="Times New Roman" w:hAnsi="Times New Roman" w:cs="Times New Roman"/>
          <w:sz w:val="24"/>
          <w:szCs w:val="24"/>
          <w:lang w:val="en-US"/>
        </w:rPr>
        <w:t>3</w:t>
      </w:r>
      <w:r w:rsidR="00073DBF" w:rsidRPr="00795A23">
        <w:rPr>
          <w:rFonts w:ascii="Times New Roman" w:hAnsi="Times New Roman" w:cs="Times New Roman"/>
          <w:sz w:val="24"/>
          <w:szCs w:val="24"/>
          <w:lang w:val="en-US"/>
        </w:rPr>
        <w:t>:</w:t>
      </w:r>
    </w:p>
    <w:p w14:paraId="550BF900" w14:textId="54CA83B6" w:rsidR="001F63F6" w:rsidRPr="00795A23" w:rsidRDefault="003130AE" w:rsidP="00D70134">
      <w:pPr>
        <w:autoSpaceDE w:val="0"/>
        <w:autoSpaceDN w:val="0"/>
        <w:adjustRightInd w:val="0"/>
        <w:spacing w:after="0"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H3: The impact of </w:t>
      </w:r>
      <w:r w:rsidR="00336E69" w:rsidRPr="00795A23">
        <w:rPr>
          <w:rFonts w:ascii="Times New Roman" w:hAnsi="Times New Roman" w:cs="Times New Roman"/>
          <w:i/>
          <w:sz w:val="24"/>
          <w:szCs w:val="24"/>
          <w:lang w:val="en-US"/>
        </w:rPr>
        <w:t xml:space="preserve">societal </w:t>
      </w:r>
      <w:r w:rsidR="00520F21" w:rsidRPr="00795A23">
        <w:rPr>
          <w:rFonts w:ascii="Times New Roman" w:hAnsi="Times New Roman" w:cs="Times New Roman"/>
          <w:i/>
          <w:sz w:val="24"/>
          <w:szCs w:val="24"/>
          <w:lang w:val="en-US"/>
        </w:rPr>
        <w:t>pr</w:t>
      </w:r>
      <w:r w:rsidRPr="00795A23">
        <w:rPr>
          <w:rFonts w:ascii="Times New Roman" w:hAnsi="Times New Roman" w:cs="Times New Roman"/>
          <w:i/>
          <w:sz w:val="24"/>
          <w:szCs w:val="24"/>
          <w:lang w:val="en-US"/>
        </w:rPr>
        <w:t xml:space="preserve">oblems on the </w:t>
      </w:r>
      <w:r w:rsidR="00987A51">
        <w:rPr>
          <w:rFonts w:ascii="Times New Roman" w:hAnsi="Times New Roman" w:cs="Times New Roman"/>
          <w:i/>
          <w:sz w:val="24"/>
          <w:szCs w:val="24"/>
          <w:lang w:val="en-US"/>
        </w:rPr>
        <w:t xml:space="preserve">size of the </w:t>
      </w:r>
      <w:r w:rsidR="0014442A" w:rsidRPr="00795A23">
        <w:rPr>
          <w:rFonts w:ascii="Times New Roman" w:hAnsi="Times New Roman" w:cs="Times New Roman"/>
          <w:i/>
          <w:sz w:val="24"/>
          <w:szCs w:val="24"/>
          <w:lang w:val="en-US"/>
        </w:rPr>
        <w:t xml:space="preserve">policy </w:t>
      </w:r>
      <w:r w:rsidRPr="00795A23">
        <w:rPr>
          <w:rFonts w:ascii="Times New Roman" w:hAnsi="Times New Roman" w:cs="Times New Roman"/>
          <w:i/>
          <w:sz w:val="24"/>
          <w:szCs w:val="24"/>
          <w:lang w:val="en-US"/>
        </w:rPr>
        <w:t xml:space="preserve">agenda increases </w:t>
      </w:r>
    </w:p>
    <w:p w14:paraId="475C4BEB" w14:textId="77777777" w:rsidR="0059765E" w:rsidRPr="00795A23" w:rsidRDefault="003130AE" w:rsidP="00D70134">
      <w:pPr>
        <w:autoSpaceDE w:val="0"/>
        <w:autoSpaceDN w:val="0"/>
        <w:adjustRightInd w:val="0"/>
        <w:spacing w:after="0"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with the number of committees in the</w:t>
      </w:r>
      <w:r w:rsidR="0014442A" w:rsidRPr="00795A23">
        <w:rPr>
          <w:rFonts w:ascii="Times New Roman" w:hAnsi="Times New Roman" w:cs="Times New Roman"/>
          <w:i/>
          <w:sz w:val="24"/>
          <w:szCs w:val="24"/>
          <w:lang w:val="en-US"/>
        </w:rPr>
        <w:t xml:space="preserve"> policy</w:t>
      </w:r>
      <w:r w:rsidR="003F0363" w:rsidRPr="00795A23">
        <w:rPr>
          <w:rFonts w:ascii="Times New Roman" w:hAnsi="Times New Roman" w:cs="Times New Roman"/>
          <w:i/>
          <w:sz w:val="24"/>
          <w:szCs w:val="24"/>
          <w:lang w:val="en-US"/>
        </w:rPr>
        <w:t>-</w:t>
      </w:r>
      <w:r w:rsidR="0014442A" w:rsidRPr="00795A23">
        <w:rPr>
          <w:rFonts w:ascii="Times New Roman" w:hAnsi="Times New Roman" w:cs="Times New Roman"/>
          <w:i/>
          <w:sz w:val="24"/>
          <w:szCs w:val="24"/>
          <w:lang w:val="en-US"/>
        </w:rPr>
        <w:t>making system</w:t>
      </w:r>
      <w:r w:rsidRPr="00795A23">
        <w:rPr>
          <w:rFonts w:ascii="Times New Roman" w:hAnsi="Times New Roman" w:cs="Times New Roman"/>
          <w:i/>
          <w:sz w:val="24"/>
          <w:szCs w:val="24"/>
          <w:lang w:val="en-US"/>
        </w:rPr>
        <w:t>.</w:t>
      </w:r>
    </w:p>
    <w:p w14:paraId="3AD944D2" w14:textId="77777777" w:rsidR="00F25CE5" w:rsidRPr="00795A23" w:rsidRDefault="00F25CE5" w:rsidP="00D70134">
      <w:pPr>
        <w:ind w:firstLine="720"/>
        <w:jc w:val="both"/>
        <w:rPr>
          <w:rFonts w:ascii="Times New Roman" w:hAnsi="Times New Roman" w:cs="Times New Roman"/>
          <w:b/>
          <w:sz w:val="24"/>
          <w:szCs w:val="24"/>
          <w:lang w:val="en-US"/>
        </w:rPr>
      </w:pPr>
    </w:p>
    <w:p w14:paraId="3C320CF2" w14:textId="576BE910" w:rsidR="003621B3" w:rsidRPr="00795A23" w:rsidRDefault="000B060C" w:rsidP="00D70134">
      <w:pPr>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 xml:space="preserve">Data and </w:t>
      </w:r>
      <w:r w:rsidR="005D00A7" w:rsidRPr="00795A23">
        <w:rPr>
          <w:rFonts w:ascii="Times New Roman" w:hAnsi="Times New Roman" w:cs="Times New Roman"/>
          <w:b/>
          <w:sz w:val="24"/>
          <w:szCs w:val="24"/>
          <w:lang w:val="en-US"/>
        </w:rPr>
        <w:t>Research Design</w:t>
      </w:r>
    </w:p>
    <w:p w14:paraId="672785E4" w14:textId="5866F0B0" w:rsidR="006344AC" w:rsidRPr="00795A23" w:rsidRDefault="00C27C51"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E</w:t>
      </w:r>
      <w:r w:rsidR="000B7DD8" w:rsidRPr="00795A23">
        <w:rPr>
          <w:rFonts w:ascii="Times New Roman" w:hAnsi="Times New Roman" w:cs="Times New Roman"/>
          <w:sz w:val="24"/>
          <w:szCs w:val="24"/>
          <w:lang w:val="en-US"/>
        </w:rPr>
        <w:t xml:space="preserve">xamining </w:t>
      </w:r>
      <w:r w:rsidR="009979CD" w:rsidRPr="00795A23">
        <w:rPr>
          <w:rFonts w:ascii="Times New Roman" w:hAnsi="Times New Roman" w:cs="Times New Roman"/>
          <w:sz w:val="24"/>
          <w:szCs w:val="24"/>
          <w:lang w:val="en-US"/>
        </w:rPr>
        <w:t>our hypotheses</w:t>
      </w:r>
      <w:r w:rsidR="00054AB7"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empirically </w:t>
      </w:r>
      <w:r w:rsidR="000B7DD8" w:rsidRPr="00795A23">
        <w:rPr>
          <w:rFonts w:ascii="Times New Roman" w:hAnsi="Times New Roman" w:cs="Times New Roman"/>
          <w:sz w:val="24"/>
          <w:szCs w:val="24"/>
          <w:lang w:val="en-US"/>
        </w:rPr>
        <w:t>is demanding. First, it requires standardized measures of</w:t>
      </w:r>
      <w:r w:rsidR="00E96EF4" w:rsidRPr="00795A23">
        <w:rPr>
          <w:rFonts w:ascii="Times New Roman" w:hAnsi="Times New Roman" w:cs="Times New Roman"/>
          <w:sz w:val="24"/>
          <w:szCs w:val="24"/>
          <w:lang w:val="en-US"/>
        </w:rPr>
        <w:t xml:space="preserve"> </w:t>
      </w:r>
      <w:r w:rsidR="00E83570" w:rsidRPr="00795A23">
        <w:rPr>
          <w:rFonts w:ascii="Times New Roman" w:hAnsi="Times New Roman" w:cs="Times New Roman"/>
          <w:sz w:val="24"/>
          <w:szCs w:val="24"/>
          <w:lang w:val="en-US"/>
        </w:rPr>
        <w:t xml:space="preserve">the </w:t>
      </w:r>
      <w:r w:rsidR="00E96EF4" w:rsidRPr="00795A23">
        <w:rPr>
          <w:rFonts w:ascii="Times New Roman" w:hAnsi="Times New Roman" w:cs="Times New Roman"/>
          <w:sz w:val="24"/>
          <w:szCs w:val="24"/>
          <w:lang w:val="en-US"/>
        </w:rPr>
        <w:t xml:space="preserve">policy agenda, </w:t>
      </w:r>
      <w:r w:rsidR="00BD17B5">
        <w:rPr>
          <w:rFonts w:ascii="Times New Roman" w:hAnsi="Times New Roman" w:cs="Times New Roman"/>
          <w:sz w:val="24"/>
          <w:szCs w:val="24"/>
          <w:lang w:val="en-US"/>
        </w:rPr>
        <w:t xml:space="preserve">societal </w:t>
      </w:r>
      <w:r w:rsidR="00BD17B5" w:rsidRPr="00795A23">
        <w:rPr>
          <w:rFonts w:ascii="Times New Roman" w:hAnsi="Times New Roman" w:cs="Times New Roman"/>
          <w:sz w:val="24"/>
          <w:szCs w:val="24"/>
          <w:lang w:val="en-US"/>
        </w:rPr>
        <w:t>problem</w:t>
      </w:r>
      <w:r w:rsidR="00BD17B5">
        <w:rPr>
          <w:rFonts w:ascii="Times New Roman" w:hAnsi="Times New Roman" w:cs="Times New Roman"/>
          <w:sz w:val="24"/>
          <w:szCs w:val="24"/>
          <w:lang w:val="en-US"/>
        </w:rPr>
        <w:t>s,</w:t>
      </w:r>
      <w:r w:rsidR="00BD17B5" w:rsidRPr="00795A23">
        <w:rPr>
          <w:rFonts w:ascii="Times New Roman" w:hAnsi="Times New Roman" w:cs="Times New Roman"/>
          <w:sz w:val="24"/>
          <w:szCs w:val="24"/>
          <w:lang w:val="en-US"/>
        </w:rPr>
        <w:t xml:space="preserve"> </w:t>
      </w:r>
      <w:r w:rsidR="00E96EF4" w:rsidRPr="00795A23">
        <w:rPr>
          <w:rFonts w:ascii="Times New Roman" w:hAnsi="Times New Roman" w:cs="Times New Roman"/>
          <w:sz w:val="24"/>
          <w:szCs w:val="24"/>
          <w:lang w:val="en-US"/>
        </w:rPr>
        <w:t xml:space="preserve">party preferences, </w:t>
      </w:r>
      <w:r w:rsidR="00BD17B5" w:rsidRPr="00795A23">
        <w:rPr>
          <w:rFonts w:ascii="Times New Roman" w:hAnsi="Times New Roman" w:cs="Times New Roman"/>
          <w:sz w:val="24"/>
          <w:szCs w:val="24"/>
          <w:lang w:val="en-US"/>
        </w:rPr>
        <w:t xml:space="preserve">and </w:t>
      </w:r>
      <w:r w:rsidR="00E96EF4" w:rsidRPr="00795A23">
        <w:rPr>
          <w:rFonts w:ascii="Times New Roman" w:hAnsi="Times New Roman" w:cs="Times New Roman"/>
          <w:sz w:val="24"/>
          <w:szCs w:val="24"/>
          <w:lang w:val="en-US"/>
        </w:rPr>
        <w:t xml:space="preserve">the committee structure </w:t>
      </w:r>
      <w:r w:rsidR="000B7DD8" w:rsidRPr="00795A23">
        <w:rPr>
          <w:rFonts w:ascii="Times New Roman" w:hAnsi="Times New Roman" w:cs="Times New Roman"/>
          <w:sz w:val="24"/>
          <w:szCs w:val="24"/>
          <w:lang w:val="en-US"/>
        </w:rPr>
        <w:t xml:space="preserve">across a broad range of political decision-making units. Second, it requires theoretically relevant variation in the explanatory variables. These requirements are impossible to meet at the country </w:t>
      </w:r>
      <w:r w:rsidR="00BD17B5" w:rsidRPr="00795A23">
        <w:rPr>
          <w:rFonts w:ascii="Times New Roman" w:hAnsi="Times New Roman" w:cs="Times New Roman"/>
          <w:sz w:val="24"/>
          <w:szCs w:val="24"/>
          <w:lang w:val="en-US"/>
        </w:rPr>
        <w:t xml:space="preserve">level </w:t>
      </w:r>
      <w:r w:rsidR="00BD17B5">
        <w:rPr>
          <w:rFonts w:ascii="Times New Roman" w:hAnsi="Times New Roman" w:cs="Times New Roman"/>
          <w:sz w:val="24"/>
          <w:szCs w:val="24"/>
          <w:lang w:val="en-US"/>
        </w:rPr>
        <w:t xml:space="preserve">of </w:t>
      </w:r>
      <w:r w:rsidR="009D1275" w:rsidRPr="00795A23">
        <w:rPr>
          <w:rFonts w:ascii="Times New Roman" w:hAnsi="Times New Roman" w:cs="Times New Roman"/>
          <w:sz w:val="24"/>
          <w:szCs w:val="24"/>
          <w:lang w:val="en-US"/>
        </w:rPr>
        <w:t>comparison</w:t>
      </w:r>
      <w:r w:rsidR="000B7DD8" w:rsidRPr="00795A23">
        <w:rPr>
          <w:rFonts w:ascii="Times New Roman" w:hAnsi="Times New Roman" w:cs="Times New Roman"/>
          <w:sz w:val="24"/>
          <w:szCs w:val="24"/>
          <w:lang w:val="en-US"/>
        </w:rPr>
        <w:t xml:space="preserve">, where the number of relevant variables </w:t>
      </w:r>
      <w:r w:rsidR="009D1275" w:rsidRPr="00795A23">
        <w:rPr>
          <w:rFonts w:ascii="Times New Roman" w:hAnsi="Times New Roman" w:cs="Times New Roman"/>
          <w:sz w:val="24"/>
          <w:szCs w:val="24"/>
          <w:lang w:val="en-US"/>
        </w:rPr>
        <w:t>is exc</w:t>
      </w:r>
      <w:r w:rsidR="00CE272A" w:rsidRPr="00795A23">
        <w:rPr>
          <w:rFonts w:ascii="Times New Roman" w:hAnsi="Times New Roman" w:cs="Times New Roman"/>
          <w:sz w:val="24"/>
          <w:szCs w:val="24"/>
          <w:lang w:val="en-US"/>
        </w:rPr>
        <w:t>e</w:t>
      </w:r>
      <w:r w:rsidR="009D1275" w:rsidRPr="00795A23">
        <w:rPr>
          <w:rFonts w:ascii="Times New Roman" w:hAnsi="Times New Roman" w:cs="Times New Roman"/>
          <w:sz w:val="24"/>
          <w:szCs w:val="24"/>
          <w:lang w:val="en-US"/>
        </w:rPr>
        <w:t xml:space="preserve">ssive </w:t>
      </w:r>
      <w:r w:rsidR="000B7DD8" w:rsidRPr="00795A23">
        <w:rPr>
          <w:rFonts w:ascii="Times New Roman" w:hAnsi="Times New Roman" w:cs="Times New Roman"/>
          <w:sz w:val="24"/>
          <w:szCs w:val="24"/>
          <w:lang w:val="en-US"/>
        </w:rPr>
        <w:t xml:space="preserve">and the units of analysis </w:t>
      </w:r>
      <w:r w:rsidR="009D1275" w:rsidRPr="00795A23">
        <w:rPr>
          <w:rFonts w:ascii="Times New Roman" w:hAnsi="Times New Roman" w:cs="Times New Roman"/>
          <w:sz w:val="24"/>
          <w:szCs w:val="24"/>
          <w:lang w:val="en-US"/>
        </w:rPr>
        <w:t>inadequate</w:t>
      </w:r>
      <w:r w:rsidR="000B7DD8" w:rsidRPr="00795A23">
        <w:rPr>
          <w:rFonts w:ascii="Times New Roman" w:hAnsi="Times New Roman" w:cs="Times New Roman"/>
          <w:sz w:val="24"/>
          <w:szCs w:val="24"/>
          <w:lang w:val="en-US"/>
        </w:rPr>
        <w:t xml:space="preserve">. Furthermore, </w:t>
      </w:r>
      <w:r w:rsidR="009D1275" w:rsidRPr="00795A23">
        <w:rPr>
          <w:rFonts w:ascii="Times New Roman" w:hAnsi="Times New Roman" w:cs="Times New Roman"/>
          <w:sz w:val="24"/>
          <w:szCs w:val="24"/>
          <w:lang w:val="en-US"/>
        </w:rPr>
        <w:t xml:space="preserve">the </w:t>
      </w:r>
      <w:r w:rsidR="000B7DD8" w:rsidRPr="00795A23">
        <w:rPr>
          <w:rFonts w:ascii="Times New Roman" w:hAnsi="Times New Roman" w:cs="Times New Roman"/>
          <w:sz w:val="24"/>
          <w:szCs w:val="24"/>
          <w:lang w:val="en-US"/>
        </w:rPr>
        <w:t>comparability of relevant measures is often</w:t>
      </w:r>
      <w:r w:rsidR="00B435CC" w:rsidRPr="00795A23">
        <w:rPr>
          <w:rFonts w:ascii="Times New Roman" w:hAnsi="Times New Roman" w:cs="Times New Roman"/>
          <w:sz w:val="24"/>
          <w:szCs w:val="24"/>
          <w:lang w:val="en-US"/>
        </w:rPr>
        <w:t xml:space="preserve"> </w:t>
      </w:r>
      <w:r w:rsidR="000B7DD8" w:rsidRPr="00795A23">
        <w:rPr>
          <w:rFonts w:ascii="Times New Roman" w:hAnsi="Times New Roman" w:cs="Times New Roman"/>
          <w:sz w:val="24"/>
          <w:szCs w:val="24"/>
          <w:lang w:val="en-US"/>
        </w:rPr>
        <w:t xml:space="preserve">low </w:t>
      </w:r>
      <w:r w:rsidR="00CE272A" w:rsidRPr="00795A23">
        <w:rPr>
          <w:rFonts w:ascii="Times New Roman" w:hAnsi="Times New Roman" w:cs="Times New Roman"/>
          <w:sz w:val="24"/>
          <w:szCs w:val="24"/>
          <w:lang w:val="en-US"/>
        </w:rPr>
        <w:t xml:space="preserve">between </w:t>
      </w:r>
      <w:r w:rsidR="000B7DD8" w:rsidRPr="00795A23">
        <w:rPr>
          <w:rFonts w:ascii="Times New Roman" w:hAnsi="Times New Roman" w:cs="Times New Roman"/>
          <w:sz w:val="24"/>
          <w:szCs w:val="24"/>
          <w:lang w:val="en-US"/>
        </w:rPr>
        <w:t>countries.</w:t>
      </w:r>
    </w:p>
    <w:p w14:paraId="72485DD5" w14:textId="002C6FDA" w:rsidR="00C03B3A" w:rsidRPr="00795A23" w:rsidRDefault="00B435CC"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Consequently, this study</w:t>
      </w:r>
      <w:r w:rsidR="006344AC" w:rsidRPr="00795A23">
        <w:rPr>
          <w:rFonts w:ascii="Times New Roman" w:hAnsi="Times New Roman" w:cs="Times New Roman"/>
          <w:sz w:val="24"/>
          <w:szCs w:val="24"/>
          <w:lang w:val="en-US"/>
        </w:rPr>
        <w:t xml:space="preserve"> </w:t>
      </w:r>
      <w:r w:rsidR="009D1275" w:rsidRPr="00795A23">
        <w:rPr>
          <w:rFonts w:ascii="Times New Roman" w:hAnsi="Times New Roman" w:cs="Times New Roman"/>
          <w:sz w:val="24"/>
          <w:szCs w:val="24"/>
          <w:lang w:val="en-US"/>
        </w:rPr>
        <w:t xml:space="preserve">employs </w:t>
      </w:r>
      <w:r w:rsidR="0011525D" w:rsidRPr="00795A23">
        <w:rPr>
          <w:rFonts w:ascii="Times New Roman" w:hAnsi="Times New Roman" w:cs="Times New Roman"/>
          <w:sz w:val="24"/>
          <w:szCs w:val="24"/>
          <w:lang w:val="en-US"/>
        </w:rPr>
        <w:t>a</w:t>
      </w:r>
      <w:r w:rsidR="000B7DD8" w:rsidRPr="00795A23">
        <w:rPr>
          <w:rFonts w:ascii="Times New Roman" w:hAnsi="Times New Roman" w:cs="Times New Roman"/>
          <w:sz w:val="24"/>
          <w:szCs w:val="24"/>
          <w:lang w:val="en-US"/>
        </w:rPr>
        <w:t xml:space="preserve"> large-</w:t>
      </w:r>
      <w:r w:rsidR="000B7DD8" w:rsidRPr="00795A23">
        <w:rPr>
          <w:rFonts w:ascii="Times New Roman" w:hAnsi="Times New Roman" w:cs="Times New Roman"/>
          <w:i/>
          <w:sz w:val="24"/>
          <w:szCs w:val="24"/>
          <w:lang w:val="en-US"/>
        </w:rPr>
        <w:t>n</w:t>
      </w:r>
      <w:r w:rsidR="000B7DD8" w:rsidRPr="00795A23">
        <w:rPr>
          <w:rFonts w:ascii="Times New Roman" w:hAnsi="Times New Roman" w:cs="Times New Roman"/>
          <w:sz w:val="24"/>
          <w:szCs w:val="24"/>
          <w:lang w:val="en-US"/>
        </w:rPr>
        <w:t xml:space="preserve"> research design based on the 98 Danish municipalities</w:t>
      </w:r>
      <w:r w:rsidR="00C27C51" w:rsidRPr="00795A23">
        <w:rPr>
          <w:rFonts w:ascii="Times New Roman" w:hAnsi="Times New Roman" w:cs="Times New Roman"/>
          <w:sz w:val="24"/>
          <w:szCs w:val="24"/>
          <w:lang w:val="en-US"/>
        </w:rPr>
        <w:t xml:space="preserve"> instead</w:t>
      </w:r>
      <w:r w:rsidR="000B7DD8" w:rsidRPr="00795A23">
        <w:rPr>
          <w:rFonts w:ascii="Times New Roman" w:hAnsi="Times New Roman" w:cs="Times New Roman"/>
          <w:sz w:val="24"/>
          <w:szCs w:val="24"/>
          <w:lang w:val="en-US"/>
        </w:rPr>
        <w:t>.</w:t>
      </w:r>
      <w:r w:rsidRPr="00A90E1D">
        <w:rPr>
          <w:rStyle w:val="Fodnotehenvisning"/>
          <w:rFonts w:ascii="Times New Roman" w:hAnsi="Times New Roman" w:cs="Times New Roman"/>
          <w:sz w:val="24"/>
          <w:szCs w:val="24"/>
          <w:lang w:val="en-US"/>
        </w:rPr>
        <w:footnoteReference w:id="1"/>
      </w:r>
      <w:r w:rsidR="000B7DD8" w:rsidRPr="00A90E1D">
        <w:rPr>
          <w:rFonts w:ascii="Times New Roman" w:hAnsi="Times New Roman" w:cs="Times New Roman"/>
          <w:sz w:val="24"/>
          <w:szCs w:val="24"/>
          <w:lang w:val="en-US"/>
        </w:rPr>
        <w:t xml:space="preserve"> </w:t>
      </w:r>
      <w:r w:rsidR="00C03B3A" w:rsidRPr="006C74C4">
        <w:rPr>
          <w:rFonts w:ascii="Times New Roman" w:hAnsi="Times New Roman" w:cs="Times New Roman"/>
          <w:sz w:val="24"/>
          <w:szCs w:val="24"/>
          <w:lang w:val="en-US"/>
        </w:rPr>
        <w:t>A major adv</w:t>
      </w:r>
      <w:r w:rsidRPr="00A119DD">
        <w:rPr>
          <w:rFonts w:ascii="Times New Roman" w:hAnsi="Times New Roman" w:cs="Times New Roman"/>
          <w:sz w:val="24"/>
          <w:szCs w:val="24"/>
          <w:lang w:val="en-US"/>
        </w:rPr>
        <w:t>a</w:t>
      </w:r>
      <w:r w:rsidR="00C03B3A" w:rsidRPr="00A119DD">
        <w:rPr>
          <w:rFonts w:ascii="Times New Roman" w:hAnsi="Times New Roman" w:cs="Times New Roman"/>
          <w:sz w:val="24"/>
          <w:szCs w:val="24"/>
          <w:lang w:val="en-US"/>
        </w:rPr>
        <w:t>ntage of this choice of research u</w:t>
      </w:r>
      <w:r w:rsidR="00A83554" w:rsidRPr="00A119DD">
        <w:rPr>
          <w:rFonts w:ascii="Times New Roman" w:hAnsi="Times New Roman" w:cs="Times New Roman"/>
          <w:sz w:val="24"/>
          <w:szCs w:val="24"/>
          <w:lang w:val="en-US"/>
        </w:rPr>
        <w:t>nit is the high</w:t>
      </w:r>
      <w:r w:rsidR="00C03B3A" w:rsidRPr="00F21ACA">
        <w:rPr>
          <w:rFonts w:ascii="Times New Roman" w:hAnsi="Times New Roman" w:cs="Times New Roman"/>
          <w:sz w:val="24"/>
          <w:szCs w:val="24"/>
          <w:lang w:val="en-US"/>
        </w:rPr>
        <w:t xml:space="preserve"> comparability of units across time and space</w:t>
      </w:r>
      <w:r w:rsidR="001517FD" w:rsidRPr="00F21ACA">
        <w:rPr>
          <w:rFonts w:ascii="Times New Roman" w:hAnsi="Times New Roman" w:cs="Times New Roman"/>
          <w:sz w:val="24"/>
          <w:szCs w:val="24"/>
          <w:lang w:val="en-US"/>
        </w:rPr>
        <w:t>,</w:t>
      </w:r>
      <w:r w:rsidR="00C03B3A" w:rsidRPr="00795A23">
        <w:rPr>
          <w:rFonts w:ascii="Times New Roman" w:hAnsi="Times New Roman" w:cs="Times New Roman"/>
          <w:sz w:val="24"/>
          <w:szCs w:val="24"/>
          <w:lang w:val="en-US"/>
        </w:rPr>
        <w:t xml:space="preserve"> </w:t>
      </w:r>
      <w:r w:rsidR="001517FD" w:rsidRPr="00795A23">
        <w:rPr>
          <w:rFonts w:ascii="Times New Roman" w:hAnsi="Times New Roman" w:cs="Times New Roman"/>
          <w:sz w:val="24"/>
          <w:szCs w:val="24"/>
          <w:lang w:val="en-US"/>
        </w:rPr>
        <w:t>which</w:t>
      </w:r>
      <w:r w:rsidR="00C03B3A" w:rsidRPr="00795A23">
        <w:rPr>
          <w:rFonts w:ascii="Times New Roman" w:hAnsi="Times New Roman" w:cs="Times New Roman"/>
          <w:sz w:val="24"/>
          <w:szCs w:val="24"/>
          <w:lang w:val="en-US"/>
        </w:rPr>
        <w:t xml:space="preserve"> enables </w:t>
      </w:r>
      <w:r w:rsidR="009D1275" w:rsidRPr="00795A23">
        <w:rPr>
          <w:rFonts w:ascii="Times New Roman" w:hAnsi="Times New Roman" w:cs="Times New Roman"/>
          <w:sz w:val="24"/>
          <w:szCs w:val="24"/>
          <w:lang w:val="en-US"/>
        </w:rPr>
        <w:t xml:space="preserve">the </w:t>
      </w:r>
      <w:r w:rsidR="00C03B3A" w:rsidRPr="00795A23">
        <w:rPr>
          <w:rFonts w:ascii="Times New Roman" w:hAnsi="Times New Roman" w:cs="Times New Roman"/>
          <w:sz w:val="24"/>
          <w:szCs w:val="24"/>
          <w:lang w:val="en-US"/>
        </w:rPr>
        <w:t>control for a range of potentially releva</w:t>
      </w:r>
      <w:r w:rsidR="002010FE" w:rsidRPr="00795A23">
        <w:rPr>
          <w:rFonts w:ascii="Times New Roman" w:hAnsi="Times New Roman" w:cs="Times New Roman"/>
          <w:sz w:val="24"/>
          <w:szCs w:val="24"/>
          <w:lang w:val="en-US"/>
        </w:rPr>
        <w:t>nt alternative explanations</w:t>
      </w:r>
      <w:r w:rsidR="00C03B3A" w:rsidRPr="00795A23">
        <w:rPr>
          <w:rFonts w:ascii="Times New Roman" w:hAnsi="Times New Roman" w:cs="Times New Roman"/>
          <w:sz w:val="24"/>
          <w:szCs w:val="24"/>
          <w:lang w:val="en-US"/>
        </w:rPr>
        <w:t xml:space="preserve">. The 98 Danish municipalities are potent political systems with directly elected politicians </w:t>
      </w:r>
      <w:r w:rsidR="0011525D" w:rsidRPr="00795A23">
        <w:rPr>
          <w:rFonts w:ascii="Times New Roman" w:hAnsi="Times New Roman" w:cs="Times New Roman"/>
          <w:sz w:val="24"/>
          <w:szCs w:val="24"/>
          <w:lang w:val="en-US"/>
        </w:rPr>
        <w:t>and considerable autonomy</w:t>
      </w:r>
      <w:r w:rsidR="00C03B3A" w:rsidRPr="00795A23">
        <w:rPr>
          <w:rFonts w:ascii="Times New Roman" w:hAnsi="Times New Roman" w:cs="Times New Roman"/>
          <w:sz w:val="24"/>
          <w:szCs w:val="24"/>
          <w:lang w:val="en-US"/>
        </w:rPr>
        <w:t xml:space="preserve">, which </w:t>
      </w:r>
      <w:r w:rsidR="00ED1506" w:rsidRPr="00795A23">
        <w:rPr>
          <w:rFonts w:ascii="Times New Roman" w:hAnsi="Times New Roman" w:cs="Times New Roman"/>
          <w:sz w:val="24"/>
          <w:szCs w:val="24"/>
          <w:lang w:val="en-US"/>
        </w:rPr>
        <w:t xml:space="preserve">renders </w:t>
      </w:r>
      <w:r w:rsidR="00C03B3A" w:rsidRPr="00795A23">
        <w:rPr>
          <w:rFonts w:ascii="Times New Roman" w:hAnsi="Times New Roman" w:cs="Times New Roman"/>
          <w:sz w:val="24"/>
          <w:szCs w:val="24"/>
          <w:lang w:val="en-US"/>
        </w:rPr>
        <w:t xml:space="preserve">them ideal for generating insights into the workings of political </w:t>
      </w:r>
      <w:r w:rsidR="00ED1506" w:rsidRPr="00795A23">
        <w:rPr>
          <w:rFonts w:ascii="Times New Roman" w:hAnsi="Times New Roman" w:cs="Times New Roman"/>
          <w:sz w:val="24"/>
          <w:szCs w:val="24"/>
          <w:lang w:val="en-US"/>
        </w:rPr>
        <w:t>decision-</w:t>
      </w:r>
      <w:r w:rsidR="00E115AC" w:rsidRPr="00795A23">
        <w:rPr>
          <w:rFonts w:ascii="Times New Roman" w:hAnsi="Times New Roman" w:cs="Times New Roman"/>
          <w:sz w:val="24"/>
          <w:szCs w:val="24"/>
          <w:lang w:val="en-US"/>
        </w:rPr>
        <w:t xml:space="preserve">making </w:t>
      </w:r>
      <w:r w:rsidR="00C03B3A" w:rsidRPr="00795A23">
        <w:rPr>
          <w:rFonts w:ascii="Times New Roman" w:hAnsi="Times New Roman" w:cs="Times New Roman"/>
          <w:sz w:val="24"/>
          <w:szCs w:val="24"/>
          <w:lang w:val="en-US"/>
        </w:rPr>
        <w:t xml:space="preserve">systems. Denmark may be characterized as a unitary parliamentary state but has substantially more local autonomy than we usually find in a unitary state (see Boadway </w:t>
      </w:r>
      <w:r w:rsidR="00D06604" w:rsidRPr="00795A23">
        <w:rPr>
          <w:rFonts w:ascii="Times New Roman" w:hAnsi="Times New Roman" w:cs="Times New Roman"/>
          <w:sz w:val="24"/>
          <w:szCs w:val="24"/>
          <w:lang w:val="en-US"/>
        </w:rPr>
        <w:t>&amp;</w:t>
      </w:r>
      <w:r w:rsidR="00C03B3A" w:rsidRPr="00795A23">
        <w:rPr>
          <w:rFonts w:ascii="Times New Roman" w:hAnsi="Times New Roman" w:cs="Times New Roman"/>
          <w:sz w:val="24"/>
          <w:szCs w:val="24"/>
          <w:lang w:val="en-US"/>
        </w:rPr>
        <w:t xml:space="preserve"> Shah</w:t>
      </w:r>
      <w:r w:rsidR="00DF249B" w:rsidRPr="00795A23">
        <w:rPr>
          <w:rFonts w:ascii="Times New Roman" w:hAnsi="Times New Roman" w:cs="Times New Roman"/>
          <w:sz w:val="24"/>
          <w:szCs w:val="24"/>
          <w:lang w:val="en-US"/>
        </w:rPr>
        <w:t>,</w:t>
      </w:r>
      <w:r w:rsidR="00C03B3A" w:rsidRPr="00795A23">
        <w:rPr>
          <w:rFonts w:ascii="Times New Roman" w:hAnsi="Times New Roman" w:cs="Times New Roman"/>
          <w:sz w:val="24"/>
          <w:szCs w:val="24"/>
          <w:lang w:val="en-US"/>
        </w:rPr>
        <w:t xml:space="preserve"> 2009</w:t>
      </w:r>
      <w:r w:rsidR="00336E69" w:rsidRPr="00795A23">
        <w:rPr>
          <w:rFonts w:ascii="Times New Roman" w:hAnsi="Times New Roman" w:cs="Times New Roman"/>
          <w:sz w:val="24"/>
          <w:szCs w:val="24"/>
          <w:lang w:val="en-US"/>
        </w:rPr>
        <w:t>,</w:t>
      </w:r>
      <w:r w:rsidR="00C03B3A" w:rsidRPr="00795A23">
        <w:rPr>
          <w:rFonts w:ascii="Times New Roman" w:hAnsi="Times New Roman" w:cs="Times New Roman"/>
          <w:sz w:val="24"/>
          <w:szCs w:val="24"/>
          <w:lang w:val="en-US"/>
        </w:rPr>
        <w:t xml:space="preserve"> </w:t>
      </w:r>
      <w:r w:rsidR="00536A1D" w:rsidRPr="00795A23">
        <w:rPr>
          <w:rFonts w:ascii="Times New Roman" w:hAnsi="Times New Roman" w:cs="Times New Roman"/>
          <w:sz w:val="24"/>
          <w:szCs w:val="24"/>
          <w:lang w:val="en-US"/>
        </w:rPr>
        <w:t xml:space="preserve">p. </w:t>
      </w:r>
      <w:r w:rsidR="00C03B3A" w:rsidRPr="00795A23">
        <w:rPr>
          <w:rFonts w:ascii="Times New Roman" w:hAnsi="Times New Roman" w:cs="Times New Roman"/>
          <w:sz w:val="24"/>
          <w:szCs w:val="24"/>
          <w:lang w:val="en-US"/>
        </w:rPr>
        <w:t>5).</w:t>
      </w:r>
    </w:p>
    <w:p w14:paraId="5D44A4B2" w14:textId="43CB9E7D" w:rsidR="00C03B3A" w:rsidRPr="00795A23" w:rsidRDefault="00C03B3A"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The 98 </w:t>
      </w:r>
      <w:r w:rsidR="00ED1506" w:rsidRPr="00795A23">
        <w:rPr>
          <w:rFonts w:ascii="Times New Roman" w:hAnsi="Times New Roman" w:cs="Times New Roman"/>
          <w:sz w:val="24"/>
          <w:szCs w:val="24"/>
          <w:lang w:val="en-US"/>
        </w:rPr>
        <w:t xml:space="preserve">Danish </w:t>
      </w:r>
      <w:r w:rsidRPr="00795A23">
        <w:rPr>
          <w:rFonts w:ascii="Times New Roman" w:hAnsi="Times New Roman" w:cs="Times New Roman"/>
          <w:sz w:val="24"/>
          <w:szCs w:val="24"/>
          <w:lang w:val="en-US"/>
        </w:rPr>
        <w:t xml:space="preserve">municipalities are multipurpose political units with substantial autonomy to prioritize among a large number of tasks within </w:t>
      </w:r>
      <w:r w:rsidR="00ED1506" w:rsidRPr="00795A23">
        <w:rPr>
          <w:rFonts w:ascii="Times New Roman" w:hAnsi="Times New Roman" w:cs="Times New Roman"/>
          <w:sz w:val="24"/>
          <w:szCs w:val="24"/>
          <w:lang w:val="en-US"/>
        </w:rPr>
        <w:t xml:space="preserve">areas such as </w:t>
      </w:r>
      <w:r w:rsidRPr="00795A23">
        <w:rPr>
          <w:rFonts w:ascii="Times New Roman" w:hAnsi="Times New Roman" w:cs="Times New Roman"/>
          <w:sz w:val="24"/>
          <w:szCs w:val="24"/>
          <w:lang w:val="en-US"/>
        </w:rPr>
        <w:t xml:space="preserve">public elder care, child care, primary and lower secondary education, </w:t>
      </w:r>
      <w:r w:rsidR="009568FD" w:rsidRPr="00795A23">
        <w:rPr>
          <w:rFonts w:ascii="Times New Roman" w:hAnsi="Times New Roman" w:cs="Times New Roman"/>
          <w:sz w:val="24"/>
          <w:szCs w:val="24"/>
          <w:lang w:val="en-US"/>
        </w:rPr>
        <w:t xml:space="preserve">adult </w:t>
      </w:r>
      <w:r w:rsidRPr="00795A23">
        <w:rPr>
          <w:rFonts w:ascii="Times New Roman" w:hAnsi="Times New Roman" w:cs="Times New Roman"/>
          <w:sz w:val="24"/>
          <w:szCs w:val="24"/>
          <w:lang w:val="en-US"/>
        </w:rPr>
        <w:t xml:space="preserve">education, environmental control, specialized social services, </w:t>
      </w:r>
      <w:r w:rsidR="00ED1506" w:rsidRPr="00795A23">
        <w:rPr>
          <w:rFonts w:ascii="Times New Roman" w:hAnsi="Times New Roman" w:cs="Times New Roman"/>
          <w:sz w:val="24"/>
          <w:szCs w:val="24"/>
          <w:lang w:val="en-US"/>
        </w:rPr>
        <w:t xml:space="preserve">and the </w:t>
      </w:r>
      <w:r w:rsidRPr="00795A23">
        <w:rPr>
          <w:rFonts w:ascii="Times New Roman" w:hAnsi="Times New Roman" w:cs="Times New Roman"/>
          <w:sz w:val="24"/>
          <w:szCs w:val="24"/>
          <w:lang w:val="en-US"/>
        </w:rPr>
        <w:t xml:space="preserve">maintenance and construction of local roads and parks. Part of </w:t>
      </w:r>
      <w:r w:rsidR="009568FD" w:rsidRPr="00795A23">
        <w:rPr>
          <w:rFonts w:ascii="Times New Roman" w:hAnsi="Times New Roman" w:cs="Times New Roman"/>
          <w:sz w:val="24"/>
          <w:szCs w:val="24"/>
          <w:lang w:val="en-US"/>
        </w:rPr>
        <w:t xml:space="preserve">municipal </w:t>
      </w:r>
      <w:r w:rsidRPr="00795A23">
        <w:rPr>
          <w:rFonts w:ascii="Times New Roman" w:hAnsi="Times New Roman" w:cs="Times New Roman"/>
          <w:sz w:val="24"/>
          <w:szCs w:val="24"/>
          <w:lang w:val="en-US"/>
        </w:rPr>
        <w:t xml:space="preserve">financing consists of block grants from the central government, but the municipalities also impose </w:t>
      </w:r>
      <w:r w:rsidR="00E115AC" w:rsidRPr="00795A23">
        <w:rPr>
          <w:rFonts w:ascii="Times New Roman" w:hAnsi="Times New Roman" w:cs="Times New Roman"/>
          <w:sz w:val="24"/>
          <w:szCs w:val="24"/>
          <w:lang w:val="en-US"/>
        </w:rPr>
        <w:t xml:space="preserve">local </w:t>
      </w:r>
      <w:r w:rsidRPr="00795A23">
        <w:rPr>
          <w:rFonts w:ascii="Times New Roman" w:hAnsi="Times New Roman" w:cs="Times New Roman"/>
          <w:sz w:val="24"/>
          <w:szCs w:val="24"/>
          <w:lang w:val="en-US"/>
        </w:rPr>
        <w:t xml:space="preserve">taxes on </w:t>
      </w:r>
      <w:r w:rsidR="00ED1506" w:rsidRPr="00795A23">
        <w:rPr>
          <w:rFonts w:ascii="Times New Roman" w:hAnsi="Times New Roman" w:cs="Times New Roman"/>
          <w:sz w:val="24"/>
          <w:szCs w:val="24"/>
          <w:lang w:val="en-US"/>
        </w:rPr>
        <w:t>their residents</w:t>
      </w:r>
      <w:r w:rsidRPr="00795A23">
        <w:rPr>
          <w:rFonts w:ascii="Times New Roman" w:hAnsi="Times New Roman" w:cs="Times New Roman"/>
          <w:sz w:val="24"/>
          <w:szCs w:val="24"/>
          <w:lang w:val="en-US"/>
        </w:rPr>
        <w:t>.</w:t>
      </w:r>
      <w:r w:rsidR="00E2144C" w:rsidRPr="00795A23">
        <w:rPr>
          <w:rFonts w:ascii="Times New Roman" w:hAnsi="Times New Roman" w:cs="Times New Roman"/>
          <w:sz w:val="24"/>
          <w:szCs w:val="24"/>
          <w:lang w:val="en-US"/>
        </w:rPr>
        <w:t xml:space="preserve"> </w:t>
      </w:r>
      <w:r w:rsidR="00A80EA9" w:rsidRPr="00795A23">
        <w:rPr>
          <w:rFonts w:ascii="Times New Roman" w:hAnsi="Times New Roman" w:cs="Times New Roman"/>
          <w:sz w:val="24"/>
          <w:szCs w:val="24"/>
          <w:lang w:val="en-US"/>
        </w:rPr>
        <w:t xml:space="preserve">The local representatives are organized in </w:t>
      </w:r>
      <w:r w:rsidR="007D1899" w:rsidRPr="00795A23">
        <w:rPr>
          <w:rFonts w:ascii="Times New Roman" w:hAnsi="Times New Roman" w:cs="Times New Roman"/>
          <w:sz w:val="24"/>
          <w:szCs w:val="24"/>
          <w:lang w:val="en-US"/>
        </w:rPr>
        <w:t>multiple parties</w:t>
      </w:r>
      <w:r w:rsidR="000930B4" w:rsidRPr="00795A23">
        <w:rPr>
          <w:rFonts w:ascii="Times New Roman" w:hAnsi="Times New Roman" w:cs="Times New Roman"/>
          <w:sz w:val="24"/>
          <w:szCs w:val="24"/>
          <w:lang w:val="en-US"/>
        </w:rPr>
        <w:t>—</w:t>
      </w:r>
      <w:r w:rsidR="00ED1506" w:rsidRPr="00795A23">
        <w:rPr>
          <w:rFonts w:ascii="Times New Roman" w:hAnsi="Times New Roman" w:cs="Times New Roman"/>
          <w:sz w:val="24"/>
          <w:szCs w:val="24"/>
          <w:lang w:val="en-US"/>
        </w:rPr>
        <w:t>generally</w:t>
      </w:r>
      <w:r w:rsidR="009568FD" w:rsidRPr="00795A23">
        <w:rPr>
          <w:rFonts w:ascii="Times New Roman" w:hAnsi="Times New Roman" w:cs="Times New Roman"/>
          <w:sz w:val="24"/>
          <w:szCs w:val="24"/>
          <w:lang w:val="en-US"/>
        </w:rPr>
        <w:t xml:space="preserve"> </w:t>
      </w:r>
      <w:r w:rsidR="007D1899" w:rsidRPr="00795A23">
        <w:rPr>
          <w:rFonts w:ascii="Times New Roman" w:hAnsi="Times New Roman" w:cs="Times New Roman"/>
          <w:sz w:val="24"/>
          <w:szCs w:val="24"/>
          <w:lang w:val="en-US"/>
        </w:rPr>
        <w:t>local branches of the national-level parties</w:t>
      </w:r>
      <w:r w:rsidR="000930B4" w:rsidRPr="00795A23">
        <w:rPr>
          <w:rFonts w:ascii="Times New Roman" w:hAnsi="Times New Roman" w:cs="Times New Roman"/>
          <w:sz w:val="24"/>
          <w:szCs w:val="24"/>
          <w:lang w:val="en-US"/>
        </w:rPr>
        <w:t>—</w:t>
      </w:r>
      <w:r w:rsidR="00A80EA9" w:rsidRPr="00795A23">
        <w:rPr>
          <w:rFonts w:ascii="Times New Roman" w:hAnsi="Times New Roman" w:cs="Times New Roman"/>
          <w:sz w:val="24"/>
          <w:szCs w:val="24"/>
          <w:lang w:val="en-US"/>
        </w:rPr>
        <w:t xml:space="preserve">which contest in </w:t>
      </w:r>
      <w:r w:rsidR="007D1899" w:rsidRPr="00795A23">
        <w:rPr>
          <w:rFonts w:ascii="Times New Roman" w:hAnsi="Times New Roman" w:cs="Times New Roman"/>
          <w:sz w:val="24"/>
          <w:szCs w:val="24"/>
          <w:lang w:val="en-US"/>
        </w:rPr>
        <w:t>highly</w:t>
      </w:r>
      <w:r w:rsidR="002F2F49" w:rsidRPr="00795A23">
        <w:rPr>
          <w:rFonts w:ascii="Times New Roman" w:hAnsi="Times New Roman" w:cs="Times New Roman"/>
          <w:sz w:val="24"/>
          <w:szCs w:val="24"/>
          <w:lang w:val="en-US"/>
        </w:rPr>
        <w:t xml:space="preserve"> competitive</w:t>
      </w:r>
      <w:r w:rsidR="00E2144C" w:rsidRPr="00795A23">
        <w:rPr>
          <w:rFonts w:ascii="Times New Roman" w:hAnsi="Times New Roman" w:cs="Times New Roman"/>
          <w:sz w:val="24"/>
          <w:szCs w:val="24"/>
          <w:lang w:val="en-US"/>
        </w:rPr>
        <w:t xml:space="preserve"> elections</w:t>
      </w:r>
      <w:r w:rsidR="007D1899" w:rsidRPr="00795A23">
        <w:rPr>
          <w:rFonts w:ascii="Times New Roman" w:hAnsi="Times New Roman" w:cs="Times New Roman"/>
          <w:sz w:val="24"/>
          <w:szCs w:val="24"/>
          <w:lang w:val="en-US"/>
        </w:rPr>
        <w:t xml:space="preserve"> (Bækgaard </w:t>
      </w:r>
      <w:r w:rsidR="00536A1D" w:rsidRPr="00795A23">
        <w:rPr>
          <w:rFonts w:ascii="Times New Roman" w:hAnsi="Times New Roman" w:cs="Times New Roman"/>
          <w:sz w:val="24"/>
          <w:szCs w:val="24"/>
          <w:lang w:val="en-US"/>
        </w:rPr>
        <w:t xml:space="preserve">&amp; </w:t>
      </w:r>
      <w:r w:rsidR="007D1899" w:rsidRPr="00795A23">
        <w:rPr>
          <w:rFonts w:ascii="Times New Roman" w:hAnsi="Times New Roman" w:cs="Times New Roman"/>
          <w:sz w:val="24"/>
          <w:szCs w:val="24"/>
          <w:lang w:val="en-US"/>
        </w:rPr>
        <w:t>Jensen</w:t>
      </w:r>
      <w:r w:rsidR="00536A1D" w:rsidRPr="00795A23">
        <w:rPr>
          <w:rFonts w:ascii="Times New Roman" w:hAnsi="Times New Roman" w:cs="Times New Roman"/>
          <w:sz w:val="24"/>
          <w:szCs w:val="24"/>
          <w:lang w:val="en-US"/>
        </w:rPr>
        <w:t>,</w:t>
      </w:r>
      <w:r w:rsidR="007D1899" w:rsidRPr="00795A23">
        <w:rPr>
          <w:rFonts w:ascii="Times New Roman" w:hAnsi="Times New Roman" w:cs="Times New Roman"/>
          <w:sz w:val="24"/>
          <w:szCs w:val="24"/>
          <w:lang w:val="en-US"/>
        </w:rPr>
        <w:t xml:space="preserve"> 201</w:t>
      </w:r>
      <w:r w:rsidR="000C21F3" w:rsidRPr="00795A23">
        <w:rPr>
          <w:rFonts w:ascii="Times New Roman" w:hAnsi="Times New Roman" w:cs="Times New Roman"/>
          <w:sz w:val="24"/>
          <w:szCs w:val="24"/>
          <w:lang w:val="en-US"/>
        </w:rPr>
        <w:t>1</w:t>
      </w:r>
      <w:r w:rsidR="007D1899" w:rsidRPr="00795A23">
        <w:rPr>
          <w:rFonts w:ascii="Times New Roman" w:hAnsi="Times New Roman" w:cs="Times New Roman"/>
          <w:sz w:val="24"/>
          <w:szCs w:val="24"/>
          <w:lang w:val="en-US"/>
        </w:rPr>
        <w:t xml:space="preserve">) </w:t>
      </w:r>
      <w:r w:rsidR="00A80EA9" w:rsidRPr="00795A23">
        <w:rPr>
          <w:rFonts w:ascii="Times New Roman" w:hAnsi="Times New Roman" w:cs="Times New Roman"/>
          <w:sz w:val="24"/>
          <w:szCs w:val="24"/>
          <w:lang w:val="en-US"/>
        </w:rPr>
        <w:t xml:space="preserve">with a high voter turnout </w:t>
      </w:r>
      <w:r w:rsidR="007D1899" w:rsidRPr="00795A23">
        <w:rPr>
          <w:rFonts w:ascii="Times New Roman" w:hAnsi="Times New Roman" w:cs="Times New Roman"/>
          <w:sz w:val="24"/>
          <w:szCs w:val="24"/>
          <w:lang w:val="en-US"/>
        </w:rPr>
        <w:t xml:space="preserve">and </w:t>
      </w:r>
      <w:r w:rsidR="00A80EA9" w:rsidRPr="00795A23">
        <w:rPr>
          <w:rFonts w:ascii="Times New Roman" w:hAnsi="Times New Roman" w:cs="Times New Roman"/>
          <w:sz w:val="24"/>
          <w:szCs w:val="24"/>
          <w:lang w:val="en-US"/>
        </w:rPr>
        <w:t xml:space="preserve">form durable </w:t>
      </w:r>
      <w:r w:rsidR="007D1899" w:rsidRPr="00795A23">
        <w:rPr>
          <w:rFonts w:ascii="Times New Roman" w:hAnsi="Times New Roman" w:cs="Times New Roman"/>
          <w:sz w:val="24"/>
          <w:szCs w:val="24"/>
          <w:lang w:val="en-US"/>
        </w:rPr>
        <w:t>coalition</w:t>
      </w:r>
      <w:r w:rsidR="00046BB9" w:rsidRPr="00795A23">
        <w:rPr>
          <w:rFonts w:ascii="Times New Roman" w:hAnsi="Times New Roman" w:cs="Times New Roman"/>
          <w:sz w:val="24"/>
          <w:szCs w:val="24"/>
          <w:lang w:val="en-US"/>
        </w:rPr>
        <w:t>s</w:t>
      </w:r>
      <w:r w:rsidR="00A80EA9" w:rsidRPr="00795A23">
        <w:rPr>
          <w:rFonts w:ascii="Times New Roman" w:hAnsi="Times New Roman" w:cs="Times New Roman"/>
          <w:sz w:val="24"/>
          <w:szCs w:val="24"/>
          <w:lang w:val="en-US"/>
        </w:rPr>
        <w:t xml:space="preserve"> in the council </w:t>
      </w:r>
      <w:r w:rsidR="007D1899" w:rsidRPr="00795A23">
        <w:rPr>
          <w:rFonts w:ascii="Times New Roman" w:hAnsi="Times New Roman" w:cs="Times New Roman"/>
          <w:sz w:val="24"/>
          <w:szCs w:val="24"/>
          <w:lang w:val="en-US"/>
        </w:rPr>
        <w:t>(</w:t>
      </w:r>
      <w:r w:rsidR="000C21F3" w:rsidRPr="00795A23">
        <w:rPr>
          <w:rFonts w:ascii="Times New Roman" w:hAnsi="Times New Roman" w:cs="Times New Roman"/>
          <w:sz w:val="24"/>
          <w:szCs w:val="24"/>
          <w:lang w:val="en-US"/>
        </w:rPr>
        <w:t>Serritzlew</w:t>
      </w:r>
      <w:r w:rsidR="00536A1D" w:rsidRPr="00795A23">
        <w:rPr>
          <w:rFonts w:ascii="Times New Roman" w:hAnsi="Times New Roman" w:cs="Times New Roman"/>
          <w:sz w:val="24"/>
          <w:szCs w:val="24"/>
          <w:lang w:val="en-US"/>
        </w:rPr>
        <w:t xml:space="preserve">, </w:t>
      </w:r>
      <w:r w:rsidR="00536A1D" w:rsidRPr="00795A23">
        <w:rPr>
          <w:rFonts w:ascii="Times New Roman" w:hAnsi="Times New Roman" w:cs="Times New Roman"/>
          <w:sz w:val="24"/>
          <w:szCs w:val="24"/>
          <w:lang w:val="en-CA"/>
        </w:rPr>
        <w:t>Blom-Hansen, &amp; Skjæveland</w:t>
      </w:r>
      <w:r w:rsidR="00536A1D" w:rsidRPr="00795A23">
        <w:rPr>
          <w:rFonts w:ascii="Times New Roman" w:hAnsi="Times New Roman" w:cs="Times New Roman"/>
          <w:sz w:val="24"/>
          <w:szCs w:val="24"/>
          <w:lang w:val="en-US"/>
        </w:rPr>
        <w:t>,</w:t>
      </w:r>
      <w:r w:rsidR="007D1899" w:rsidRPr="00795A23">
        <w:rPr>
          <w:rFonts w:ascii="Times New Roman" w:hAnsi="Times New Roman" w:cs="Times New Roman"/>
          <w:sz w:val="24"/>
          <w:szCs w:val="24"/>
          <w:lang w:val="en-US"/>
        </w:rPr>
        <w:t xml:space="preserve"> </w:t>
      </w:r>
      <w:r w:rsidR="000C21F3" w:rsidRPr="00795A23">
        <w:rPr>
          <w:rFonts w:ascii="Times New Roman" w:hAnsi="Times New Roman" w:cs="Times New Roman"/>
          <w:sz w:val="24"/>
          <w:szCs w:val="24"/>
          <w:lang w:val="en-US"/>
        </w:rPr>
        <w:t>2010</w:t>
      </w:r>
      <w:r w:rsidR="007D1899" w:rsidRPr="00795A23">
        <w:rPr>
          <w:rFonts w:ascii="Times New Roman" w:hAnsi="Times New Roman" w:cs="Times New Roman"/>
          <w:sz w:val="24"/>
          <w:szCs w:val="24"/>
          <w:lang w:val="en-US"/>
        </w:rPr>
        <w:t>).</w:t>
      </w:r>
      <w:r w:rsidR="008A1522">
        <w:rPr>
          <w:rFonts w:ascii="Times New Roman" w:hAnsi="Times New Roman" w:cs="Times New Roman"/>
          <w:sz w:val="24"/>
          <w:szCs w:val="24"/>
          <w:lang w:val="en-US"/>
        </w:rPr>
        <w:t xml:space="preserve"> Table 1 provides key facts on the municipalities.</w:t>
      </w:r>
    </w:p>
    <w:p w14:paraId="2D6F254B" w14:textId="77777777" w:rsidR="00B435CC" w:rsidRPr="00795A23" w:rsidRDefault="00B435CC" w:rsidP="00072CC7">
      <w:pPr>
        <w:spacing w:after="0" w:line="480" w:lineRule="auto"/>
        <w:ind w:left="2880"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[Table 1 around here]</w:t>
      </w:r>
    </w:p>
    <w:p w14:paraId="1BF685EA" w14:textId="758C0643" w:rsidR="00C03B3A" w:rsidRPr="00795A23" w:rsidRDefault="00C03B3A"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Although the focus on local governments in one country renders broad generalizations more difficult, it enables a</w:t>
      </w:r>
      <w:r w:rsidR="00054AB7" w:rsidRPr="00795A23">
        <w:rPr>
          <w:rFonts w:ascii="Times New Roman" w:hAnsi="Times New Roman" w:cs="Times New Roman"/>
          <w:sz w:val="24"/>
          <w:szCs w:val="24"/>
          <w:lang w:val="en-US"/>
        </w:rPr>
        <w:t xml:space="preserve"> rather precise</w:t>
      </w:r>
      <w:r w:rsidR="00ED1506"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fine-grained investigation of the </w:t>
      </w:r>
      <w:r w:rsidR="00EC3DF2" w:rsidRPr="00795A23">
        <w:rPr>
          <w:rFonts w:ascii="Times New Roman" w:hAnsi="Times New Roman" w:cs="Times New Roman"/>
          <w:sz w:val="24"/>
          <w:szCs w:val="24"/>
          <w:lang w:val="en-US"/>
        </w:rPr>
        <w:t xml:space="preserve">hypotheses </w:t>
      </w:r>
      <w:r w:rsidRPr="00795A23">
        <w:rPr>
          <w:rFonts w:ascii="Times New Roman" w:hAnsi="Times New Roman" w:cs="Times New Roman"/>
          <w:sz w:val="24"/>
          <w:szCs w:val="24"/>
          <w:lang w:val="en-US"/>
        </w:rPr>
        <w:t xml:space="preserve">derived above. In particular, the choice of research unit implies that we can obtain relevant information and variation on all </w:t>
      </w:r>
      <w:r w:rsidR="00D336D9" w:rsidRPr="00795A23">
        <w:rPr>
          <w:rFonts w:ascii="Times New Roman" w:hAnsi="Times New Roman" w:cs="Times New Roman"/>
          <w:sz w:val="24"/>
          <w:szCs w:val="24"/>
          <w:lang w:val="en-US"/>
        </w:rPr>
        <w:t xml:space="preserve">of the </w:t>
      </w:r>
      <w:r w:rsidRPr="00795A23">
        <w:rPr>
          <w:rFonts w:ascii="Times New Roman" w:hAnsi="Times New Roman" w:cs="Times New Roman"/>
          <w:sz w:val="24"/>
          <w:szCs w:val="24"/>
          <w:lang w:val="en-US"/>
        </w:rPr>
        <w:t>variables of interest</w:t>
      </w:r>
      <w:r w:rsidR="00C27C51"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thereby </w:t>
      </w:r>
      <w:r w:rsidR="00ED1506" w:rsidRPr="00795A23">
        <w:rPr>
          <w:rFonts w:ascii="Times New Roman" w:hAnsi="Times New Roman" w:cs="Times New Roman"/>
          <w:sz w:val="24"/>
          <w:szCs w:val="24"/>
          <w:lang w:val="en-US"/>
        </w:rPr>
        <w:t xml:space="preserve">moving </w:t>
      </w:r>
      <w:r w:rsidRPr="00795A23">
        <w:rPr>
          <w:rFonts w:ascii="Times New Roman" w:hAnsi="Times New Roman" w:cs="Times New Roman"/>
          <w:sz w:val="24"/>
          <w:szCs w:val="24"/>
          <w:lang w:val="en-US"/>
        </w:rPr>
        <w:t>the study of policy agendas into the realm of multivariate, explanatory research.</w:t>
      </w:r>
      <w:r w:rsidR="00D05CA1" w:rsidRPr="00795A23">
        <w:rPr>
          <w:rFonts w:ascii="Times New Roman" w:hAnsi="Times New Roman" w:cs="Times New Roman"/>
          <w:sz w:val="24"/>
          <w:szCs w:val="24"/>
          <w:lang w:val="en-US"/>
        </w:rPr>
        <w:t xml:space="preserve"> The question about generalizability is discussed in the conclusion.</w:t>
      </w:r>
    </w:p>
    <w:p w14:paraId="47E9225E" w14:textId="17D9334D" w:rsidR="0098522A" w:rsidRDefault="0098522A">
      <w:pPr>
        <w:rPr>
          <w:rFonts w:ascii="Times New Roman" w:hAnsi="Times New Roman" w:cs="Times New Roman"/>
          <w:i/>
          <w:sz w:val="24"/>
          <w:szCs w:val="24"/>
          <w:lang w:val="en-US"/>
        </w:rPr>
      </w:pPr>
    </w:p>
    <w:p w14:paraId="454DA551" w14:textId="216C042E" w:rsidR="000B7DD8" w:rsidRPr="00795A23" w:rsidRDefault="000B7DD8" w:rsidP="00D70134">
      <w:pPr>
        <w:jc w:val="both"/>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The </w:t>
      </w:r>
      <w:r w:rsidR="005D00A7" w:rsidRPr="00795A23">
        <w:rPr>
          <w:rFonts w:ascii="Times New Roman" w:hAnsi="Times New Roman" w:cs="Times New Roman"/>
          <w:i/>
          <w:sz w:val="24"/>
          <w:szCs w:val="24"/>
          <w:lang w:val="en-US"/>
        </w:rPr>
        <w:t>Dependent Variable</w:t>
      </w:r>
    </w:p>
    <w:p w14:paraId="4ECBFE26" w14:textId="015C325A" w:rsidR="00D05CA1" w:rsidRPr="00795A23" w:rsidRDefault="00D05CA1"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Policy agendas have been operationalized and measured </w:t>
      </w:r>
      <w:r w:rsidR="00BD17B5">
        <w:rPr>
          <w:rFonts w:ascii="Times New Roman" w:hAnsi="Times New Roman" w:cs="Times New Roman"/>
          <w:sz w:val="24"/>
          <w:szCs w:val="24"/>
          <w:lang w:val="en-US"/>
        </w:rPr>
        <w:t>in many ways</w:t>
      </w:r>
      <w:r w:rsidRPr="00795A23">
        <w:rPr>
          <w:rFonts w:ascii="Times New Roman" w:hAnsi="Times New Roman" w:cs="Times New Roman"/>
          <w:sz w:val="24"/>
          <w:szCs w:val="24"/>
          <w:lang w:val="en-US"/>
        </w:rPr>
        <w:t>. At the national level of policy making</w:t>
      </w:r>
      <w:r w:rsidR="00ED1506"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ED1506" w:rsidRPr="00795A23">
        <w:rPr>
          <w:rFonts w:ascii="Times New Roman" w:hAnsi="Times New Roman" w:cs="Times New Roman"/>
          <w:sz w:val="24"/>
          <w:szCs w:val="24"/>
          <w:lang w:val="en-US"/>
        </w:rPr>
        <w:t>p</w:t>
      </w:r>
      <w:r w:rsidRPr="00795A23">
        <w:rPr>
          <w:rFonts w:ascii="Times New Roman" w:hAnsi="Times New Roman" w:cs="Times New Roman"/>
          <w:sz w:val="24"/>
          <w:szCs w:val="24"/>
          <w:lang w:val="en-US"/>
        </w:rPr>
        <w:t>rime minister</w:t>
      </w:r>
      <w:r w:rsidR="00ED1506" w:rsidRPr="00795A23">
        <w:rPr>
          <w:rFonts w:ascii="Times New Roman" w:hAnsi="Times New Roman" w:cs="Times New Roman"/>
          <w:sz w:val="24"/>
          <w:szCs w:val="24"/>
          <w:lang w:val="en-US"/>
        </w:rPr>
        <w:t>s’</w:t>
      </w:r>
      <w:r w:rsidRPr="00795A23">
        <w:rPr>
          <w:rFonts w:ascii="Times New Roman" w:hAnsi="Times New Roman" w:cs="Times New Roman"/>
          <w:sz w:val="24"/>
          <w:szCs w:val="24"/>
          <w:lang w:val="en-US"/>
        </w:rPr>
        <w:t xml:space="preserve"> speeches, congressional hearings, </w:t>
      </w:r>
      <w:r w:rsidR="00ED1506" w:rsidRPr="00795A23">
        <w:rPr>
          <w:rFonts w:ascii="Times New Roman" w:hAnsi="Times New Roman" w:cs="Times New Roman"/>
          <w:sz w:val="24"/>
          <w:szCs w:val="24"/>
          <w:lang w:val="en-US"/>
        </w:rPr>
        <w:t xml:space="preserve">parliamentary </w:t>
      </w:r>
      <w:r w:rsidRPr="00795A23">
        <w:rPr>
          <w:rFonts w:ascii="Times New Roman" w:hAnsi="Times New Roman" w:cs="Times New Roman"/>
          <w:sz w:val="24"/>
          <w:szCs w:val="24"/>
          <w:lang w:val="en-US"/>
        </w:rPr>
        <w:t xml:space="preserve">debates, </w:t>
      </w:r>
      <w:r w:rsidR="00ED1506" w:rsidRPr="00795A23">
        <w:rPr>
          <w:rFonts w:ascii="Times New Roman" w:hAnsi="Times New Roman" w:cs="Times New Roman"/>
          <w:sz w:val="24"/>
          <w:szCs w:val="24"/>
          <w:lang w:val="en-US"/>
        </w:rPr>
        <w:t xml:space="preserve">legislative </w:t>
      </w:r>
      <w:r w:rsidRPr="00795A23">
        <w:rPr>
          <w:rFonts w:ascii="Times New Roman" w:hAnsi="Times New Roman" w:cs="Times New Roman"/>
          <w:sz w:val="24"/>
          <w:szCs w:val="24"/>
          <w:lang w:val="en-US"/>
        </w:rPr>
        <w:t xml:space="preserve">activity, and budgets </w:t>
      </w:r>
      <w:r w:rsidR="00ED1506" w:rsidRPr="00795A23">
        <w:rPr>
          <w:rFonts w:ascii="Times New Roman" w:hAnsi="Times New Roman" w:cs="Times New Roman"/>
          <w:sz w:val="24"/>
          <w:szCs w:val="24"/>
          <w:lang w:val="en-US"/>
        </w:rPr>
        <w:t xml:space="preserve">have all been </w:t>
      </w:r>
      <w:r w:rsidR="00BB6C40" w:rsidRPr="00795A23">
        <w:rPr>
          <w:rFonts w:ascii="Times New Roman" w:hAnsi="Times New Roman" w:cs="Times New Roman"/>
          <w:sz w:val="24"/>
          <w:szCs w:val="24"/>
          <w:lang w:val="en-US"/>
        </w:rPr>
        <w:t>used as indicators of the policy agenda</w:t>
      </w:r>
      <w:r w:rsidRPr="00795A23">
        <w:rPr>
          <w:rFonts w:ascii="Times New Roman" w:hAnsi="Times New Roman" w:cs="Times New Roman"/>
          <w:sz w:val="24"/>
          <w:szCs w:val="24"/>
          <w:lang w:val="en-US"/>
        </w:rPr>
        <w:t xml:space="preserve">. </w:t>
      </w:r>
      <w:r w:rsidR="00BB6C40" w:rsidRPr="00795A23">
        <w:rPr>
          <w:rFonts w:ascii="Times New Roman" w:hAnsi="Times New Roman" w:cs="Times New Roman"/>
          <w:sz w:val="24"/>
          <w:szCs w:val="24"/>
          <w:lang w:val="en-US"/>
        </w:rPr>
        <w:t>A d</w:t>
      </w:r>
      <w:r w:rsidR="00AD5780" w:rsidRPr="00795A23">
        <w:rPr>
          <w:rFonts w:ascii="Times New Roman" w:hAnsi="Times New Roman" w:cs="Times New Roman"/>
          <w:sz w:val="24"/>
          <w:szCs w:val="24"/>
          <w:lang w:val="en-US"/>
        </w:rPr>
        <w:t xml:space="preserve">istinction is </w:t>
      </w:r>
      <w:r w:rsidR="00ED1506" w:rsidRPr="00795A23">
        <w:rPr>
          <w:rFonts w:ascii="Times New Roman" w:hAnsi="Times New Roman" w:cs="Times New Roman"/>
          <w:sz w:val="24"/>
          <w:szCs w:val="24"/>
          <w:lang w:val="en-US"/>
        </w:rPr>
        <w:t xml:space="preserve">normally drawn </w:t>
      </w:r>
      <w:r w:rsidR="00AD5780" w:rsidRPr="00795A23">
        <w:rPr>
          <w:rFonts w:ascii="Times New Roman" w:hAnsi="Times New Roman" w:cs="Times New Roman"/>
          <w:sz w:val="24"/>
          <w:szCs w:val="24"/>
          <w:lang w:val="en-US"/>
        </w:rPr>
        <w:t xml:space="preserve">between the systemic agenda and the governmental agenda (see Cobb </w:t>
      </w:r>
      <w:r w:rsidR="00D06604" w:rsidRPr="00795A23">
        <w:rPr>
          <w:rFonts w:ascii="Times New Roman" w:hAnsi="Times New Roman" w:cs="Times New Roman"/>
          <w:sz w:val="24"/>
          <w:szCs w:val="24"/>
          <w:lang w:val="en-US"/>
        </w:rPr>
        <w:t>&amp;</w:t>
      </w:r>
      <w:r w:rsidR="00AD5780" w:rsidRPr="00795A23">
        <w:rPr>
          <w:rFonts w:ascii="Times New Roman" w:hAnsi="Times New Roman" w:cs="Times New Roman"/>
          <w:sz w:val="24"/>
          <w:szCs w:val="24"/>
          <w:lang w:val="en-US"/>
        </w:rPr>
        <w:t xml:space="preserve"> Elder</w:t>
      </w:r>
      <w:r w:rsidR="00D06604" w:rsidRPr="00795A23">
        <w:rPr>
          <w:rFonts w:ascii="Times New Roman" w:hAnsi="Times New Roman" w:cs="Times New Roman"/>
          <w:sz w:val="24"/>
          <w:szCs w:val="24"/>
          <w:lang w:val="en-US"/>
        </w:rPr>
        <w:t>,</w:t>
      </w:r>
      <w:r w:rsidR="00AD5780" w:rsidRPr="00795A23">
        <w:rPr>
          <w:rFonts w:ascii="Times New Roman" w:hAnsi="Times New Roman" w:cs="Times New Roman"/>
          <w:sz w:val="24"/>
          <w:szCs w:val="24"/>
          <w:lang w:val="en-US"/>
        </w:rPr>
        <w:t xml:space="preserve"> 1983</w:t>
      </w:r>
      <w:r w:rsidR="005F0165" w:rsidRPr="00795A23">
        <w:rPr>
          <w:rFonts w:ascii="Times New Roman" w:hAnsi="Times New Roman" w:cs="Times New Roman"/>
          <w:sz w:val="24"/>
          <w:szCs w:val="24"/>
          <w:lang w:val="en-US"/>
        </w:rPr>
        <w:t>; Walker</w:t>
      </w:r>
      <w:r w:rsidR="00D06604" w:rsidRPr="00795A23">
        <w:rPr>
          <w:rFonts w:ascii="Times New Roman" w:hAnsi="Times New Roman" w:cs="Times New Roman"/>
          <w:sz w:val="24"/>
          <w:szCs w:val="24"/>
          <w:lang w:val="en-US"/>
        </w:rPr>
        <w:t>,</w:t>
      </w:r>
      <w:r w:rsidR="005F0165" w:rsidRPr="00795A23">
        <w:rPr>
          <w:rFonts w:ascii="Times New Roman" w:hAnsi="Times New Roman" w:cs="Times New Roman"/>
          <w:sz w:val="24"/>
          <w:szCs w:val="24"/>
          <w:lang w:val="en-US"/>
        </w:rPr>
        <w:t xml:space="preserve"> 1977</w:t>
      </w:r>
      <w:r w:rsidR="00AD5780" w:rsidRPr="00795A23">
        <w:rPr>
          <w:rFonts w:ascii="Times New Roman" w:hAnsi="Times New Roman" w:cs="Times New Roman"/>
          <w:sz w:val="24"/>
          <w:szCs w:val="24"/>
          <w:lang w:val="en-US"/>
        </w:rPr>
        <w:t xml:space="preserve">). The systemic agenda includes all </w:t>
      </w:r>
      <w:r w:rsidR="00ED1506" w:rsidRPr="00795A23">
        <w:rPr>
          <w:rFonts w:ascii="Times New Roman" w:hAnsi="Times New Roman" w:cs="Times New Roman"/>
          <w:sz w:val="24"/>
          <w:szCs w:val="24"/>
          <w:lang w:val="en-US"/>
        </w:rPr>
        <w:t xml:space="preserve">of the </w:t>
      </w:r>
      <w:r w:rsidR="00AD5780" w:rsidRPr="00795A23">
        <w:rPr>
          <w:rFonts w:ascii="Times New Roman" w:hAnsi="Times New Roman" w:cs="Times New Roman"/>
          <w:sz w:val="24"/>
          <w:szCs w:val="24"/>
          <w:lang w:val="en-US"/>
        </w:rPr>
        <w:t xml:space="preserve">issues that are commonly perceived by members of the political community as meriting public attention, whereas the governmental agenda is more narrowly defined as the set of items explicitly up for </w:t>
      </w:r>
      <w:r w:rsidR="00BD17B5" w:rsidRPr="00795A23">
        <w:rPr>
          <w:rFonts w:ascii="Times New Roman" w:hAnsi="Times New Roman" w:cs="Times New Roman"/>
          <w:sz w:val="24"/>
          <w:szCs w:val="24"/>
          <w:lang w:val="en-US"/>
        </w:rPr>
        <w:t>decision makers</w:t>
      </w:r>
      <w:r w:rsidR="00BD17B5">
        <w:rPr>
          <w:rFonts w:ascii="Times New Roman" w:hAnsi="Times New Roman" w:cs="Times New Roman"/>
          <w:sz w:val="24"/>
          <w:szCs w:val="24"/>
          <w:lang w:val="en-US"/>
        </w:rPr>
        <w:t>’</w:t>
      </w:r>
      <w:r w:rsidR="00BD17B5" w:rsidRPr="00795A23">
        <w:rPr>
          <w:rFonts w:ascii="Times New Roman" w:hAnsi="Times New Roman" w:cs="Times New Roman"/>
          <w:sz w:val="24"/>
          <w:szCs w:val="24"/>
          <w:lang w:val="en-US"/>
        </w:rPr>
        <w:t xml:space="preserve"> </w:t>
      </w:r>
      <w:r w:rsidR="00AD5780" w:rsidRPr="00795A23">
        <w:rPr>
          <w:rFonts w:ascii="Times New Roman" w:hAnsi="Times New Roman" w:cs="Times New Roman"/>
          <w:sz w:val="24"/>
          <w:szCs w:val="24"/>
          <w:lang w:val="en-US"/>
        </w:rPr>
        <w:t>active and serious consideration (</w:t>
      </w:r>
      <w:r w:rsidR="00BB6C40" w:rsidRPr="00795A23">
        <w:rPr>
          <w:rFonts w:ascii="Times New Roman" w:hAnsi="Times New Roman" w:cs="Times New Roman"/>
          <w:sz w:val="24"/>
          <w:szCs w:val="24"/>
          <w:lang w:val="en-US"/>
        </w:rPr>
        <w:t>Cobb &amp; Elder, 1983, p. 86; Walker, 1977</w:t>
      </w:r>
      <w:r w:rsidR="00AD5780" w:rsidRPr="00795A23">
        <w:rPr>
          <w:rFonts w:ascii="Times New Roman" w:hAnsi="Times New Roman" w:cs="Times New Roman"/>
          <w:sz w:val="24"/>
          <w:szCs w:val="24"/>
          <w:lang w:val="en-US"/>
        </w:rPr>
        <w:t>).</w:t>
      </w:r>
    </w:p>
    <w:p w14:paraId="02E1DCF6" w14:textId="2F9A44CA" w:rsidR="00695331" w:rsidRPr="00795A23" w:rsidRDefault="00D05CA1"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The council agendas </w:t>
      </w:r>
      <w:r w:rsidR="00ED1506" w:rsidRPr="00795A23">
        <w:rPr>
          <w:rFonts w:ascii="Times New Roman" w:hAnsi="Times New Roman" w:cs="Times New Roman"/>
          <w:sz w:val="24"/>
          <w:szCs w:val="24"/>
          <w:lang w:val="en-US"/>
        </w:rPr>
        <w:t xml:space="preserve">utilized </w:t>
      </w:r>
      <w:r w:rsidRPr="00795A23">
        <w:rPr>
          <w:rFonts w:ascii="Times New Roman" w:hAnsi="Times New Roman" w:cs="Times New Roman"/>
          <w:sz w:val="24"/>
          <w:szCs w:val="24"/>
          <w:lang w:val="en-US"/>
        </w:rPr>
        <w:t xml:space="preserve">in this study come very close to what we would call a </w:t>
      </w:r>
      <w:r w:rsidRPr="00795A23">
        <w:rPr>
          <w:rFonts w:ascii="Times New Roman" w:hAnsi="Times New Roman" w:cs="Times New Roman"/>
          <w:i/>
          <w:sz w:val="24"/>
          <w:szCs w:val="24"/>
          <w:lang w:val="en-US"/>
        </w:rPr>
        <w:t>local government</w:t>
      </w:r>
      <w:r w:rsidR="00695331" w:rsidRPr="00795A23">
        <w:rPr>
          <w:rFonts w:ascii="Times New Roman" w:hAnsi="Times New Roman" w:cs="Times New Roman"/>
          <w:i/>
          <w:sz w:val="24"/>
          <w:szCs w:val="24"/>
          <w:lang w:val="en-US"/>
        </w:rPr>
        <w:t>al</w:t>
      </w:r>
      <w:r w:rsidRPr="00795A23">
        <w:rPr>
          <w:rFonts w:ascii="Times New Roman" w:hAnsi="Times New Roman" w:cs="Times New Roman"/>
          <w:i/>
          <w:sz w:val="24"/>
          <w:szCs w:val="24"/>
          <w:lang w:val="en-US"/>
        </w:rPr>
        <w:t xml:space="preserve"> agenda</w:t>
      </w:r>
      <w:r w:rsidRPr="00795A23">
        <w:rPr>
          <w:rFonts w:ascii="Times New Roman" w:hAnsi="Times New Roman" w:cs="Times New Roman"/>
          <w:sz w:val="24"/>
          <w:szCs w:val="24"/>
          <w:lang w:val="en-US"/>
        </w:rPr>
        <w:t xml:space="preserve">. It includes only those issues that are up for the active and serious consideration at local council meetings. Furthermore, it is important to note that the local council agendas </w:t>
      </w:r>
      <w:r w:rsidR="002132F1" w:rsidRPr="00795A23">
        <w:rPr>
          <w:rFonts w:ascii="Times New Roman" w:hAnsi="Times New Roman" w:cs="Times New Roman"/>
          <w:sz w:val="24"/>
          <w:szCs w:val="24"/>
          <w:lang w:val="en-US"/>
        </w:rPr>
        <w:t xml:space="preserve">are not set by </w:t>
      </w:r>
      <w:r w:rsidR="001B3B00" w:rsidRPr="00795A23">
        <w:rPr>
          <w:rFonts w:ascii="Times New Roman" w:hAnsi="Times New Roman" w:cs="Times New Roman"/>
          <w:sz w:val="24"/>
          <w:szCs w:val="24"/>
          <w:lang w:val="en-US"/>
        </w:rPr>
        <w:t xml:space="preserve">any kind of nationally defined </w:t>
      </w:r>
      <w:r w:rsidR="002132F1" w:rsidRPr="00795A23">
        <w:rPr>
          <w:rFonts w:ascii="Times New Roman" w:hAnsi="Times New Roman" w:cs="Times New Roman"/>
          <w:sz w:val="24"/>
          <w:szCs w:val="24"/>
          <w:lang w:val="en-US"/>
        </w:rPr>
        <w:t>institutional rules</w:t>
      </w:r>
      <w:r w:rsidR="006F1C15" w:rsidRPr="00795A23">
        <w:rPr>
          <w:rFonts w:ascii="Times New Roman" w:hAnsi="Times New Roman" w:cs="Times New Roman"/>
          <w:sz w:val="24"/>
          <w:szCs w:val="24"/>
          <w:lang w:val="en-US"/>
        </w:rPr>
        <w:t xml:space="preserve">; it </w:t>
      </w:r>
      <w:r w:rsidR="002132F1" w:rsidRPr="00795A23">
        <w:rPr>
          <w:rFonts w:ascii="Times New Roman" w:hAnsi="Times New Roman" w:cs="Times New Roman"/>
          <w:sz w:val="24"/>
          <w:szCs w:val="24"/>
          <w:lang w:val="en-US"/>
        </w:rPr>
        <w:t xml:space="preserve">is entirely up to </w:t>
      </w:r>
      <w:r w:rsidR="00D336D9" w:rsidRPr="00795A23">
        <w:rPr>
          <w:rFonts w:ascii="Times New Roman" w:hAnsi="Times New Roman" w:cs="Times New Roman"/>
          <w:sz w:val="24"/>
          <w:szCs w:val="24"/>
          <w:lang w:val="en-US"/>
        </w:rPr>
        <w:t xml:space="preserve">each </w:t>
      </w:r>
      <w:r w:rsidR="004D5EA5" w:rsidRPr="00795A23">
        <w:rPr>
          <w:rFonts w:ascii="Times New Roman" w:hAnsi="Times New Roman" w:cs="Times New Roman"/>
          <w:sz w:val="24"/>
          <w:szCs w:val="24"/>
          <w:lang w:val="en-US"/>
        </w:rPr>
        <w:t xml:space="preserve">local </w:t>
      </w:r>
      <w:r w:rsidRPr="00795A23">
        <w:rPr>
          <w:rFonts w:ascii="Times New Roman" w:hAnsi="Times New Roman" w:cs="Times New Roman"/>
          <w:sz w:val="24"/>
          <w:szCs w:val="24"/>
          <w:lang w:val="en-US"/>
        </w:rPr>
        <w:t>council</w:t>
      </w:r>
      <w:r w:rsidR="002132F1" w:rsidRPr="00795A23">
        <w:rPr>
          <w:rFonts w:ascii="Times New Roman" w:hAnsi="Times New Roman" w:cs="Times New Roman"/>
          <w:sz w:val="24"/>
          <w:szCs w:val="24"/>
          <w:lang w:val="en-US"/>
        </w:rPr>
        <w:t xml:space="preserve"> to put together </w:t>
      </w:r>
      <w:r w:rsidR="006F1C15" w:rsidRPr="00795A23">
        <w:rPr>
          <w:rFonts w:ascii="Times New Roman" w:hAnsi="Times New Roman" w:cs="Times New Roman"/>
          <w:sz w:val="24"/>
          <w:szCs w:val="24"/>
          <w:lang w:val="en-US"/>
        </w:rPr>
        <w:t xml:space="preserve">their </w:t>
      </w:r>
      <w:r w:rsidR="002132F1" w:rsidRPr="00795A23">
        <w:rPr>
          <w:rFonts w:ascii="Times New Roman" w:hAnsi="Times New Roman" w:cs="Times New Roman"/>
          <w:sz w:val="24"/>
          <w:szCs w:val="24"/>
          <w:lang w:val="en-US"/>
        </w:rPr>
        <w:t>agenda</w:t>
      </w:r>
      <w:r w:rsidRPr="00795A23">
        <w:rPr>
          <w:rFonts w:ascii="Times New Roman" w:hAnsi="Times New Roman" w:cs="Times New Roman"/>
          <w:sz w:val="24"/>
          <w:szCs w:val="24"/>
          <w:lang w:val="en-US"/>
        </w:rPr>
        <w:t xml:space="preserve">, </w:t>
      </w:r>
      <w:r w:rsidR="006F1C15" w:rsidRPr="00795A23">
        <w:rPr>
          <w:rFonts w:ascii="Times New Roman" w:hAnsi="Times New Roman" w:cs="Times New Roman"/>
          <w:sz w:val="24"/>
          <w:szCs w:val="24"/>
          <w:lang w:val="en-US"/>
        </w:rPr>
        <w:t xml:space="preserve">determining </w:t>
      </w:r>
      <w:r w:rsidRPr="00795A23">
        <w:rPr>
          <w:rFonts w:ascii="Times New Roman" w:hAnsi="Times New Roman" w:cs="Times New Roman"/>
          <w:sz w:val="24"/>
          <w:szCs w:val="24"/>
          <w:lang w:val="en-US"/>
        </w:rPr>
        <w:t>the content and length</w:t>
      </w:r>
      <w:r w:rsidR="002132F1" w:rsidRPr="00795A23">
        <w:rPr>
          <w:rFonts w:ascii="Times New Roman" w:hAnsi="Times New Roman" w:cs="Times New Roman"/>
          <w:sz w:val="24"/>
          <w:szCs w:val="24"/>
          <w:lang w:val="en-US"/>
        </w:rPr>
        <w:t>.</w:t>
      </w:r>
      <w:r w:rsidR="007F67C3" w:rsidRPr="00795A23">
        <w:rPr>
          <w:rFonts w:ascii="Times New Roman" w:hAnsi="Times New Roman" w:cs="Times New Roman"/>
          <w:sz w:val="24"/>
          <w:szCs w:val="24"/>
          <w:lang w:val="en-US"/>
        </w:rPr>
        <w:t xml:space="preserve"> </w:t>
      </w:r>
      <w:r w:rsidR="00BD3EFD" w:rsidRPr="00795A23">
        <w:rPr>
          <w:rFonts w:ascii="Times New Roman" w:hAnsi="Times New Roman" w:cs="Times New Roman"/>
          <w:sz w:val="24"/>
          <w:szCs w:val="24"/>
          <w:lang w:val="en-US"/>
        </w:rPr>
        <w:t>E</w:t>
      </w:r>
      <w:r w:rsidR="007F67C3" w:rsidRPr="00795A23">
        <w:rPr>
          <w:rFonts w:ascii="Times New Roman" w:hAnsi="Times New Roman" w:cs="Times New Roman"/>
          <w:sz w:val="24"/>
          <w:szCs w:val="24"/>
          <w:lang w:val="en-US"/>
        </w:rPr>
        <w:t>xample</w:t>
      </w:r>
      <w:r w:rsidR="00BD3EFD" w:rsidRPr="00795A23">
        <w:rPr>
          <w:rFonts w:ascii="Times New Roman" w:hAnsi="Times New Roman" w:cs="Times New Roman"/>
          <w:sz w:val="24"/>
          <w:szCs w:val="24"/>
          <w:lang w:val="en-US"/>
        </w:rPr>
        <w:t>s</w:t>
      </w:r>
      <w:r w:rsidR="007F67C3" w:rsidRPr="00795A23">
        <w:rPr>
          <w:rFonts w:ascii="Times New Roman" w:hAnsi="Times New Roman" w:cs="Times New Roman"/>
          <w:sz w:val="24"/>
          <w:szCs w:val="24"/>
          <w:lang w:val="en-US"/>
        </w:rPr>
        <w:t xml:space="preserve"> of council agenda items </w:t>
      </w:r>
      <w:r w:rsidR="00BD3EFD" w:rsidRPr="00795A23">
        <w:rPr>
          <w:rFonts w:ascii="Times New Roman" w:hAnsi="Times New Roman" w:cs="Times New Roman"/>
          <w:sz w:val="24"/>
          <w:szCs w:val="24"/>
          <w:lang w:val="en-US"/>
        </w:rPr>
        <w:t>are</w:t>
      </w:r>
      <w:r w:rsidR="007F67C3" w:rsidRPr="00795A23">
        <w:rPr>
          <w:rFonts w:ascii="Times New Roman" w:hAnsi="Times New Roman" w:cs="Times New Roman"/>
          <w:sz w:val="24"/>
          <w:szCs w:val="24"/>
          <w:lang w:val="en-US"/>
        </w:rPr>
        <w:t xml:space="preserve"> provided in </w:t>
      </w:r>
      <w:r w:rsidR="00691EB9" w:rsidRPr="00795A23">
        <w:rPr>
          <w:rFonts w:ascii="Times New Roman" w:hAnsi="Times New Roman" w:cs="Times New Roman"/>
          <w:sz w:val="24"/>
          <w:szCs w:val="24"/>
          <w:lang w:val="en-US"/>
        </w:rPr>
        <w:t xml:space="preserve">Table </w:t>
      </w:r>
      <w:r w:rsidR="007F67C3" w:rsidRPr="00795A23">
        <w:rPr>
          <w:rFonts w:ascii="Times New Roman" w:hAnsi="Times New Roman" w:cs="Times New Roman"/>
          <w:sz w:val="24"/>
          <w:szCs w:val="24"/>
          <w:lang w:val="en-US"/>
        </w:rPr>
        <w:t xml:space="preserve">A1 in </w:t>
      </w:r>
      <w:r w:rsidR="008574DB" w:rsidRPr="00795A23">
        <w:rPr>
          <w:rFonts w:ascii="Times New Roman" w:hAnsi="Times New Roman" w:cs="Times New Roman"/>
          <w:sz w:val="24"/>
          <w:szCs w:val="24"/>
          <w:lang w:val="en-US"/>
        </w:rPr>
        <w:t xml:space="preserve">the </w:t>
      </w:r>
      <w:r w:rsidR="00BB7BA8" w:rsidRPr="00795A23">
        <w:rPr>
          <w:rFonts w:ascii="Times New Roman" w:hAnsi="Times New Roman" w:cs="Times New Roman"/>
          <w:sz w:val="24"/>
          <w:szCs w:val="24"/>
          <w:lang w:val="en-US"/>
        </w:rPr>
        <w:t>a</w:t>
      </w:r>
      <w:r w:rsidR="00691EB9" w:rsidRPr="00795A23">
        <w:rPr>
          <w:rFonts w:ascii="Times New Roman" w:hAnsi="Times New Roman" w:cs="Times New Roman"/>
          <w:sz w:val="24"/>
          <w:szCs w:val="24"/>
          <w:lang w:val="en-US"/>
        </w:rPr>
        <w:t>ppendix</w:t>
      </w:r>
      <w:r w:rsidR="007F67C3" w:rsidRPr="00795A23">
        <w:rPr>
          <w:rFonts w:ascii="Times New Roman" w:hAnsi="Times New Roman" w:cs="Times New Roman"/>
          <w:sz w:val="24"/>
          <w:szCs w:val="24"/>
          <w:lang w:val="en-US"/>
        </w:rPr>
        <w:t>.</w:t>
      </w:r>
    </w:p>
    <w:p w14:paraId="2DE68516" w14:textId="473D9912" w:rsidR="00EC6372" w:rsidRPr="00795A23" w:rsidRDefault="006F1C15" w:rsidP="00177EDF">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We </w:t>
      </w:r>
      <w:r w:rsidR="004B7419" w:rsidRPr="00795A23">
        <w:rPr>
          <w:rFonts w:ascii="Times New Roman" w:hAnsi="Times New Roman" w:cs="Times New Roman"/>
          <w:sz w:val="24"/>
          <w:szCs w:val="24"/>
          <w:lang w:val="en-US"/>
        </w:rPr>
        <w:t xml:space="preserve">conjecture that </w:t>
      </w:r>
      <w:r w:rsidR="005654E7" w:rsidRPr="00795A23">
        <w:rPr>
          <w:rFonts w:ascii="Times New Roman" w:hAnsi="Times New Roman" w:cs="Times New Roman"/>
          <w:sz w:val="24"/>
          <w:szCs w:val="24"/>
          <w:lang w:val="en-US"/>
        </w:rPr>
        <w:t>t</w:t>
      </w:r>
      <w:r w:rsidR="007F59EE" w:rsidRPr="00795A23">
        <w:rPr>
          <w:rFonts w:ascii="Times New Roman" w:hAnsi="Times New Roman" w:cs="Times New Roman"/>
          <w:sz w:val="24"/>
          <w:szCs w:val="24"/>
          <w:lang w:val="en-US"/>
        </w:rPr>
        <w:t>he size of</w:t>
      </w:r>
      <w:r w:rsidR="004B7419" w:rsidRPr="00795A23">
        <w:rPr>
          <w:rFonts w:ascii="Times New Roman" w:hAnsi="Times New Roman" w:cs="Times New Roman"/>
          <w:sz w:val="24"/>
          <w:szCs w:val="24"/>
          <w:lang w:val="en-US"/>
        </w:rPr>
        <w:t xml:space="preserve"> the</w:t>
      </w:r>
      <w:r w:rsidR="007F59EE" w:rsidRPr="00795A23">
        <w:rPr>
          <w:rFonts w:ascii="Times New Roman" w:hAnsi="Times New Roman" w:cs="Times New Roman"/>
          <w:sz w:val="24"/>
          <w:szCs w:val="24"/>
          <w:lang w:val="en-US"/>
        </w:rPr>
        <w:t xml:space="preserve"> agenda </w:t>
      </w:r>
      <w:r w:rsidR="005654E7" w:rsidRPr="00795A23">
        <w:rPr>
          <w:rFonts w:ascii="Times New Roman" w:hAnsi="Times New Roman" w:cs="Times New Roman"/>
          <w:sz w:val="24"/>
          <w:szCs w:val="24"/>
          <w:lang w:val="en-US"/>
        </w:rPr>
        <w:t xml:space="preserve">indicates </w:t>
      </w:r>
      <w:r w:rsidR="006B7E64" w:rsidRPr="00795A23">
        <w:rPr>
          <w:rFonts w:ascii="Times New Roman" w:hAnsi="Times New Roman" w:cs="Times New Roman"/>
          <w:sz w:val="24"/>
          <w:szCs w:val="24"/>
          <w:lang w:val="en-US"/>
        </w:rPr>
        <w:t>the</w:t>
      </w:r>
      <w:r w:rsidR="005654E7" w:rsidRPr="00795A23">
        <w:rPr>
          <w:rFonts w:ascii="Times New Roman" w:hAnsi="Times New Roman" w:cs="Times New Roman"/>
          <w:sz w:val="24"/>
          <w:szCs w:val="24"/>
          <w:lang w:val="en-US"/>
        </w:rPr>
        <w:t xml:space="preserve"> capacity </w:t>
      </w:r>
      <w:r w:rsidR="006B7E64" w:rsidRPr="00795A23">
        <w:rPr>
          <w:rFonts w:ascii="Times New Roman" w:hAnsi="Times New Roman" w:cs="Times New Roman"/>
          <w:sz w:val="24"/>
          <w:szCs w:val="24"/>
          <w:lang w:val="en-US"/>
        </w:rPr>
        <w:t xml:space="preserve">of </w:t>
      </w:r>
      <w:r w:rsidR="004B7419" w:rsidRPr="00795A23">
        <w:rPr>
          <w:rFonts w:ascii="Times New Roman" w:hAnsi="Times New Roman" w:cs="Times New Roman"/>
          <w:sz w:val="24"/>
          <w:szCs w:val="24"/>
          <w:lang w:val="en-US"/>
        </w:rPr>
        <w:t xml:space="preserve">the local council </w:t>
      </w:r>
      <w:r w:rsidR="005654E7" w:rsidRPr="00795A23">
        <w:rPr>
          <w:rFonts w:ascii="Times New Roman" w:hAnsi="Times New Roman" w:cs="Times New Roman"/>
          <w:sz w:val="24"/>
          <w:szCs w:val="24"/>
          <w:lang w:val="en-US"/>
        </w:rPr>
        <w:t xml:space="preserve">to carry numerous individual problems simultaneously. Does the municipality simultaneously debate local business development, </w:t>
      </w:r>
      <w:r w:rsidRPr="00795A23">
        <w:rPr>
          <w:rFonts w:ascii="Times New Roman" w:hAnsi="Times New Roman" w:cs="Times New Roman"/>
          <w:sz w:val="24"/>
          <w:szCs w:val="24"/>
          <w:lang w:val="en-US"/>
        </w:rPr>
        <w:t>childcare shortages</w:t>
      </w:r>
      <w:r w:rsidR="005654E7" w:rsidRPr="00795A23">
        <w:rPr>
          <w:rFonts w:ascii="Times New Roman" w:hAnsi="Times New Roman" w:cs="Times New Roman"/>
          <w:sz w:val="24"/>
          <w:szCs w:val="24"/>
          <w:lang w:val="en-US"/>
        </w:rPr>
        <w:t>, and sewage</w:t>
      </w:r>
      <w:r w:rsidRPr="00795A23">
        <w:rPr>
          <w:rFonts w:ascii="Times New Roman" w:hAnsi="Times New Roman" w:cs="Times New Roman"/>
          <w:sz w:val="24"/>
          <w:szCs w:val="24"/>
          <w:lang w:val="en-US"/>
        </w:rPr>
        <w:t xml:space="preserve"> </w:t>
      </w:r>
      <w:r w:rsidR="005654E7" w:rsidRPr="00795A23">
        <w:rPr>
          <w:rFonts w:ascii="Times New Roman" w:hAnsi="Times New Roman" w:cs="Times New Roman"/>
          <w:sz w:val="24"/>
          <w:szCs w:val="24"/>
          <w:lang w:val="en-US"/>
        </w:rPr>
        <w:t xml:space="preserve">renewal? </w:t>
      </w:r>
      <w:r w:rsidR="005643EB" w:rsidRPr="00795A23">
        <w:rPr>
          <w:rFonts w:ascii="Times New Roman" w:hAnsi="Times New Roman" w:cs="Times New Roman"/>
          <w:sz w:val="24"/>
          <w:szCs w:val="24"/>
          <w:lang w:val="en-US"/>
        </w:rPr>
        <w:t xml:space="preserve">From the homepages of each municipality, </w:t>
      </w:r>
      <w:r w:rsidR="000B7DD8" w:rsidRPr="00795A23">
        <w:rPr>
          <w:rFonts w:ascii="Times New Roman" w:hAnsi="Times New Roman" w:cs="Times New Roman"/>
          <w:sz w:val="24"/>
          <w:szCs w:val="24"/>
          <w:lang w:val="en-US"/>
        </w:rPr>
        <w:t>we count the number of</w:t>
      </w:r>
      <w:r w:rsidR="00093671" w:rsidRPr="00795A23">
        <w:rPr>
          <w:rFonts w:ascii="Times New Roman" w:hAnsi="Times New Roman" w:cs="Times New Roman"/>
          <w:sz w:val="24"/>
          <w:szCs w:val="24"/>
          <w:lang w:val="en-US"/>
        </w:rPr>
        <w:t xml:space="preserve"> </w:t>
      </w:r>
      <w:r w:rsidR="000B7DD8" w:rsidRPr="00795A23">
        <w:rPr>
          <w:rFonts w:ascii="Times New Roman" w:hAnsi="Times New Roman" w:cs="Times New Roman"/>
          <w:sz w:val="24"/>
          <w:szCs w:val="24"/>
          <w:lang w:val="en-US"/>
        </w:rPr>
        <w:t xml:space="preserve">points on the docket for local </w:t>
      </w:r>
      <w:r w:rsidRPr="00795A23">
        <w:rPr>
          <w:rFonts w:ascii="Times New Roman" w:hAnsi="Times New Roman" w:cs="Times New Roman"/>
          <w:sz w:val="24"/>
          <w:szCs w:val="24"/>
          <w:lang w:val="en-US"/>
        </w:rPr>
        <w:t>council meetings</w:t>
      </w:r>
      <w:r w:rsidR="000B7DD8" w:rsidRPr="00795A23">
        <w:rPr>
          <w:rFonts w:ascii="Times New Roman" w:hAnsi="Times New Roman" w:cs="Times New Roman"/>
          <w:sz w:val="24"/>
          <w:szCs w:val="24"/>
          <w:lang w:val="en-US"/>
        </w:rPr>
        <w:t xml:space="preserve">. We have done so for all </w:t>
      </w:r>
      <w:r w:rsidRPr="00795A23">
        <w:rPr>
          <w:rFonts w:ascii="Times New Roman" w:hAnsi="Times New Roman" w:cs="Times New Roman"/>
          <w:sz w:val="24"/>
          <w:szCs w:val="24"/>
          <w:lang w:val="en-US"/>
        </w:rPr>
        <w:t xml:space="preserve">of the </w:t>
      </w:r>
      <w:r w:rsidR="000B7DD8" w:rsidRPr="00795A23">
        <w:rPr>
          <w:rFonts w:ascii="Times New Roman" w:hAnsi="Times New Roman" w:cs="Times New Roman"/>
          <w:sz w:val="24"/>
          <w:szCs w:val="24"/>
          <w:lang w:val="en-US"/>
        </w:rPr>
        <w:t>council meetings each year and for each municipality in the years 2007 to 2013</w:t>
      </w:r>
      <w:r w:rsidR="00BD7488" w:rsidRPr="00795A23">
        <w:rPr>
          <w:rFonts w:ascii="Times New Roman" w:hAnsi="Times New Roman" w:cs="Times New Roman"/>
          <w:sz w:val="24"/>
          <w:szCs w:val="24"/>
          <w:lang w:val="en-US"/>
        </w:rPr>
        <w:t>.</w:t>
      </w:r>
      <w:r w:rsidR="00695331" w:rsidRPr="00A90E1D">
        <w:rPr>
          <w:rStyle w:val="Fodnotehenvisning"/>
          <w:rFonts w:ascii="Times New Roman" w:hAnsi="Times New Roman" w:cs="Times New Roman"/>
          <w:sz w:val="24"/>
          <w:szCs w:val="24"/>
          <w:lang w:val="en-US"/>
        </w:rPr>
        <w:footnoteReference w:id="2"/>
      </w:r>
      <w:r w:rsidR="000B7DD8" w:rsidRPr="00A90E1D">
        <w:rPr>
          <w:rFonts w:ascii="Times New Roman" w:hAnsi="Times New Roman" w:cs="Times New Roman"/>
          <w:sz w:val="24"/>
          <w:szCs w:val="24"/>
          <w:lang w:val="en-US"/>
        </w:rPr>
        <w:t xml:space="preserve"> The average </w:t>
      </w:r>
      <w:r w:rsidR="00961D69" w:rsidRPr="00A119DD">
        <w:rPr>
          <w:rFonts w:ascii="Times New Roman" w:hAnsi="Times New Roman" w:cs="Times New Roman"/>
          <w:sz w:val="24"/>
          <w:szCs w:val="24"/>
          <w:lang w:val="en-US"/>
        </w:rPr>
        <w:t xml:space="preserve">size of the </w:t>
      </w:r>
      <w:r w:rsidR="007F67C3" w:rsidRPr="00A119DD">
        <w:rPr>
          <w:rFonts w:ascii="Times New Roman" w:hAnsi="Times New Roman" w:cs="Times New Roman"/>
          <w:sz w:val="24"/>
          <w:szCs w:val="24"/>
          <w:lang w:val="en-US"/>
        </w:rPr>
        <w:t xml:space="preserve">council </w:t>
      </w:r>
      <w:r w:rsidR="00961D69" w:rsidRPr="00A119DD">
        <w:rPr>
          <w:rFonts w:ascii="Times New Roman" w:hAnsi="Times New Roman" w:cs="Times New Roman"/>
          <w:sz w:val="24"/>
          <w:szCs w:val="24"/>
          <w:lang w:val="en-US"/>
        </w:rPr>
        <w:t>agenda</w:t>
      </w:r>
      <w:r w:rsidR="007F67C3" w:rsidRPr="00A119DD">
        <w:rPr>
          <w:rFonts w:ascii="Times New Roman" w:hAnsi="Times New Roman" w:cs="Times New Roman"/>
          <w:sz w:val="24"/>
          <w:szCs w:val="24"/>
          <w:lang w:val="en-US"/>
        </w:rPr>
        <w:t>s</w:t>
      </w:r>
      <w:r w:rsidR="00961D69" w:rsidRPr="00A119DD">
        <w:rPr>
          <w:rFonts w:ascii="Times New Roman" w:hAnsi="Times New Roman" w:cs="Times New Roman"/>
          <w:sz w:val="24"/>
          <w:szCs w:val="24"/>
          <w:lang w:val="en-US"/>
        </w:rPr>
        <w:t xml:space="preserve"> </w:t>
      </w:r>
      <w:r w:rsidR="000B7DD8" w:rsidRPr="00F21ACA">
        <w:rPr>
          <w:rFonts w:ascii="Times New Roman" w:hAnsi="Times New Roman" w:cs="Times New Roman"/>
          <w:sz w:val="24"/>
          <w:szCs w:val="24"/>
          <w:lang w:val="en-US"/>
        </w:rPr>
        <w:t>is</w:t>
      </w:r>
      <w:r w:rsidR="00382157" w:rsidRPr="00F21ACA">
        <w:rPr>
          <w:rFonts w:ascii="Times New Roman" w:hAnsi="Times New Roman" w:cs="Times New Roman"/>
          <w:sz w:val="24"/>
          <w:szCs w:val="24"/>
          <w:lang w:val="en-US"/>
        </w:rPr>
        <w:t xml:space="preserve"> 2</w:t>
      </w:r>
      <w:r w:rsidR="00CE488E" w:rsidRPr="00F21ACA">
        <w:rPr>
          <w:rFonts w:ascii="Times New Roman" w:hAnsi="Times New Roman" w:cs="Times New Roman"/>
          <w:sz w:val="24"/>
          <w:szCs w:val="24"/>
          <w:lang w:val="en-US"/>
        </w:rPr>
        <w:t>7</w:t>
      </w:r>
      <w:r w:rsidR="007642EA" w:rsidRPr="00F21ACA">
        <w:rPr>
          <w:rFonts w:ascii="Times New Roman" w:hAnsi="Times New Roman" w:cs="Times New Roman"/>
          <w:sz w:val="24"/>
          <w:szCs w:val="24"/>
          <w:lang w:val="en-US"/>
        </w:rPr>
        <w:t>5</w:t>
      </w:r>
      <w:r w:rsidR="00961D69" w:rsidRPr="00795A23">
        <w:rPr>
          <w:rFonts w:ascii="Times New Roman" w:hAnsi="Times New Roman" w:cs="Times New Roman"/>
          <w:sz w:val="24"/>
          <w:szCs w:val="24"/>
          <w:lang w:val="en-US"/>
        </w:rPr>
        <w:t xml:space="preserve"> </w:t>
      </w:r>
      <w:r w:rsidR="00CE488E" w:rsidRPr="00795A23">
        <w:rPr>
          <w:rFonts w:ascii="Times New Roman" w:hAnsi="Times New Roman" w:cs="Times New Roman"/>
          <w:sz w:val="24"/>
          <w:szCs w:val="24"/>
          <w:lang w:val="en-US"/>
        </w:rPr>
        <w:t xml:space="preserve">agenda </w:t>
      </w:r>
      <w:r w:rsidR="00961D69" w:rsidRPr="00795A23">
        <w:rPr>
          <w:rFonts w:ascii="Times New Roman" w:hAnsi="Times New Roman" w:cs="Times New Roman"/>
          <w:sz w:val="24"/>
          <w:szCs w:val="24"/>
          <w:lang w:val="en-US"/>
        </w:rPr>
        <w:t xml:space="preserve">points per year. The </w:t>
      </w:r>
      <w:r w:rsidR="007F67C3" w:rsidRPr="00795A23">
        <w:rPr>
          <w:rFonts w:ascii="Times New Roman" w:hAnsi="Times New Roman" w:cs="Times New Roman"/>
          <w:sz w:val="24"/>
          <w:szCs w:val="24"/>
          <w:lang w:val="en-US"/>
        </w:rPr>
        <w:t>size of the council agendas varies</w:t>
      </w:r>
      <w:r w:rsidR="00961D69" w:rsidRPr="00795A23">
        <w:rPr>
          <w:rFonts w:ascii="Times New Roman" w:hAnsi="Times New Roman" w:cs="Times New Roman"/>
          <w:sz w:val="24"/>
          <w:szCs w:val="24"/>
          <w:lang w:val="en-US"/>
        </w:rPr>
        <w:t xml:space="preserve"> across municipalities </w:t>
      </w:r>
      <w:r w:rsidR="000B7DD8" w:rsidRPr="00795A23">
        <w:rPr>
          <w:rFonts w:ascii="Times New Roman" w:hAnsi="Times New Roman" w:cs="Times New Roman"/>
          <w:sz w:val="24"/>
          <w:szCs w:val="24"/>
          <w:lang w:val="en-US"/>
        </w:rPr>
        <w:t>from</w:t>
      </w:r>
      <w:r w:rsidR="00382157" w:rsidRPr="00795A23">
        <w:rPr>
          <w:rFonts w:ascii="Times New Roman" w:hAnsi="Times New Roman" w:cs="Times New Roman"/>
          <w:sz w:val="24"/>
          <w:szCs w:val="24"/>
          <w:lang w:val="en-US"/>
        </w:rPr>
        <w:t xml:space="preserve"> a minimum of </w:t>
      </w:r>
      <w:r w:rsidR="00CE488E" w:rsidRPr="00795A23">
        <w:rPr>
          <w:rFonts w:ascii="Times New Roman" w:hAnsi="Times New Roman" w:cs="Times New Roman"/>
          <w:sz w:val="24"/>
          <w:szCs w:val="24"/>
          <w:lang w:val="en-US"/>
        </w:rPr>
        <w:t>94</w:t>
      </w:r>
      <w:r w:rsidR="00382157" w:rsidRPr="00795A23">
        <w:rPr>
          <w:rFonts w:ascii="Times New Roman" w:hAnsi="Times New Roman" w:cs="Times New Roman"/>
          <w:sz w:val="24"/>
          <w:szCs w:val="24"/>
          <w:lang w:val="en-US"/>
        </w:rPr>
        <w:t xml:space="preserve"> points to a maximum of </w:t>
      </w:r>
      <w:r w:rsidR="00CE488E" w:rsidRPr="00795A23">
        <w:rPr>
          <w:rFonts w:ascii="Times New Roman" w:hAnsi="Times New Roman" w:cs="Times New Roman"/>
          <w:sz w:val="24"/>
          <w:szCs w:val="24"/>
          <w:lang w:val="en-US"/>
        </w:rPr>
        <w:t>686</w:t>
      </w:r>
      <w:r w:rsidR="00382157" w:rsidRPr="00795A23">
        <w:rPr>
          <w:rFonts w:ascii="Times New Roman" w:hAnsi="Times New Roman" w:cs="Times New Roman"/>
          <w:sz w:val="24"/>
          <w:szCs w:val="24"/>
          <w:lang w:val="en-US"/>
        </w:rPr>
        <w:t xml:space="preserve"> points </w:t>
      </w:r>
      <w:r w:rsidR="006430CB" w:rsidRPr="00795A23">
        <w:rPr>
          <w:rFonts w:ascii="Times New Roman" w:hAnsi="Times New Roman" w:cs="Times New Roman"/>
          <w:sz w:val="24"/>
          <w:szCs w:val="24"/>
          <w:lang w:val="en-US"/>
        </w:rPr>
        <w:t xml:space="preserve">with a </w:t>
      </w:r>
      <w:r w:rsidR="00382157" w:rsidRPr="00795A23">
        <w:rPr>
          <w:rFonts w:ascii="Times New Roman" w:hAnsi="Times New Roman" w:cs="Times New Roman"/>
          <w:sz w:val="24"/>
          <w:szCs w:val="24"/>
          <w:lang w:val="en-US"/>
        </w:rPr>
        <w:t xml:space="preserve">standard deviation </w:t>
      </w:r>
      <w:r w:rsidR="006430CB" w:rsidRPr="00795A23">
        <w:rPr>
          <w:rFonts w:ascii="Times New Roman" w:hAnsi="Times New Roman" w:cs="Times New Roman"/>
          <w:sz w:val="24"/>
          <w:szCs w:val="24"/>
          <w:lang w:val="en-US"/>
        </w:rPr>
        <w:t>of</w:t>
      </w:r>
      <w:r w:rsidR="002F35B9" w:rsidRPr="00795A23">
        <w:rPr>
          <w:rFonts w:ascii="Times New Roman" w:hAnsi="Times New Roman" w:cs="Times New Roman"/>
          <w:sz w:val="24"/>
          <w:szCs w:val="24"/>
          <w:lang w:val="en-US"/>
        </w:rPr>
        <w:t xml:space="preserve"> </w:t>
      </w:r>
      <w:r w:rsidR="00CE488E" w:rsidRPr="00795A23">
        <w:rPr>
          <w:rFonts w:ascii="Times New Roman" w:hAnsi="Times New Roman" w:cs="Times New Roman"/>
          <w:sz w:val="24"/>
          <w:szCs w:val="24"/>
          <w:lang w:val="en-US"/>
        </w:rPr>
        <w:t>9</w:t>
      </w:r>
      <w:r w:rsidR="006068F9">
        <w:rPr>
          <w:rFonts w:ascii="Times New Roman" w:hAnsi="Times New Roman" w:cs="Times New Roman"/>
          <w:sz w:val="24"/>
          <w:szCs w:val="24"/>
          <w:lang w:val="en-US"/>
        </w:rPr>
        <w:t>3</w:t>
      </w:r>
      <w:r w:rsidR="006430CB" w:rsidRPr="00795A23">
        <w:rPr>
          <w:rFonts w:ascii="Times New Roman" w:hAnsi="Times New Roman" w:cs="Times New Roman"/>
          <w:sz w:val="24"/>
          <w:szCs w:val="24"/>
          <w:lang w:val="en-US"/>
        </w:rPr>
        <w:t xml:space="preserve"> (see also </w:t>
      </w:r>
      <w:r w:rsidR="00403AD2" w:rsidRPr="00795A23">
        <w:rPr>
          <w:rFonts w:ascii="Times New Roman" w:hAnsi="Times New Roman" w:cs="Times New Roman"/>
          <w:sz w:val="24"/>
          <w:szCs w:val="24"/>
          <w:lang w:val="en-US"/>
        </w:rPr>
        <w:t xml:space="preserve">Table </w:t>
      </w:r>
      <w:r w:rsidR="007F67C3" w:rsidRPr="00795A23">
        <w:rPr>
          <w:rFonts w:ascii="Times New Roman" w:hAnsi="Times New Roman" w:cs="Times New Roman"/>
          <w:sz w:val="24"/>
          <w:szCs w:val="24"/>
          <w:lang w:val="en-US"/>
        </w:rPr>
        <w:t>2</w:t>
      </w:r>
      <w:r w:rsidR="006430CB" w:rsidRPr="00795A23">
        <w:rPr>
          <w:rFonts w:ascii="Times New Roman" w:hAnsi="Times New Roman" w:cs="Times New Roman"/>
          <w:sz w:val="24"/>
          <w:szCs w:val="24"/>
          <w:lang w:val="en-US"/>
        </w:rPr>
        <w:t>).</w:t>
      </w:r>
      <w:r w:rsidR="00961D69" w:rsidRPr="00795A23">
        <w:rPr>
          <w:rFonts w:ascii="Times New Roman" w:hAnsi="Times New Roman" w:cs="Times New Roman"/>
          <w:sz w:val="24"/>
          <w:szCs w:val="24"/>
          <w:lang w:val="en-US"/>
        </w:rPr>
        <w:t xml:space="preserve"> </w:t>
      </w:r>
      <w:r w:rsidR="006430CB" w:rsidRPr="00795A23">
        <w:rPr>
          <w:rFonts w:ascii="Times New Roman" w:hAnsi="Times New Roman" w:cs="Times New Roman"/>
          <w:sz w:val="24"/>
          <w:szCs w:val="24"/>
          <w:lang w:val="en-US"/>
        </w:rPr>
        <w:t>Thus, there is</w:t>
      </w:r>
      <w:r w:rsidR="00961D69" w:rsidRPr="00795A23">
        <w:rPr>
          <w:rFonts w:ascii="Times New Roman" w:hAnsi="Times New Roman" w:cs="Times New Roman"/>
          <w:sz w:val="24"/>
          <w:szCs w:val="24"/>
          <w:lang w:val="en-US"/>
        </w:rPr>
        <w:t xml:space="preserve"> substantial variation</w:t>
      </w:r>
      <w:r w:rsidR="00BD7488" w:rsidRPr="00795A23">
        <w:rPr>
          <w:rFonts w:ascii="Times New Roman" w:hAnsi="Times New Roman" w:cs="Times New Roman"/>
          <w:sz w:val="24"/>
          <w:szCs w:val="24"/>
          <w:lang w:val="en-US"/>
        </w:rPr>
        <w:t>,</w:t>
      </w:r>
      <w:r w:rsidR="00961D69" w:rsidRPr="00795A23">
        <w:rPr>
          <w:rFonts w:ascii="Times New Roman" w:hAnsi="Times New Roman" w:cs="Times New Roman"/>
          <w:sz w:val="24"/>
          <w:szCs w:val="24"/>
          <w:lang w:val="en-US"/>
        </w:rPr>
        <w:t xml:space="preserve"> especially </w:t>
      </w:r>
      <w:r w:rsidRPr="00795A23">
        <w:rPr>
          <w:rFonts w:ascii="Times New Roman" w:hAnsi="Times New Roman" w:cs="Times New Roman"/>
          <w:sz w:val="24"/>
          <w:szCs w:val="24"/>
          <w:lang w:val="en-US"/>
        </w:rPr>
        <w:t xml:space="preserve">between the </w:t>
      </w:r>
      <w:r w:rsidR="00961D69" w:rsidRPr="00795A23">
        <w:rPr>
          <w:rFonts w:ascii="Times New Roman" w:hAnsi="Times New Roman" w:cs="Times New Roman"/>
          <w:sz w:val="24"/>
          <w:szCs w:val="24"/>
          <w:lang w:val="en-US"/>
        </w:rPr>
        <w:t xml:space="preserve">municipalities, but also variation over time </w:t>
      </w:r>
      <w:r w:rsidR="006430CB" w:rsidRPr="00795A23">
        <w:rPr>
          <w:rFonts w:ascii="Times New Roman" w:hAnsi="Times New Roman" w:cs="Times New Roman"/>
          <w:sz w:val="24"/>
          <w:szCs w:val="24"/>
          <w:lang w:val="en-US"/>
        </w:rPr>
        <w:t>with</w:t>
      </w:r>
      <w:r w:rsidR="00A83554" w:rsidRPr="00795A23">
        <w:rPr>
          <w:rFonts w:ascii="Times New Roman" w:hAnsi="Times New Roman" w:cs="Times New Roman"/>
          <w:sz w:val="24"/>
          <w:szCs w:val="24"/>
          <w:lang w:val="en-US"/>
        </w:rPr>
        <w:t>in each municipality.</w:t>
      </w:r>
    </w:p>
    <w:p w14:paraId="7F8C6DEA" w14:textId="212626B3" w:rsidR="0074268E" w:rsidRPr="00795A23" w:rsidRDefault="007F67C3" w:rsidP="00072CC7">
      <w:pPr>
        <w:spacing w:line="480" w:lineRule="auto"/>
        <w:ind w:firstLine="720"/>
        <w:jc w:val="both"/>
        <w:rPr>
          <w:rFonts w:ascii="Times New Roman" w:hAnsi="Times New Roman" w:cs="Times New Roman"/>
          <w:i/>
          <w:sz w:val="24"/>
          <w:szCs w:val="24"/>
          <w:lang w:val="en-US"/>
        </w:rPr>
      </w:pPr>
      <w:r w:rsidRPr="00795A23">
        <w:rPr>
          <w:rFonts w:ascii="Times New Roman" w:hAnsi="Times New Roman" w:cs="Times New Roman"/>
          <w:sz w:val="24"/>
          <w:szCs w:val="24"/>
          <w:lang w:val="en-US"/>
        </w:rPr>
        <w:t xml:space="preserve">Underlying this </w:t>
      </w:r>
      <w:r w:rsidR="006F1C15" w:rsidRPr="00795A23">
        <w:rPr>
          <w:rFonts w:ascii="Times New Roman" w:hAnsi="Times New Roman" w:cs="Times New Roman"/>
          <w:sz w:val="24"/>
          <w:szCs w:val="24"/>
          <w:lang w:val="en-US"/>
        </w:rPr>
        <w:t xml:space="preserve">tallying </w:t>
      </w:r>
      <w:r w:rsidRPr="00795A23">
        <w:rPr>
          <w:rFonts w:ascii="Times New Roman" w:hAnsi="Times New Roman" w:cs="Times New Roman"/>
          <w:sz w:val="24"/>
          <w:szCs w:val="24"/>
          <w:lang w:val="en-US"/>
        </w:rPr>
        <w:t xml:space="preserve">of agenda items is the assumption that each new item on the agenda brings up another facet of a problem or an entirely separate problem. </w:t>
      </w:r>
      <w:r w:rsidR="002C06C4" w:rsidRPr="00795A23">
        <w:rPr>
          <w:rFonts w:ascii="Times New Roman" w:hAnsi="Times New Roman" w:cs="Times New Roman"/>
          <w:sz w:val="24"/>
          <w:szCs w:val="24"/>
          <w:lang w:val="en-US"/>
        </w:rPr>
        <w:t>To justify this assumption</w:t>
      </w:r>
      <w:r w:rsidR="006F1C15" w:rsidRPr="00795A23">
        <w:rPr>
          <w:rFonts w:ascii="Times New Roman" w:hAnsi="Times New Roman" w:cs="Times New Roman"/>
          <w:sz w:val="24"/>
          <w:szCs w:val="24"/>
          <w:lang w:val="en-US"/>
        </w:rPr>
        <w:t>,</w:t>
      </w:r>
      <w:r w:rsidR="002C06C4" w:rsidRPr="00795A23">
        <w:rPr>
          <w:rFonts w:ascii="Times New Roman" w:hAnsi="Times New Roman" w:cs="Times New Roman"/>
          <w:sz w:val="24"/>
          <w:szCs w:val="24"/>
          <w:lang w:val="en-US"/>
        </w:rPr>
        <w:t xml:space="preserve"> we </w:t>
      </w:r>
      <w:r w:rsidR="006F1C15" w:rsidRPr="00795A23">
        <w:rPr>
          <w:rFonts w:ascii="Times New Roman" w:hAnsi="Times New Roman" w:cs="Times New Roman"/>
          <w:sz w:val="24"/>
          <w:szCs w:val="24"/>
          <w:lang w:val="en-US"/>
        </w:rPr>
        <w:t>content-</w:t>
      </w:r>
      <w:r w:rsidR="002C06C4" w:rsidRPr="00795A23">
        <w:rPr>
          <w:rFonts w:ascii="Times New Roman" w:hAnsi="Times New Roman" w:cs="Times New Roman"/>
          <w:sz w:val="24"/>
          <w:szCs w:val="24"/>
          <w:lang w:val="en-US"/>
        </w:rPr>
        <w:t>coded the full council agendas from four municipalities</w:t>
      </w:r>
      <w:r w:rsidR="000930B4" w:rsidRPr="00795A23">
        <w:rPr>
          <w:rFonts w:ascii="Times New Roman" w:hAnsi="Times New Roman" w:cs="Times New Roman"/>
          <w:sz w:val="24"/>
          <w:szCs w:val="24"/>
          <w:lang w:val="en-US"/>
        </w:rPr>
        <w:t>—</w:t>
      </w:r>
      <w:r w:rsidR="002C06C4" w:rsidRPr="00795A23">
        <w:rPr>
          <w:rFonts w:ascii="Times New Roman" w:hAnsi="Times New Roman" w:cs="Times New Roman"/>
          <w:sz w:val="24"/>
          <w:szCs w:val="24"/>
          <w:lang w:val="en-US"/>
        </w:rPr>
        <w:t xml:space="preserve">two with long council agendas and two with short council agendas. </w:t>
      </w:r>
      <w:r w:rsidR="006F1C15" w:rsidRPr="00795A23">
        <w:rPr>
          <w:rFonts w:ascii="Times New Roman" w:hAnsi="Times New Roman" w:cs="Times New Roman"/>
          <w:sz w:val="24"/>
          <w:szCs w:val="24"/>
          <w:lang w:val="en-US"/>
        </w:rPr>
        <w:t xml:space="preserve">This </w:t>
      </w:r>
      <w:r w:rsidR="002C06C4" w:rsidRPr="00795A23">
        <w:rPr>
          <w:rFonts w:ascii="Times New Roman" w:hAnsi="Times New Roman" w:cs="Times New Roman"/>
          <w:sz w:val="24"/>
          <w:szCs w:val="24"/>
          <w:lang w:val="en-US"/>
        </w:rPr>
        <w:t xml:space="preserve">coding was based on the coding scheme </w:t>
      </w:r>
      <w:r w:rsidR="00BD17B5">
        <w:rPr>
          <w:rFonts w:ascii="Times New Roman" w:hAnsi="Times New Roman" w:cs="Times New Roman"/>
          <w:sz w:val="24"/>
          <w:szCs w:val="24"/>
          <w:lang w:val="en-US"/>
        </w:rPr>
        <w:t xml:space="preserve">of the </w:t>
      </w:r>
      <w:r w:rsidR="00BD17B5" w:rsidRPr="00795A23">
        <w:rPr>
          <w:rFonts w:ascii="Times New Roman" w:hAnsi="Times New Roman" w:cs="Times New Roman"/>
          <w:sz w:val="24"/>
          <w:szCs w:val="24"/>
          <w:lang w:val="en-US"/>
        </w:rPr>
        <w:t>policy agendas</w:t>
      </w:r>
      <w:r w:rsidR="00BD17B5">
        <w:rPr>
          <w:rFonts w:ascii="Times New Roman" w:hAnsi="Times New Roman" w:cs="Times New Roman"/>
          <w:sz w:val="24"/>
          <w:szCs w:val="24"/>
          <w:lang w:val="en-US"/>
        </w:rPr>
        <w:t xml:space="preserve"> project (</w:t>
      </w:r>
      <w:hyperlink r:id="rId8" w:history="1">
        <w:r w:rsidR="00BD17B5" w:rsidRPr="00C31BBD">
          <w:rPr>
            <w:rStyle w:val="Hyperlink"/>
            <w:rFonts w:ascii="Times New Roman" w:hAnsi="Times New Roman" w:cs="Times New Roman"/>
            <w:sz w:val="24"/>
            <w:szCs w:val="24"/>
            <w:lang w:val="en-US"/>
          </w:rPr>
          <w:t>www.comparative</w:t>
        </w:r>
        <w:r w:rsidR="00BD17B5" w:rsidRPr="00ED64BE">
          <w:rPr>
            <w:rStyle w:val="Hyperlink"/>
            <w:rFonts w:ascii="Times New Roman" w:hAnsi="Times New Roman" w:cs="Times New Roman"/>
            <w:sz w:val="24"/>
            <w:szCs w:val="24"/>
            <w:lang w:val="en-US"/>
          </w:rPr>
          <w:t>agendas.org</w:t>
        </w:r>
      </w:hyperlink>
      <w:r w:rsidR="00BD17B5">
        <w:rPr>
          <w:rFonts w:ascii="Times New Roman" w:hAnsi="Times New Roman" w:cs="Times New Roman"/>
          <w:sz w:val="24"/>
          <w:szCs w:val="24"/>
          <w:lang w:val="en-US"/>
        </w:rPr>
        <w:t>),</w:t>
      </w:r>
      <w:r w:rsidR="00BD17B5" w:rsidRPr="00795A23">
        <w:rPr>
          <w:rFonts w:ascii="Times New Roman" w:hAnsi="Times New Roman" w:cs="Times New Roman"/>
          <w:sz w:val="24"/>
          <w:szCs w:val="24"/>
          <w:lang w:val="en-US"/>
        </w:rPr>
        <w:t xml:space="preserve"> </w:t>
      </w:r>
      <w:r w:rsidR="002C06C4" w:rsidRPr="00795A23">
        <w:rPr>
          <w:rFonts w:ascii="Times New Roman" w:hAnsi="Times New Roman" w:cs="Times New Roman"/>
          <w:sz w:val="24"/>
          <w:szCs w:val="24"/>
          <w:lang w:val="en-US"/>
        </w:rPr>
        <w:t xml:space="preserve">slightly adapted to fit the local level of Danish government. The procedure and results of the content coding are detailed in </w:t>
      </w:r>
      <w:r w:rsidR="00B173BD" w:rsidRPr="00795A23">
        <w:rPr>
          <w:rFonts w:ascii="Times New Roman" w:hAnsi="Times New Roman" w:cs="Times New Roman"/>
          <w:sz w:val="24"/>
          <w:szCs w:val="24"/>
          <w:lang w:val="en-US"/>
        </w:rPr>
        <w:t>the a</w:t>
      </w:r>
      <w:r w:rsidR="002C06C4" w:rsidRPr="00795A23">
        <w:rPr>
          <w:rFonts w:ascii="Times New Roman" w:hAnsi="Times New Roman" w:cs="Times New Roman"/>
          <w:sz w:val="24"/>
          <w:szCs w:val="24"/>
          <w:lang w:val="en-US"/>
        </w:rPr>
        <w:t xml:space="preserve">ppendix. </w:t>
      </w:r>
      <w:r w:rsidR="007F56CF" w:rsidRPr="00795A23">
        <w:rPr>
          <w:rFonts w:ascii="Times New Roman" w:hAnsi="Times New Roman" w:cs="Times New Roman"/>
          <w:sz w:val="24"/>
          <w:szCs w:val="24"/>
          <w:lang w:val="en-US"/>
        </w:rPr>
        <w:t xml:space="preserve">As </w:t>
      </w:r>
      <w:r w:rsidR="006F1C15" w:rsidRPr="00795A23">
        <w:rPr>
          <w:rFonts w:ascii="Times New Roman" w:hAnsi="Times New Roman" w:cs="Times New Roman"/>
          <w:sz w:val="24"/>
          <w:szCs w:val="24"/>
          <w:lang w:val="en-US"/>
        </w:rPr>
        <w:t xml:space="preserve">seen in </w:t>
      </w:r>
      <w:r w:rsidR="007F56CF" w:rsidRPr="00795A23">
        <w:rPr>
          <w:rFonts w:ascii="Times New Roman" w:hAnsi="Times New Roman" w:cs="Times New Roman"/>
          <w:sz w:val="24"/>
          <w:szCs w:val="24"/>
          <w:lang w:val="en-US"/>
        </w:rPr>
        <w:t xml:space="preserve">Table </w:t>
      </w:r>
      <w:r w:rsidR="00BD3EFD" w:rsidRPr="00795A23">
        <w:rPr>
          <w:rFonts w:ascii="Times New Roman" w:hAnsi="Times New Roman" w:cs="Times New Roman"/>
          <w:sz w:val="24"/>
          <w:szCs w:val="24"/>
          <w:lang w:val="en-US"/>
        </w:rPr>
        <w:t>A2</w:t>
      </w:r>
      <w:r w:rsidR="007F56CF" w:rsidRPr="00795A23">
        <w:rPr>
          <w:rFonts w:ascii="Times New Roman" w:hAnsi="Times New Roman" w:cs="Times New Roman"/>
          <w:sz w:val="24"/>
          <w:szCs w:val="24"/>
          <w:lang w:val="en-US"/>
        </w:rPr>
        <w:t xml:space="preserve"> in </w:t>
      </w:r>
      <w:r w:rsidR="00B173BD" w:rsidRPr="00795A23">
        <w:rPr>
          <w:rFonts w:ascii="Times New Roman" w:hAnsi="Times New Roman" w:cs="Times New Roman"/>
          <w:sz w:val="24"/>
          <w:szCs w:val="24"/>
          <w:lang w:val="en-US"/>
        </w:rPr>
        <w:t xml:space="preserve">the </w:t>
      </w:r>
      <w:r w:rsidR="007F56CF" w:rsidRPr="00795A23">
        <w:rPr>
          <w:rFonts w:ascii="Times New Roman" w:hAnsi="Times New Roman" w:cs="Times New Roman"/>
          <w:sz w:val="24"/>
          <w:szCs w:val="24"/>
          <w:lang w:val="en-US"/>
        </w:rPr>
        <w:t>appendix, longer council agendas</w:t>
      </w:r>
      <w:r w:rsidR="00AE0685" w:rsidRPr="00795A23">
        <w:rPr>
          <w:rFonts w:ascii="Times New Roman" w:hAnsi="Times New Roman" w:cs="Times New Roman"/>
          <w:sz w:val="24"/>
          <w:szCs w:val="24"/>
          <w:lang w:val="en-US"/>
        </w:rPr>
        <w:t xml:space="preserve"> </w:t>
      </w:r>
      <w:r w:rsidR="004B7419" w:rsidRPr="00795A23">
        <w:rPr>
          <w:rFonts w:ascii="Times New Roman" w:hAnsi="Times New Roman" w:cs="Times New Roman"/>
          <w:sz w:val="24"/>
          <w:szCs w:val="24"/>
          <w:lang w:val="en-US"/>
        </w:rPr>
        <w:t>indeed</w:t>
      </w:r>
      <w:r w:rsidR="007F56CF" w:rsidRPr="00795A23">
        <w:rPr>
          <w:rFonts w:ascii="Times New Roman" w:hAnsi="Times New Roman" w:cs="Times New Roman"/>
          <w:sz w:val="24"/>
          <w:szCs w:val="24"/>
          <w:lang w:val="en-US"/>
        </w:rPr>
        <w:t xml:space="preserve"> also have more issues up for discussion and </w:t>
      </w:r>
      <w:r w:rsidR="006F1C15" w:rsidRPr="00795A23">
        <w:rPr>
          <w:rFonts w:ascii="Times New Roman" w:hAnsi="Times New Roman" w:cs="Times New Roman"/>
          <w:sz w:val="24"/>
          <w:szCs w:val="24"/>
          <w:lang w:val="en-US"/>
        </w:rPr>
        <w:t>decision</w:t>
      </w:r>
      <w:r w:rsidR="000C21F3" w:rsidRPr="00795A23">
        <w:rPr>
          <w:rFonts w:ascii="Times New Roman" w:hAnsi="Times New Roman" w:cs="Times New Roman"/>
          <w:sz w:val="24"/>
          <w:szCs w:val="24"/>
          <w:lang w:val="en-US"/>
        </w:rPr>
        <w:t xml:space="preserve">. </w:t>
      </w:r>
      <w:r w:rsidR="00695331" w:rsidRPr="00795A23">
        <w:rPr>
          <w:rFonts w:ascii="Times New Roman" w:hAnsi="Times New Roman" w:cs="Times New Roman"/>
          <w:sz w:val="24"/>
          <w:szCs w:val="24"/>
          <w:lang w:val="en-US"/>
        </w:rPr>
        <w:t xml:space="preserve">We take this as evidence </w:t>
      </w:r>
      <w:r w:rsidR="007F56CF" w:rsidRPr="00795A23">
        <w:rPr>
          <w:rFonts w:ascii="Times New Roman" w:hAnsi="Times New Roman" w:cs="Times New Roman"/>
          <w:sz w:val="24"/>
          <w:szCs w:val="24"/>
          <w:lang w:val="en-US"/>
        </w:rPr>
        <w:t xml:space="preserve">that </w:t>
      </w:r>
      <w:r w:rsidR="000C21F3" w:rsidRPr="00795A23">
        <w:rPr>
          <w:rFonts w:ascii="Times New Roman" w:hAnsi="Times New Roman" w:cs="Times New Roman"/>
          <w:sz w:val="24"/>
          <w:szCs w:val="24"/>
          <w:lang w:val="en-US"/>
        </w:rPr>
        <w:t>our</w:t>
      </w:r>
      <w:r w:rsidR="007F56CF" w:rsidRPr="00795A23">
        <w:rPr>
          <w:rFonts w:ascii="Times New Roman" w:hAnsi="Times New Roman" w:cs="Times New Roman"/>
          <w:sz w:val="24"/>
          <w:szCs w:val="24"/>
          <w:lang w:val="en-US"/>
        </w:rPr>
        <w:t xml:space="preserve"> simple count of items does capture real features of</w:t>
      </w:r>
      <w:r w:rsidR="000C21F3" w:rsidRPr="00795A23">
        <w:rPr>
          <w:rFonts w:ascii="Times New Roman" w:hAnsi="Times New Roman" w:cs="Times New Roman"/>
          <w:sz w:val="24"/>
          <w:szCs w:val="24"/>
          <w:lang w:val="en-US"/>
        </w:rPr>
        <w:t xml:space="preserve"> the size of the council agendas.</w:t>
      </w:r>
    </w:p>
    <w:p w14:paraId="5F122318" w14:textId="77777777" w:rsidR="008A1522" w:rsidRDefault="008A1522" w:rsidP="00D70134">
      <w:pPr>
        <w:jc w:val="both"/>
        <w:rPr>
          <w:rFonts w:ascii="Times New Roman" w:hAnsi="Times New Roman" w:cs="Times New Roman"/>
          <w:i/>
          <w:sz w:val="24"/>
          <w:szCs w:val="24"/>
          <w:lang w:val="en-US"/>
        </w:rPr>
      </w:pPr>
    </w:p>
    <w:p w14:paraId="4961A171" w14:textId="0B56DFE0" w:rsidR="000B7DD8" w:rsidRPr="00795A23" w:rsidRDefault="000B7DD8" w:rsidP="00D70134">
      <w:pPr>
        <w:jc w:val="both"/>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Explanatory </w:t>
      </w:r>
      <w:r w:rsidR="005D00A7" w:rsidRPr="00795A23">
        <w:rPr>
          <w:rFonts w:ascii="Times New Roman" w:hAnsi="Times New Roman" w:cs="Times New Roman"/>
          <w:i/>
          <w:sz w:val="24"/>
          <w:szCs w:val="24"/>
          <w:lang w:val="en-US"/>
        </w:rPr>
        <w:t>Variables</w:t>
      </w:r>
    </w:p>
    <w:p w14:paraId="417B5A92" w14:textId="7376A629" w:rsidR="0074268E" w:rsidRPr="00795A23" w:rsidRDefault="00CC4310"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To </w:t>
      </w:r>
      <w:r w:rsidR="00CE488E" w:rsidRPr="00795A23">
        <w:rPr>
          <w:rFonts w:ascii="Times New Roman" w:hAnsi="Times New Roman" w:cs="Times New Roman"/>
          <w:sz w:val="24"/>
          <w:szCs w:val="24"/>
          <w:lang w:val="en-US"/>
        </w:rPr>
        <w:t>obtain a broad</w:t>
      </w:r>
      <w:r w:rsidR="006F1C15" w:rsidRPr="00795A23">
        <w:rPr>
          <w:rFonts w:ascii="Times New Roman" w:hAnsi="Times New Roman" w:cs="Times New Roman"/>
          <w:sz w:val="24"/>
          <w:szCs w:val="24"/>
          <w:lang w:val="en-US"/>
        </w:rPr>
        <w:t>,</w:t>
      </w:r>
      <w:r w:rsidR="00CE488E" w:rsidRPr="00795A23">
        <w:rPr>
          <w:rFonts w:ascii="Times New Roman" w:hAnsi="Times New Roman" w:cs="Times New Roman"/>
          <w:sz w:val="24"/>
          <w:szCs w:val="24"/>
          <w:lang w:val="en-US"/>
        </w:rPr>
        <w:t xml:space="preserve"> system-level measure of </w:t>
      </w:r>
      <w:r w:rsidR="0074268E" w:rsidRPr="00795A23">
        <w:rPr>
          <w:rFonts w:ascii="Times New Roman" w:hAnsi="Times New Roman" w:cs="Times New Roman"/>
          <w:sz w:val="24"/>
          <w:szCs w:val="24"/>
          <w:lang w:val="en-US"/>
        </w:rPr>
        <w:t xml:space="preserve">societal </w:t>
      </w:r>
      <w:r w:rsidRPr="00795A23">
        <w:rPr>
          <w:rFonts w:ascii="Times New Roman" w:hAnsi="Times New Roman" w:cs="Times New Roman"/>
          <w:sz w:val="24"/>
          <w:szCs w:val="24"/>
          <w:lang w:val="en-US"/>
        </w:rPr>
        <w:t>p</w:t>
      </w:r>
      <w:r w:rsidR="001F6502" w:rsidRPr="00795A23">
        <w:rPr>
          <w:rFonts w:ascii="Times New Roman" w:hAnsi="Times New Roman" w:cs="Times New Roman"/>
          <w:sz w:val="24"/>
          <w:szCs w:val="24"/>
          <w:lang w:val="en-US"/>
        </w:rPr>
        <w:t>roblems</w:t>
      </w:r>
      <w:r w:rsidRPr="00795A23">
        <w:rPr>
          <w:rFonts w:ascii="Times New Roman" w:hAnsi="Times New Roman" w:cs="Times New Roman"/>
          <w:sz w:val="24"/>
          <w:szCs w:val="24"/>
          <w:lang w:val="en-US"/>
        </w:rPr>
        <w:t>, we rely on</w:t>
      </w:r>
      <w:r w:rsidR="00F7044F" w:rsidRPr="00795A23">
        <w:rPr>
          <w:rFonts w:ascii="Times New Roman" w:hAnsi="Times New Roman" w:cs="Times New Roman"/>
          <w:sz w:val="24"/>
          <w:szCs w:val="24"/>
          <w:lang w:val="en-US"/>
        </w:rPr>
        <w:t xml:space="preserve"> the</w:t>
      </w:r>
      <w:r w:rsidRPr="00795A23">
        <w:rPr>
          <w:rFonts w:ascii="Times New Roman" w:hAnsi="Times New Roman" w:cs="Times New Roman"/>
          <w:sz w:val="24"/>
          <w:szCs w:val="24"/>
          <w:lang w:val="en-US"/>
        </w:rPr>
        <w:t xml:space="preserve"> </w:t>
      </w:r>
      <w:r w:rsidR="001F6502" w:rsidRPr="00795A23">
        <w:rPr>
          <w:rFonts w:ascii="Times New Roman" w:hAnsi="Times New Roman" w:cs="Times New Roman"/>
          <w:sz w:val="24"/>
          <w:szCs w:val="24"/>
          <w:lang w:val="en-US"/>
        </w:rPr>
        <w:t>socioeconomic index</w:t>
      </w:r>
      <w:r w:rsidRPr="00795A23">
        <w:rPr>
          <w:rFonts w:ascii="Times New Roman" w:hAnsi="Times New Roman" w:cs="Times New Roman"/>
          <w:sz w:val="24"/>
          <w:szCs w:val="24"/>
          <w:lang w:val="en-US"/>
        </w:rPr>
        <w:t xml:space="preserve"> </w:t>
      </w:r>
      <w:r w:rsidR="00FA168C" w:rsidRPr="00795A23">
        <w:rPr>
          <w:rFonts w:ascii="Times New Roman" w:hAnsi="Times New Roman" w:cs="Times New Roman"/>
          <w:sz w:val="24"/>
          <w:szCs w:val="24"/>
          <w:lang w:val="en-US"/>
        </w:rPr>
        <w:t xml:space="preserve">compiled by the Danish Ministry of the Interior and </w:t>
      </w:r>
      <w:r w:rsidR="00BD17B5">
        <w:rPr>
          <w:rFonts w:ascii="Times New Roman" w:hAnsi="Times New Roman" w:cs="Times New Roman"/>
          <w:sz w:val="24"/>
          <w:szCs w:val="24"/>
          <w:lang w:val="en-US"/>
        </w:rPr>
        <w:t>Social Policy</w:t>
      </w:r>
      <w:r w:rsidR="00BD17B5" w:rsidRPr="00795A23">
        <w:rPr>
          <w:rFonts w:ascii="Times New Roman" w:hAnsi="Times New Roman" w:cs="Times New Roman"/>
          <w:sz w:val="24"/>
          <w:szCs w:val="24"/>
          <w:lang w:val="en-US"/>
        </w:rPr>
        <w:t xml:space="preserve"> </w:t>
      </w:r>
      <w:r w:rsidR="00E83F70" w:rsidRPr="00795A23">
        <w:rPr>
          <w:rFonts w:ascii="Times New Roman" w:hAnsi="Times New Roman" w:cs="Times New Roman"/>
          <w:sz w:val="24"/>
          <w:szCs w:val="24"/>
          <w:lang w:val="en-US"/>
        </w:rPr>
        <w:t xml:space="preserve">to distribute </w:t>
      </w:r>
      <w:r w:rsidR="00D63902" w:rsidRPr="00795A23">
        <w:rPr>
          <w:rFonts w:ascii="Times New Roman" w:hAnsi="Times New Roman" w:cs="Times New Roman"/>
          <w:sz w:val="24"/>
          <w:szCs w:val="24"/>
          <w:lang w:val="en-US"/>
        </w:rPr>
        <w:t xml:space="preserve">annual </w:t>
      </w:r>
      <w:r w:rsidR="00E83F70" w:rsidRPr="00795A23">
        <w:rPr>
          <w:rFonts w:ascii="Times New Roman" w:hAnsi="Times New Roman" w:cs="Times New Roman"/>
          <w:sz w:val="24"/>
          <w:szCs w:val="24"/>
          <w:lang w:val="en-US"/>
        </w:rPr>
        <w:t>government bloc</w:t>
      </w:r>
      <w:r w:rsidR="000C1F9B" w:rsidRPr="00795A23">
        <w:rPr>
          <w:rFonts w:ascii="Times New Roman" w:hAnsi="Times New Roman" w:cs="Times New Roman"/>
          <w:sz w:val="24"/>
          <w:szCs w:val="24"/>
          <w:lang w:val="en-US"/>
        </w:rPr>
        <w:t xml:space="preserve">k </w:t>
      </w:r>
      <w:r w:rsidR="00E83F70" w:rsidRPr="00795A23">
        <w:rPr>
          <w:rFonts w:ascii="Times New Roman" w:hAnsi="Times New Roman" w:cs="Times New Roman"/>
          <w:sz w:val="24"/>
          <w:szCs w:val="24"/>
          <w:lang w:val="en-US"/>
        </w:rPr>
        <w:t>grants</w:t>
      </w:r>
      <w:r w:rsidRPr="00795A23">
        <w:rPr>
          <w:rFonts w:ascii="Times New Roman" w:hAnsi="Times New Roman" w:cs="Times New Roman"/>
          <w:sz w:val="24"/>
          <w:szCs w:val="24"/>
          <w:lang w:val="en-US"/>
        </w:rPr>
        <w:t>.</w:t>
      </w:r>
      <w:r w:rsidR="008C526E" w:rsidRPr="00795A23">
        <w:rPr>
          <w:rFonts w:ascii="Times New Roman" w:hAnsi="Times New Roman" w:cs="Times New Roman"/>
          <w:sz w:val="24"/>
          <w:szCs w:val="24"/>
          <w:lang w:val="en-US"/>
        </w:rPr>
        <w:t xml:space="preserve"> </w:t>
      </w:r>
      <w:r w:rsidR="00FA168C" w:rsidRPr="00795A23">
        <w:rPr>
          <w:rFonts w:ascii="Times New Roman" w:hAnsi="Times New Roman" w:cs="Times New Roman"/>
          <w:sz w:val="24"/>
          <w:szCs w:val="24"/>
          <w:lang w:val="en-US"/>
        </w:rPr>
        <w:t xml:space="preserve">It reflects </w:t>
      </w:r>
      <w:r w:rsidR="006F1C15" w:rsidRPr="00795A23">
        <w:rPr>
          <w:rFonts w:ascii="Times New Roman" w:hAnsi="Times New Roman" w:cs="Times New Roman"/>
          <w:sz w:val="24"/>
          <w:szCs w:val="24"/>
          <w:lang w:val="en-US"/>
        </w:rPr>
        <w:t xml:space="preserve">how </w:t>
      </w:r>
      <w:r w:rsidR="00FA168C" w:rsidRPr="00795A23">
        <w:rPr>
          <w:rFonts w:ascii="Times New Roman" w:hAnsi="Times New Roman" w:cs="Times New Roman"/>
          <w:sz w:val="24"/>
          <w:szCs w:val="24"/>
          <w:lang w:val="en-US"/>
        </w:rPr>
        <w:t xml:space="preserve">the </w:t>
      </w:r>
      <w:r w:rsidR="008C526E" w:rsidRPr="00795A23">
        <w:rPr>
          <w:rFonts w:ascii="Times New Roman" w:hAnsi="Times New Roman" w:cs="Times New Roman"/>
          <w:sz w:val="24"/>
          <w:szCs w:val="24"/>
          <w:lang w:val="en-US"/>
        </w:rPr>
        <w:t xml:space="preserve">socio-economic composition of </w:t>
      </w:r>
      <w:r w:rsidR="006F1C15" w:rsidRPr="00795A23">
        <w:rPr>
          <w:rFonts w:ascii="Times New Roman" w:hAnsi="Times New Roman" w:cs="Times New Roman"/>
          <w:sz w:val="24"/>
          <w:szCs w:val="24"/>
          <w:lang w:val="en-US"/>
        </w:rPr>
        <w:t xml:space="preserve">residents </w:t>
      </w:r>
      <w:r w:rsidR="008C526E" w:rsidRPr="00795A23">
        <w:rPr>
          <w:rFonts w:ascii="Times New Roman" w:hAnsi="Times New Roman" w:cs="Times New Roman"/>
          <w:sz w:val="24"/>
          <w:szCs w:val="24"/>
          <w:lang w:val="en-US"/>
        </w:rPr>
        <w:t>varies across municipalities</w:t>
      </w:r>
      <w:r w:rsidR="00E83F70"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The index </w:t>
      </w:r>
      <w:r w:rsidR="006F1C15" w:rsidRPr="00795A23">
        <w:rPr>
          <w:rFonts w:ascii="Times New Roman" w:hAnsi="Times New Roman" w:cs="Times New Roman"/>
          <w:sz w:val="24"/>
          <w:szCs w:val="24"/>
          <w:lang w:val="en-US"/>
        </w:rPr>
        <w:t xml:space="preserve">consists of </w:t>
      </w:r>
      <w:r w:rsidR="00E83F70" w:rsidRPr="00795A23">
        <w:rPr>
          <w:rFonts w:ascii="Times New Roman" w:hAnsi="Times New Roman" w:cs="Times New Roman"/>
          <w:sz w:val="24"/>
          <w:szCs w:val="24"/>
          <w:lang w:val="en-US"/>
        </w:rPr>
        <w:t>14 indicators</w:t>
      </w:r>
      <w:r w:rsidR="000C1F9B" w:rsidRPr="00795A23">
        <w:rPr>
          <w:rFonts w:ascii="Times New Roman" w:hAnsi="Times New Roman" w:cs="Times New Roman"/>
          <w:sz w:val="24"/>
          <w:szCs w:val="24"/>
          <w:lang w:val="en-US"/>
        </w:rPr>
        <w:t>,</w:t>
      </w:r>
      <w:r w:rsidR="00E83F70" w:rsidRPr="00795A23">
        <w:rPr>
          <w:rFonts w:ascii="Times New Roman" w:hAnsi="Times New Roman" w:cs="Times New Roman"/>
          <w:sz w:val="24"/>
          <w:szCs w:val="24"/>
          <w:lang w:val="en-US"/>
        </w:rPr>
        <w:t xml:space="preserve"> including the proportion without employment, with low education, with low income</w:t>
      </w:r>
      <w:r w:rsidR="006F1C15" w:rsidRPr="00795A23">
        <w:rPr>
          <w:rFonts w:ascii="Times New Roman" w:hAnsi="Times New Roman" w:cs="Times New Roman"/>
          <w:sz w:val="24"/>
          <w:szCs w:val="24"/>
          <w:lang w:val="en-US"/>
        </w:rPr>
        <w:t>, and</w:t>
      </w:r>
      <w:r w:rsidR="00E83F70" w:rsidRPr="00795A23">
        <w:rPr>
          <w:rFonts w:ascii="Times New Roman" w:hAnsi="Times New Roman" w:cs="Times New Roman"/>
          <w:sz w:val="24"/>
          <w:szCs w:val="24"/>
          <w:lang w:val="en-US"/>
        </w:rPr>
        <w:t xml:space="preserve"> the proportion of elderly, children, psychiatry patients, and people with handicaps</w:t>
      </w:r>
      <w:r w:rsidR="00987F0E" w:rsidRPr="00795A23">
        <w:rPr>
          <w:rFonts w:ascii="Times New Roman" w:hAnsi="Times New Roman" w:cs="Times New Roman"/>
          <w:sz w:val="24"/>
          <w:szCs w:val="24"/>
          <w:lang w:val="en-US"/>
        </w:rPr>
        <w:t xml:space="preserve"> or </w:t>
      </w:r>
      <w:r w:rsidR="000C1F9B" w:rsidRPr="00795A23">
        <w:rPr>
          <w:rFonts w:ascii="Times New Roman" w:hAnsi="Times New Roman" w:cs="Times New Roman"/>
          <w:sz w:val="24"/>
          <w:szCs w:val="24"/>
          <w:lang w:val="en-US"/>
        </w:rPr>
        <w:t>of</w:t>
      </w:r>
      <w:r w:rsidR="00987F0E" w:rsidRPr="00795A23">
        <w:rPr>
          <w:rFonts w:ascii="Times New Roman" w:hAnsi="Times New Roman" w:cs="Times New Roman"/>
          <w:sz w:val="24"/>
          <w:szCs w:val="24"/>
          <w:lang w:val="en-US"/>
        </w:rPr>
        <w:t xml:space="preserve"> foreign origin</w:t>
      </w:r>
      <w:r w:rsidRPr="00795A23">
        <w:rPr>
          <w:rFonts w:ascii="Times New Roman" w:hAnsi="Times New Roman" w:cs="Times New Roman"/>
          <w:sz w:val="24"/>
          <w:szCs w:val="24"/>
          <w:lang w:val="en-US"/>
        </w:rPr>
        <w:t>.</w:t>
      </w:r>
      <w:r w:rsidR="00FA168C" w:rsidRPr="00795A23">
        <w:rPr>
          <w:rFonts w:ascii="Times New Roman" w:hAnsi="Times New Roman" w:cs="Times New Roman"/>
          <w:sz w:val="24"/>
          <w:szCs w:val="24"/>
          <w:lang w:val="en-US"/>
        </w:rPr>
        <w:t xml:space="preserve"> The same criteria and same </w:t>
      </w:r>
      <w:r w:rsidR="006F1C15" w:rsidRPr="00795A23">
        <w:rPr>
          <w:rFonts w:ascii="Times New Roman" w:hAnsi="Times New Roman" w:cs="Times New Roman"/>
          <w:sz w:val="24"/>
          <w:szCs w:val="24"/>
          <w:lang w:val="en-US"/>
        </w:rPr>
        <w:t xml:space="preserve">index </w:t>
      </w:r>
      <w:r w:rsidR="00FA168C" w:rsidRPr="00795A23">
        <w:rPr>
          <w:rFonts w:ascii="Times New Roman" w:hAnsi="Times New Roman" w:cs="Times New Roman"/>
          <w:sz w:val="24"/>
          <w:szCs w:val="24"/>
          <w:lang w:val="en-US"/>
        </w:rPr>
        <w:t>construction are used throughout the period of analysis.</w:t>
      </w:r>
      <w:r w:rsidRPr="00795A23">
        <w:rPr>
          <w:rFonts w:ascii="Times New Roman" w:hAnsi="Times New Roman" w:cs="Times New Roman"/>
          <w:sz w:val="24"/>
          <w:szCs w:val="24"/>
          <w:lang w:val="en-US"/>
        </w:rPr>
        <w:t xml:space="preserve"> In this way, the index measures </w:t>
      </w:r>
      <w:r w:rsidR="00C809EE" w:rsidRPr="00795A23">
        <w:rPr>
          <w:rFonts w:ascii="Times New Roman" w:hAnsi="Times New Roman" w:cs="Times New Roman"/>
          <w:sz w:val="24"/>
          <w:szCs w:val="24"/>
          <w:lang w:val="en-US"/>
        </w:rPr>
        <w:t xml:space="preserve">the </w:t>
      </w:r>
      <w:r w:rsidR="00FA168C" w:rsidRPr="00795A23">
        <w:rPr>
          <w:rFonts w:ascii="Times New Roman" w:hAnsi="Times New Roman" w:cs="Times New Roman"/>
          <w:sz w:val="24"/>
          <w:szCs w:val="24"/>
          <w:lang w:val="en-US"/>
        </w:rPr>
        <w:t xml:space="preserve">relative </w:t>
      </w:r>
      <w:r w:rsidR="00C809EE" w:rsidRPr="00795A23">
        <w:rPr>
          <w:rFonts w:ascii="Times New Roman" w:hAnsi="Times New Roman" w:cs="Times New Roman"/>
          <w:sz w:val="24"/>
          <w:szCs w:val="24"/>
          <w:lang w:val="en-US"/>
        </w:rPr>
        <w:t xml:space="preserve">general severity of </w:t>
      </w:r>
      <w:r w:rsidR="008C526E" w:rsidRPr="00795A23">
        <w:rPr>
          <w:rFonts w:ascii="Times New Roman" w:hAnsi="Times New Roman" w:cs="Times New Roman"/>
          <w:sz w:val="24"/>
          <w:szCs w:val="24"/>
          <w:lang w:val="en-US"/>
        </w:rPr>
        <w:t xml:space="preserve">socio-economic </w:t>
      </w:r>
      <w:r w:rsidR="00C809EE" w:rsidRPr="00795A23">
        <w:rPr>
          <w:rFonts w:ascii="Times New Roman" w:hAnsi="Times New Roman" w:cs="Times New Roman"/>
          <w:sz w:val="24"/>
          <w:szCs w:val="24"/>
          <w:lang w:val="en-US"/>
        </w:rPr>
        <w:t xml:space="preserve">problems facing </w:t>
      </w:r>
      <w:r w:rsidR="00292184" w:rsidRPr="00795A23">
        <w:rPr>
          <w:rFonts w:ascii="Times New Roman" w:hAnsi="Times New Roman" w:cs="Times New Roman"/>
          <w:sz w:val="24"/>
          <w:szCs w:val="24"/>
          <w:lang w:val="en-US"/>
        </w:rPr>
        <w:t>a</w:t>
      </w:r>
      <w:r w:rsidR="00C809EE" w:rsidRPr="00795A23">
        <w:rPr>
          <w:rFonts w:ascii="Times New Roman" w:hAnsi="Times New Roman" w:cs="Times New Roman"/>
          <w:sz w:val="24"/>
          <w:szCs w:val="24"/>
          <w:lang w:val="en-US"/>
        </w:rPr>
        <w:t xml:space="preserve"> municipality</w:t>
      </w:r>
      <w:r w:rsidR="00FA168C" w:rsidRPr="00795A23">
        <w:rPr>
          <w:rFonts w:ascii="Times New Roman" w:hAnsi="Times New Roman" w:cs="Times New Roman"/>
          <w:sz w:val="24"/>
          <w:szCs w:val="24"/>
          <w:lang w:val="en-US"/>
        </w:rPr>
        <w:t xml:space="preserve">. If a municipality scores above (below) </w:t>
      </w:r>
      <w:r w:rsidR="00BD17B5">
        <w:rPr>
          <w:rFonts w:ascii="Times New Roman" w:hAnsi="Times New Roman" w:cs="Times New Roman"/>
          <w:sz w:val="24"/>
          <w:szCs w:val="24"/>
          <w:lang w:val="en-US"/>
        </w:rPr>
        <w:t>one</w:t>
      </w:r>
      <w:r w:rsidR="00FA168C" w:rsidRPr="00795A23">
        <w:rPr>
          <w:rFonts w:ascii="Times New Roman" w:hAnsi="Times New Roman" w:cs="Times New Roman"/>
          <w:sz w:val="24"/>
          <w:szCs w:val="24"/>
          <w:lang w:val="en-US"/>
        </w:rPr>
        <w:t>, its socioeconomic problems are above (below) average</w:t>
      </w:r>
      <w:r w:rsidR="00C809EE" w:rsidRPr="00795A23">
        <w:rPr>
          <w:rFonts w:ascii="Times New Roman" w:hAnsi="Times New Roman" w:cs="Times New Roman"/>
          <w:sz w:val="24"/>
          <w:szCs w:val="24"/>
          <w:lang w:val="en-US"/>
        </w:rPr>
        <w:t xml:space="preserve">. </w:t>
      </w:r>
      <w:r w:rsidR="00987F0E" w:rsidRPr="00795A23">
        <w:rPr>
          <w:rFonts w:ascii="Times New Roman" w:hAnsi="Times New Roman" w:cs="Times New Roman"/>
          <w:sz w:val="24"/>
          <w:szCs w:val="24"/>
          <w:lang w:val="en-US"/>
        </w:rPr>
        <w:t>The index ta</w:t>
      </w:r>
      <w:r w:rsidR="000C1F9B" w:rsidRPr="00795A23">
        <w:rPr>
          <w:rFonts w:ascii="Times New Roman" w:hAnsi="Times New Roman" w:cs="Times New Roman"/>
          <w:sz w:val="24"/>
          <w:szCs w:val="24"/>
          <w:lang w:val="en-US"/>
        </w:rPr>
        <w:t>p</w:t>
      </w:r>
      <w:r w:rsidR="00987F0E" w:rsidRPr="00795A23">
        <w:rPr>
          <w:rFonts w:ascii="Times New Roman" w:hAnsi="Times New Roman" w:cs="Times New Roman"/>
          <w:sz w:val="24"/>
          <w:szCs w:val="24"/>
          <w:lang w:val="en-US"/>
        </w:rPr>
        <w:t xml:space="preserve">s into general </w:t>
      </w:r>
      <w:r w:rsidR="006F1C15" w:rsidRPr="00795A23">
        <w:rPr>
          <w:rFonts w:ascii="Times New Roman" w:hAnsi="Times New Roman" w:cs="Times New Roman"/>
          <w:sz w:val="24"/>
          <w:szCs w:val="24"/>
          <w:lang w:val="en-US"/>
        </w:rPr>
        <w:t xml:space="preserve">characteristics </w:t>
      </w:r>
      <w:r w:rsidR="00987F0E" w:rsidRPr="00795A23">
        <w:rPr>
          <w:rFonts w:ascii="Times New Roman" w:hAnsi="Times New Roman" w:cs="Times New Roman"/>
          <w:sz w:val="24"/>
          <w:szCs w:val="24"/>
          <w:lang w:val="en-US"/>
        </w:rPr>
        <w:t xml:space="preserve">of the </w:t>
      </w:r>
      <w:r w:rsidR="006F1C15" w:rsidRPr="00795A23">
        <w:rPr>
          <w:rFonts w:ascii="Times New Roman" w:hAnsi="Times New Roman" w:cs="Times New Roman"/>
          <w:sz w:val="24"/>
          <w:szCs w:val="24"/>
          <w:lang w:val="en-US"/>
        </w:rPr>
        <w:t xml:space="preserve">municipal residents </w:t>
      </w:r>
      <w:r w:rsidR="00987F0E" w:rsidRPr="00795A23">
        <w:rPr>
          <w:rFonts w:ascii="Times New Roman" w:hAnsi="Times New Roman" w:cs="Times New Roman"/>
          <w:sz w:val="24"/>
          <w:szCs w:val="24"/>
          <w:lang w:val="en-US"/>
        </w:rPr>
        <w:t xml:space="preserve">that typically affect its expenditures </w:t>
      </w:r>
      <w:r w:rsidR="006F1C15" w:rsidRPr="00795A23">
        <w:rPr>
          <w:rFonts w:ascii="Times New Roman" w:hAnsi="Times New Roman" w:cs="Times New Roman"/>
          <w:sz w:val="24"/>
          <w:szCs w:val="24"/>
          <w:lang w:val="en-US"/>
        </w:rPr>
        <w:t xml:space="preserve">and </w:t>
      </w:r>
      <w:r w:rsidR="00987F0E" w:rsidRPr="00795A23">
        <w:rPr>
          <w:rFonts w:ascii="Times New Roman" w:hAnsi="Times New Roman" w:cs="Times New Roman"/>
          <w:sz w:val="24"/>
          <w:szCs w:val="24"/>
          <w:lang w:val="en-US"/>
        </w:rPr>
        <w:t xml:space="preserve">tax revenue. </w:t>
      </w:r>
      <w:r w:rsidR="00233BE4" w:rsidRPr="00795A23">
        <w:rPr>
          <w:rFonts w:ascii="Times New Roman" w:hAnsi="Times New Roman" w:cs="Times New Roman"/>
          <w:sz w:val="24"/>
          <w:szCs w:val="24"/>
          <w:lang w:val="en-US"/>
        </w:rPr>
        <w:t>As T</w:t>
      </w:r>
      <w:r w:rsidR="00BF1493" w:rsidRPr="00795A23">
        <w:rPr>
          <w:rFonts w:ascii="Times New Roman" w:hAnsi="Times New Roman" w:cs="Times New Roman"/>
          <w:sz w:val="24"/>
          <w:szCs w:val="24"/>
          <w:lang w:val="en-US"/>
        </w:rPr>
        <w:t xml:space="preserve">able 2 </w:t>
      </w:r>
      <w:r w:rsidR="00691EB9" w:rsidRPr="00795A23">
        <w:rPr>
          <w:rFonts w:ascii="Times New Roman" w:hAnsi="Times New Roman" w:cs="Times New Roman"/>
          <w:sz w:val="24"/>
          <w:szCs w:val="24"/>
          <w:lang w:val="en-US"/>
        </w:rPr>
        <w:t>illustrates</w:t>
      </w:r>
      <w:r w:rsidR="00BF1493" w:rsidRPr="00795A23">
        <w:rPr>
          <w:rFonts w:ascii="Times New Roman" w:hAnsi="Times New Roman" w:cs="Times New Roman"/>
          <w:sz w:val="24"/>
          <w:szCs w:val="24"/>
          <w:lang w:val="en-US"/>
        </w:rPr>
        <w:t>, the socioeconomic pressures change over the years for each municipality, but variation is mostly found between municipalities.</w:t>
      </w:r>
    </w:p>
    <w:p w14:paraId="344E69CF" w14:textId="67497539" w:rsidR="002E2E19" w:rsidRPr="00A90E1D" w:rsidRDefault="004B7419" w:rsidP="00125FB8">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A</w:t>
      </w:r>
      <w:r w:rsidR="00C809EE" w:rsidRPr="00795A23">
        <w:rPr>
          <w:rFonts w:ascii="Times New Roman" w:hAnsi="Times New Roman" w:cs="Times New Roman"/>
          <w:sz w:val="24"/>
          <w:szCs w:val="24"/>
          <w:lang w:val="en-US"/>
        </w:rPr>
        <w:t>s a marker of the ideology of the ruling coalition</w:t>
      </w:r>
      <w:r w:rsidRPr="00795A23">
        <w:rPr>
          <w:rFonts w:ascii="Times New Roman" w:hAnsi="Times New Roman" w:cs="Times New Roman"/>
          <w:sz w:val="24"/>
          <w:szCs w:val="24"/>
          <w:lang w:val="en-US"/>
        </w:rPr>
        <w:t xml:space="preserve">, we use the </w:t>
      </w:r>
      <w:r w:rsidR="007E3184" w:rsidRPr="00795A23">
        <w:rPr>
          <w:rFonts w:ascii="Times New Roman" w:hAnsi="Times New Roman" w:cs="Times New Roman"/>
          <w:sz w:val="24"/>
          <w:szCs w:val="24"/>
          <w:lang w:val="en-US"/>
        </w:rPr>
        <w:t xml:space="preserve">mayor’s </w:t>
      </w:r>
      <w:r w:rsidRPr="00795A23">
        <w:rPr>
          <w:rFonts w:ascii="Times New Roman" w:hAnsi="Times New Roman" w:cs="Times New Roman"/>
          <w:sz w:val="24"/>
          <w:szCs w:val="24"/>
          <w:lang w:val="en-US"/>
        </w:rPr>
        <w:t xml:space="preserve">party </w:t>
      </w:r>
      <w:r w:rsidR="007E318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color</w:t>
      </w:r>
      <w:r w:rsidR="007E318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w:t>
      </w:r>
      <w:r w:rsidR="00DC1FBD" w:rsidRPr="00795A23">
        <w:rPr>
          <w:rFonts w:ascii="Times New Roman" w:hAnsi="Times New Roman" w:cs="Times New Roman"/>
          <w:sz w:val="24"/>
          <w:szCs w:val="24"/>
          <w:lang w:val="en-US"/>
        </w:rPr>
        <w:t xml:space="preserve"> </w:t>
      </w:r>
      <w:r w:rsidR="006068F9">
        <w:rPr>
          <w:rFonts w:ascii="Times New Roman" w:hAnsi="Times New Roman" w:cs="Times New Roman"/>
          <w:sz w:val="24"/>
          <w:szCs w:val="24"/>
          <w:lang w:val="en-US"/>
        </w:rPr>
        <w:t>Formally, the mayor of a Danish municipality is not ve</w:t>
      </w:r>
      <w:r w:rsidR="0098522A">
        <w:rPr>
          <w:rFonts w:ascii="Times New Roman" w:hAnsi="Times New Roman" w:cs="Times New Roman"/>
          <w:sz w:val="24"/>
          <w:szCs w:val="24"/>
          <w:lang w:val="en-US"/>
        </w:rPr>
        <w:t>ry powerful, but former studies</w:t>
      </w:r>
      <w:r w:rsidR="006068F9">
        <w:rPr>
          <w:rFonts w:ascii="Times New Roman" w:hAnsi="Times New Roman" w:cs="Times New Roman"/>
          <w:sz w:val="24"/>
          <w:szCs w:val="24"/>
          <w:lang w:val="en-US"/>
        </w:rPr>
        <w:t xml:space="preserve"> have shown that in reality the mayor is often a very dominant and powerful local government leader (see Berg &amp; Kjær 2005). In other local government systems other indicators of “center-left government” may be more useful, but in the Danish context the party color of the mayor is a simple but strong indicator of the </w:t>
      </w:r>
      <w:r w:rsidR="0098522A">
        <w:rPr>
          <w:rFonts w:ascii="Times New Roman" w:hAnsi="Times New Roman" w:cs="Times New Roman"/>
          <w:sz w:val="24"/>
          <w:szCs w:val="24"/>
          <w:lang w:val="en-US"/>
        </w:rPr>
        <w:t xml:space="preserve">dominant </w:t>
      </w:r>
      <w:r w:rsidR="006068F9">
        <w:rPr>
          <w:rFonts w:ascii="Times New Roman" w:hAnsi="Times New Roman" w:cs="Times New Roman"/>
          <w:sz w:val="24"/>
          <w:szCs w:val="24"/>
          <w:lang w:val="en-US"/>
        </w:rPr>
        <w:t xml:space="preserve">party ideology of the local council (see also </w:t>
      </w:r>
      <w:r w:rsidR="006068F9" w:rsidRPr="00795A23">
        <w:rPr>
          <w:rFonts w:ascii="Times New Roman" w:hAnsi="Times New Roman" w:cs="Times New Roman"/>
          <w:sz w:val="24"/>
          <w:szCs w:val="24"/>
          <w:lang w:val="en-US"/>
        </w:rPr>
        <w:t>Blom-Hansen, Monkerud, &amp; Sørensen, 2006)</w:t>
      </w:r>
      <w:r w:rsidR="006068F9">
        <w:rPr>
          <w:rFonts w:ascii="Times New Roman" w:hAnsi="Times New Roman" w:cs="Times New Roman"/>
          <w:sz w:val="24"/>
          <w:szCs w:val="24"/>
          <w:lang w:val="en-US"/>
        </w:rPr>
        <w:t xml:space="preserve">. </w:t>
      </w:r>
      <w:r w:rsidR="007E3184" w:rsidRPr="00795A23">
        <w:rPr>
          <w:rFonts w:ascii="Times New Roman" w:hAnsi="Times New Roman" w:cs="Times New Roman"/>
          <w:sz w:val="24"/>
          <w:szCs w:val="24"/>
          <w:lang w:val="en-US"/>
        </w:rPr>
        <w:t xml:space="preserve">Using </w:t>
      </w:r>
      <w:r w:rsidR="00C809EE" w:rsidRPr="00795A23">
        <w:rPr>
          <w:rFonts w:ascii="Times New Roman" w:hAnsi="Times New Roman" w:cs="Times New Roman"/>
          <w:sz w:val="24"/>
          <w:szCs w:val="24"/>
          <w:lang w:val="en-US"/>
        </w:rPr>
        <w:t>a simple dummy</w:t>
      </w:r>
      <w:r w:rsidRPr="00795A23">
        <w:rPr>
          <w:rFonts w:ascii="Times New Roman" w:hAnsi="Times New Roman" w:cs="Times New Roman"/>
          <w:sz w:val="24"/>
          <w:szCs w:val="24"/>
          <w:lang w:val="en-US"/>
        </w:rPr>
        <w:t xml:space="preserve"> variable</w:t>
      </w:r>
      <w:r w:rsidR="00C809EE" w:rsidRPr="00795A23">
        <w:rPr>
          <w:rFonts w:ascii="Times New Roman" w:hAnsi="Times New Roman" w:cs="Times New Roman"/>
          <w:sz w:val="24"/>
          <w:szCs w:val="24"/>
          <w:lang w:val="en-US"/>
        </w:rPr>
        <w:t xml:space="preserve">, we distinguish </w:t>
      </w:r>
      <w:r w:rsidR="007E3184" w:rsidRPr="00795A23">
        <w:rPr>
          <w:rFonts w:ascii="Times New Roman" w:hAnsi="Times New Roman" w:cs="Times New Roman"/>
          <w:sz w:val="24"/>
          <w:szCs w:val="24"/>
          <w:lang w:val="en-US"/>
        </w:rPr>
        <w:t xml:space="preserve">the </w:t>
      </w:r>
      <w:r w:rsidR="00DC1FBD" w:rsidRPr="00795A23">
        <w:rPr>
          <w:rFonts w:ascii="Times New Roman" w:hAnsi="Times New Roman" w:cs="Times New Roman"/>
          <w:sz w:val="24"/>
          <w:szCs w:val="24"/>
          <w:lang w:val="en-US"/>
        </w:rPr>
        <w:t xml:space="preserve">mayors from the Social </w:t>
      </w:r>
      <w:r w:rsidR="006C5B45" w:rsidRPr="00795A23">
        <w:rPr>
          <w:rFonts w:ascii="Times New Roman" w:hAnsi="Times New Roman" w:cs="Times New Roman"/>
          <w:sz w:val="24"/>
          <w:szCs w:val="24"/>
          <w:lang w:val="en-US"/>
        </w:rPr>
        <w:t>D</w:t>
      </w:r>
      <w:r w:rsidR="00DC1FBD" w:rsidRPr="00795A23">
        <w:rPr>
          <w:rFonts w:ascii="Times New Roman" w:hAnsi="Times New Roman" w:cs="Times New Roman"/>
          <w:sz w:val="24"/>
          <w:szCs w:val="24"/>
          <w:lang w:val="en-US"/>
        </w:rPr>
        <w:t>emocrats</w:t>
      </w:r>
      <w:r w:rsidR="002E2E19" w:rsidRPr="00795A23">
        <w:rPr>
          <w:rFonts w:ascii="Times New Roman" w:hAnsi="Times New Roman" w:cs="Times New Roman"/>
          <w:sz w:val="24"/>
          <w:szCs w:val="24"/>
          <w:lang w:val="en-US"/>
        </w:rPr>
        <w:t xml:space="preserve">, </w:t>
      </w:r>
      <w:r w:rsidR="00DC1FBD" w:rsidRPr="00795A23">
        <w:rPr>
          <w:rFonts w:ascii="Times New Roman" w:hAnsi="Times New Roman" w:cs="Times New Roman"/>
          <w:sz w:val="24"/>
          <w:szCs w:val="24"/>
          <w:lang w:val="en-US"/>
        </w:rPr>
        <w:t>Socialist People’s Party,</w:t>
      </w:r>
      <w:r w:rsidR="002E2E19" w:rsidRPr="00795A23">
        <w:rPr>
          <w:rFonts w:ascii="Times New Roman" w:hAnsi="Times New Roman" w:cs="Times New Roman"/>
          <w:sz w:val="24"/>
          <w:szCs w:val="24"/>
          <w:lang w:val="en-US"/>
        </w:rPr>
        <w:t xml:space="preserve"> and Social Liberals fro</w:t>
      </w:r>
      <w:r w:rsidR="00E566F3" w:rsidRPr="00795A23">
        <w:rPr>
          <w:rFonts w:ascii="Times New Roman" w:hAnsi="Times New Roman" w:cs="Times New Roman"/>
          <w:sz w:val="24"/>
          <w:szCs w:val="24"/>
          <w:lang w:val="en-US"/>
        </w:rPr>
        <w:t>m the rest (</w:t>
      </w:r>
      <w:r w:rsidR="00DC1FBD" w:rsidRPr="00795A23">
        <w:rPr>
          <w:rFonts w:ascii="Times New Roman" w:hAnsi="Times New Roman" w:cs="Times New Roman"/>
          <w:sz w:val="24"/>
          <w:szCs w:val="24"/>
          <w:lang w:val="en-US"/>
        </w:rPr>
        <w:t>i.e.</w:t>
      </w:r>
      <w:r w:rsidR="006C5B45" w:rsidRPr="00795A23">
        <w:rPr>
          <w:rFonts w:ascii="Times New Roman" w:hAnsi="Times New Roman" w:cs="Times New Roman"/>
          <w:sz w:val="24"/>
          <w:szCs w:val="24"/>
          <w:lang w:val="en-US"/>
        </w:rPr>
        <w:t>,</w:t>
      </w:r>
      <w:r w:rsidR="00DC1FBD" w:rsidRPr="00795A23">
        <w:rPr>
          <w:rFonts w:ascii="Times New Roman" w:hAnsi="Times New Roman" w:cs="Times New Roman"/>
          <w:sz w:val="24"/>
          <w:szCs w:val="24"/>
          <w:lang w:val="en-US"/>
        </w:rPr>
        <w:t xml:space="preserve"> mayors mostly from </w:t>
      </w:r>
      <w:r w:rsidR="00F07BEE" w:rsidRPr="00795A23">
        <w:rPr>
          <w:rFonts w:ascii="Times New Roman" w:hAnsi="Times New Roman" w:cs="Times New Roman"/>
          <w:sz w:val="24"/>
          <w:szCs w:val="24"/>
          <w:lang w:val="en-US"/>
        </w:rPr>
        <w:t>cent</w:t>
      </w:r>
      <w:r w:rsidR="00DC1FBD" w:rsidRPr="00795A23">
        <w:rPr>
          <w:rFonts w:ascii="Times New Roman" w:hAnsi="Times New Roman" w:cs="Times New Roman"/>
          <w:sz w:val="24"/>
          <w:szCs w:val="24"/>
          <w:lang w:val="en-US"/>
        </w:rPr>
        <w:t>e</w:t>
      </w:r>
      <w:r w:rsidR="00F07BEE" w:rsidRPr="00795A23">
        <w:rPr>
          <w:rFonts w:ascii="Times New Roman" w:hAnsi="Times New Roman" w:cs="Times New Roman"/>
          <w:sz w:val="24"/>
          <w:szCs w:val="24"/>
          <w:lang w:val="en-US"/>
        </w:rPr>
        <w:t>r</w:t>
      </w:r>
      <w:r w:rsidR="00DC1FBD" w:rsidRPr="00795A23">
        <w:rPr>
          <w:rFonts w:ascii="Times New Roman" w:hAnsi="Times New Roman" w:cs="Times New Roman"/>
          <w:sz w:val="24"/>
          <w:szCs w:val="24"/>
          <w:lang w:val="en-US"/>
        </w:rPr>
        <w:t>-right parties</w:t>
      </w:r>
      <w:r w:rsidR="00E566F3" w:rsidRPr="00795A23">
        <w:rPr>
          <w:rFonts w:ascii="Times New Roman" w:hAnsi="Times New Roman" w:cs="Times New Roman"/>
          <w:sz w:val="24"/>
          <w:szCs w:val="24"/>
          <w:lang w:val="en-US"/>
        </w:rPr>
        <w:t>)</w:t>
      </w:r>
      <w:r w:rsidR="00DC1FBD" w:rsidRPr="00795A23">
        <w:rPr>
          <w:rFonts w:ascii="Times New Roman" w:hAnsi="Times New Roman" w:cs="Times New Roman"/>
          <w:sz w:val="24"/>
          <w:szCs w:val="24"/>
          <w:lang w:val="en-US"/>
        </w:rPr>
        <w:t>.</w:t>
      </w:r>
      <w:r w:rsidR="008F4B57" w:rsidRPr="00795A23">
        <w:rPr>
          <w:rStyle w:val="Fodnotehenvisning"/>
          <w:rFonts w:ascii="Times New Roman" w:hAnsi="Times New Roman" w:cs="Times New Roman"/>
          <w:sz w:val="24"/>
          <w:szCs w:val="24"/>
          <w:lang w:val="en-US"/>
        </w:rPr>
        <w:footnoteReference w:id="3"/>
      </w:r>
    </w:p>
    <w:p w14:paraId="3F3DEAB6" w14:textId="6308FE32" w:rsidR="0074268E" w:rsidRPr="00A90E1D" w:rsidRDefault="00C809EE" w:rsidP="00D70134">
      <w:pPr>
        <w:spacing w:after="0" w:line="480" w:lineRule="auto"/>
        <w:ind w:firstLine="720"/>
        <w:jc w:val="both"/>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To </w:t>
      </w:r>
      <w:r w:rsidR="002E2E19" w:rsidRPr="00A119DD">
        <w:rPr>
          <w:rFonts w:ascii="Times New Roman" w:hAnsi="Times New Roman" w:cs="Times New Roman"/>
          <w:sz w:val="24"/>
          <w:szCs w:val="24"/>
          <w:lang w:val="en-US"/>
        </w:rPr>
        <w:t>examine the effect of the committee structure</w:t>
      </w:r>
      <w:r w:rsidRPr="00A119DD">
        <w:rPr>
          <w:rFonts w:ascii="Times New Roman" w:hAnsi="Times New Roman" w:cs="Times New Roman"/>
          <w:sz w:val="24"/>
          <w:szCs w:val="24"/>
          <w:lang w:val="en-US"/>
        </w:rPr>
        <w:t xml:space="preserve">, </w:t>
      </w:r>
      <w:r w:rsidR="009A37EC" w:rsidRPr="00A119DD">
        <w:rPr>
          <w:rFonts w:ascii="Times New Roman" w:hAnsi="Times New Roman" w:cs="Times New Roman"/>
          <w:sz w:val="24"/>
          <w:szCs w:val="24"/>
          <w:lang w:val="en-US"/>
        </w:rPr>
        <w:t>we use the</w:t>
      </w:r>
      <w:r w:rsidR="005946E6" w:rsidRPr="00A119DD">
        <w:rPr>
          <w:rFonts w:ascii="Times New Roman" w:hAnsi="Times New Roman" w:cs="Times New Roman"/>
          <w:sz w:val="24"/>
          <w:szCs w:val="24"/>
          <w:lang w:val="en-US"/>
        </w:rPr>
        <w:t xml:space="preserve"> number of </w:t>
      </w:r>
      <w:r w:rsidRPr="00F21ACA">
        <w:rPr>
          <w:rFonts w:ascii="Times New Roman" w:hAnsi="Times New Roman" w:cs="Times New Roman"/>
          <w:sz w:val="24"/>
          <w:szCs w:val="24"/>
          <w:lang w:val="en-US"/>
        </w:rPr>
        <w:t>permanent committees</w:t>
      </w:r>
      <w:r w:rsidR="00B173BD" w:rsidRPr="00F21ACA">
        <w:rPr>
          <w:rFonts w:ascii="Times New Roman" w:hAnsi="Times New Roman" w:cs="Times New Roman"/>
          <w:sz w:val="24"/>
          <w:szCs w:val="24"/>
          <w:lang w:val="en-US"/>
        </w:rPr>
        <w:t xml:space="preserve"> (made available by Martin Bækgaard</w:t>
      </w:r>
      <w:r w:rsidR="00B173BD" w:rsidRPr="00795A23">
        <w:rPr>
          <w:rFonts w:ascii="Times New Roman" w:hAnsi="Times New Roman" w:cs="Times New Roman"/>
          <w:sz w:val="24"/>
          <w:szCs w:val="24"/>
          <w:lang w:val="en-US"/>
        </w:rPr>
        <w:t>)</w:t>
      </w:r>
      <w:r w:rsidR="00E566F3" w:rsidRPr="00795A23">
        <w:rPr>
          <w:rFonts w:ascii="Times New Roman" w:hAnsi="Times New Roman" w:cs="Times New Roman"/>
          <w:sz w:val="24"/>
          <w:szCs w:val="24"/>
          <w:lang w:val="en-US"/>
        </w:rPr>
        <w:t>.</w:t>
      </w:r>
      <w:r w:rsidR="00876D56" w:rsidRPr="00795A23">
        <w:rPr>
          <w:rFonts w:ascii="Times New Roman" w:hAnsi="Times New Roman" w:cs="Times New Roman"/>
          <w:sz w:val="24"/>
          <w:szCs w:val="24"/>
          <w:lang w:val="en-US"/>
        </w:rPr>
        <w:t xml:space="preserve"> These are the committees </w:t>
      </w:r>
      <w:r w:rsidR="00691EB9" w:rsidRPr="00795A23">
        <w:rPr>
          <w:rFonts w:ascii="Times New Roman" w:hAnsi="Times New Roman" w:cs="Times New Roman"/>
          <w:sz w:val="24"/>
          <w:szCs w:val="24"/>
          <w:lang w:val="en-US"/>
        </w:rPr>
        <w:t xml:space="preserve">that </w:t>
      </w:r>
      <w:r w:rsidR="00876D56" w:rsidRPr="00795A23">
        <w:rPr>
          <w:rFonts w:ascii="Times New Roman" w:hAnsi="Times New Roman" w:cs="Times New Roman"/>
          <w:sz w:val="24"/>
          <w:szCs w:val="24"/>
          <w:lang w:val="en-US"/>
        </w:rPr>
        <w:t xml:space="preserve">each new council </w:t>
      </w:r>
      <w:r w:rsidR="00B173BD" w:rsidRPr="00795A23">
        <w:rPr>
          <w:rFonts w:ascii="Times New Roman" w:hAnsi="Times New Roman" w:cs="Times New Roman"/>
          <w:sz w:val="24"/>
          <w:szCs w:val="24"/>
          <w:lang w:val="en-US"/>
        </w:rPr>
        <w:t xml:space="preserve">agree on </w:t>
      </w:r>
      <w:r w:rsidR="00876D56" w:rsidRPr="00795A23">
        <w:rPr>
          <w:rFonts w:ascii="Times New Roman" w:hAnsi="Times New Roman" w:cs="Times New Roman"/>
          <w:sz w:val="24"/>
          <w:szCs w:val="24"/>
          <w:lang w:val="en-US"/>
        </w:rPr>
        <w:t>form</w:t>
      </w:r>
      <w:r w:rsidR="00B173BD" w:rsidRPr="00795A23">
        <w:rPr>
          <w:rFonts w:ascii="Times New Roman" w:hAnsi="Times New Roman" w:cs="Times New Roman"/>
          <w:sz w:val="24"/>
          <w:szCs w:val="24"/>
          <w:lang w:val="en-US"/>
        </w:rPr>
        <w:t>ing</w:t>
      </w:r>
      <w:r w:rsidR="00876D56" w:rsidRPr="00795A23">
        <w:rPr>
          <w:rFonts w:ascii="Times New Roman" w:hAnsi="Times New Roman" w:cs="Times New Roman"/>
          <w:sz w:val="24"/>
          <w:szCs w:val="24"/>
          <w:lang w:val="en-US"/>
        </w:rPr>
        <w:t xml:space="preserve"> after </w:t>
      </w:r>
      <w:r w:rsidR="007E3184" w:rsidRPr="00795A23">
        <w:rPr>
          <w:rFonts w:ascii="Times New Roman" w:hAnsi="Times New Roman" w:cs="Times New Roman"/>
          <w:sz w:val="24"/>
          <w:szCs w:val="24"/>
          <w:lang w:val="en-US"/>
        </w:rPr>
        <w:t xml:space="preserve">the </w:t>
      </w:r>
      <w:r w:rsidR="00876D56" w:rsidRPr="00795A23">
        <w:rPr>
          <w:rFonts w:ascii="Times New Roman" w:hAnsi="Times New Roman" w:cs="Times New Roman"/>
          <w:sz w:val="24"/>
          <w:szCs w:val="24"/>
          <w:lang w:val="en-US"/>
        </w:rPr>
        <w:t>election</w:t>
      </w:r>
      <w:r w:rsidR="00B173BD" w:rsidRPr="00795A23">
        <w:rPr>
          <w:rFonts w:ascii="Times New Roman" w:hAnsi="Times New Roman" w:cs="Times New Roman"/>
          <w:sz w:val="24"/>
          <w:szCs w:val="24"/>
          <w:lang w:val="en-US"/>
        </w:rPr>
        <w:t xml:space="preserve"> for the coming term</w:t>
      </w:r>
      <w:r w:rsidR="00876D56" w:rsidRPr="00795A23">
        <w:rPr>
          <w:rFonts w:ascii="Times New Roman" w:hAnsi="Times New Roman" w:cs="Times New Roman"/>
          <w:sz w:val="24"/>
          <w:szCs w:val="24"/>
          <w:lang w:val="en-US"/>
        </w:rPr>
        <w:t xml:space="preserve"> and do not include the mandatory </w:t>
      </w:r>
      <w:r w:rsidR="0098522A">
        <w:rPr>
          <w:rFonts w:ascii="Times New Roman" w:hAnsi="Times New Roman" w:cs="Times New Roman"/>
          <w:sz w:val="24"/>
          <w:szCs w:val="24"/>
          <w:lang w:val="en-US"/>
        </w:rPr>
        <w:t>c</w:t>
      </w:r>
      <w:r w:rsidR="007E3184" w:rsidRPr="00795A23">
        <w:rPr>
          <w:rFonts w:ascii="Times New Roman" w:hAnsi="Times New Roman" w:cs="Times New Roman"/>
          <w:sz w:val="24"/>
          <w:szCs w:val="24"/>
          <w:lang w:val="en-US"/>
        </w:rPr>
        <w:t>ommittee for economic affairs</w:t>
      </w:r>
      <w:r w:rsidR="00876D56" w:rsidRPr="00795A23">
        <w:rPr>
          <w:rFonts w:ascii="Times New Roman" w:hAnsi="Times New Roman" w:cs="Times New Roman"/>
          <w:sz w:val="24"/>
          <w:szCs w:val="24"/>
          <w:lang w:val="en-US"/>
        </w:rPr>
        <w:t>.</w:t>
      </w:r>
      <w:r w:rsidR="00E566F3" w:rsidRPr="00795A23">
        <w:rPr>
          <w:rFonts w:ascii="Times New Roman" w:hAnsi="Times New Roman" w:cs="Times New Roman"/>
          <w:sz w:val="24"/>
          <w:szCs w:val="24"/>
          <w:lang w:val="en-US"/>
        </w:rPr>
        <w:t xml:space="preserve"> </w:t>
      </w:r>
      <w:r w:rsidR="00B173BD" w:rsidRPr="00795A23">
        <w:rPr>
          <w:rFonts w:ascii="Times New Roman" w:hAnsi="Times New Roman" w:cs="Times New Roman"/>
          <w:sz w:val="24"/>
          <w:szCs w:val="24"/>
          <w:lang w:val="en-US"/>
        </w:rPr>
        <w:t>F</w:t>
      </w:r>
      <w:r w:rsidR="00BF1493" w:rsidRPr="00795A23">
        <w:rPr>
          <w:rFonts w:ascii="Times New Roman" w:hAnsi="Times New Roman" w:cs="Times New Roman"/>
          <w:sz w:val="24"/>
          <w:szCs w:val="24"/>
          <w:lang w:val="en-US"/>
        </w:rPr>
        <w:t>or observations 2007</w:t>
      </w:r>
      <w:r w:rsidR="00125FB8" w:rsidRPr="00795A23">
        <w:rPr>
          <w:rFonts w:ascii="Times New Roman" w:hAnsi="Times New Roman" w:cs="Times New Roman"/>
          <w:sz w:val="24"/>
          <w:szCs w:val="24"/>
          <w:lang w:val="en-US"/>
        </w:rPr>
        <w:t>–</w:t>
      </w:r>
      <w:r w:rsidR="008E50BF" w:rsidRPr="00795A23">
        <w:rPr>
          <w:rFonts w:ascii="Times New Roman" w:hAnsi="Times New Roman" w:cs="Times New Roman"/>
          <w:sz w:val="24"/>
          <w:szCs w:val="24"/>
          <w:lang w:val="en-US"/>
        </w:rPr>
        <w:t>2009 and 2010</w:t>
      </w:r>
      <w:r w:rsidR="00125FB8" w:rsidRPr="00795A23">
        <w:rPr>
          <w:rFonts w:ascii="Times New Roman" w:hAnsi="Times New Roman" w:cs="Times New Roman"/>
          <w:sz w:val="24"/>
          <w:szCs w:val="24"/>
          <w:lang w:val="en-US"/>
        </w:rPr>
        <w:t>–</w:t>
      </w:r>
      <w:r w:rsidR="00BF1493" w:rsidRPr="00795A23">
        <w:rPr>
          <w:rFonts w:ascii="Times New Roman" w:hAnsi="Times New Roman" w:cs="Times New Roman"/>
          <w:sz w:val="24"/>
          <w:szCs w:val="24"/>
          <w:lang w:val="en-US"/>
        </w:rPr>
        <w:t>201</w:t>
      </w:r>
      <w:r w:rsidR="002E2E19" w:rsidRPr="00795A23">
        <w:rPr>
          <w:rFonts w:ascii="Times New Roman" w:hAnsi="Times New Roman" w:cs="Times New Roman"/>
          <w:sz w:val="24"/>
          <w:szCs w:val="24"/>
          <w:lang w:val="en-US"/>
        </w:rPr>
        <w:t>3</w:t>
      </w:r>
      <w:r w:rsidR="006C5B45" w:rsidRPr="00795A23">
        <w:rPr>
          <w:rFonts w:ascii="Times New Roman" w:hAnsi="Times New Roman" w:cs="Times New Roman"/>
          <w:sz w:val="24"/>
          <w:szCs w:val="24"/>
          <w:lang w:val="en-US"/>
        </w:rPr>
        <w:t>,</w:t>
      </w:r>
      <w:r w:rsidR="008E50BF" w:rsidRPr="00795A23">
        <w:rPr>
          <w:rFonts w:ascii="Times New Roman" w:hAnsi="Times New Roman" w:cs="Times New Roman"/>
          <w:sz w:val="24"/>
          <w:szCs w:val="24"/>
          <w:lang w:val="en-US"/>
        </w:rPr>
        <w:t xml:space="preserve"> respectively</w:t>
      </w:r>
      <w:r w:rsidR="00BF1493" w:rsidRPr="00795A23">
        <w:rPr>
          <w:rFonts w:ascii="Times New Roman" w:hAnsi="Times New Roman" w:cs="Times New Roman"/>
          <w:sz w:val="24"/>
          <w:szCs w:val="24"/>
          <w:lang w:val="en-US"/>
        </w:rPr>
        <w:t xml:space="preserve">, the same score is used </w:t>
      </w:r>
      <w:r w:rsidR="007E3184" w:rsidRPr="00795A23">
        <w:rPr>
          <w:rFonts w:ascii="Times New Roman" w:hAnsi="Times New Roman" w:cs="Times New Roman"/>
          <w:sz w:val="24"/>
          <w:szCs w:val="24"/>
          <w:lang w:val="en-US"/>
        </w:rPr>
        <w:t xml:space="preserve">for </w:t>
      </w:r>
      <w:r w:rsidR="00BF1493" w:rsidRPr="00795A23">
        <w:rPr>
          <w:rFonts w:ascii="Times New Roman" w:hAnsi="Times New Roman" w:cs="Times New Roman"/>
          <w:sz w:val="24"/>
          <w:szCs w:val="24"/>
          <w:lang w:val="en-US"/>
        </w:rPr>
        <w:t>each municipality.</w:t>
      </w:r>
      <w:r w:rsidR="00BD4B7A" w:rsidRPr="00795A23">
        <w:rPr>
          <w:rStyle w:val="Fodnotehenvisning"/>
          <w:rFonts w:ascii="Times New Roman" w:hAnsi="Times New Roman" w:cs="Times New Roman"/>
          <w:sz w:val="24"/>
          <w:szCs w:val="24"/>
          <w:lang w:val="en-US"/>
        </w:rPr>
        <w:footnoteReference w:id="4"/>
      </w:r>
    </w:p>
    <w:p w14:paraId="42156F4F" w14:textId="6136CEE7" w:rsidR="008A1522" w:rsidRDefault="00D74922" w:rsidP="00D70134">
      <w:pPr>
        <w:spacing w:after="0" w:line="480" w:lineRule="auto"/>
        <w:ind w:firstLine="720"/>
        <w:jc w:val="both"/>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As </w:t>
      </w:r>
      <w:r w:rsidR="00233BE4" w:rsidRPr="00A119DD">
        <w:rPr>
          <w:rFonts w:ascii="Times New Roman" w:hAnsi="Times New Roman" w:cs="Times New Roman"/>
          <w:sz w:val="24"/>
          <w:szCs w:val="24"/>
          <w:lang w:val="en-US"/>
        </w:rPr>
        <w:t>T</w:t>
      </w:r>
      <w:r w:rsidRPr="00A119DD">
        <w:rPr>
          <w:rFonts w:ascii="Times New Roman" w:hAnsi="Times New Roman" w:cs="Times New Roman"/>
          <w:sz w:val="24"/>
          <w:szCs w:val="24"/>
          <w:lang w:val="en-US"/>
        </w:rPr>
        <w:t xml:space="preserve">able 2 reveals, there is substantial variation in </w:t>
      </w:r>
      <w:r w:rsidR="00E566F3" w:rsidRPr="00A119DD">
        <w:rPr>
          <w:rFonts w:ascii="Times New Roman" w:hAnsi="Times New Roman" w:cs="Times New Roman"/>
          <w:sz w:val="24"/>
          <w:szCs w:val="24"/>
          <w:lang w:val="en-US"/>
        </w:rPr>
        <w:t xml:space="preserve">the number of </w:t>
      </w:r>
      <w:r w:rsidRPr="00F21ACA">
        <w:rPr>
          <w:rFonts w:ascii="Times New Roman" w:hAnsi="Times New Roman" w:cs="Times New Roman"/>
          <w:sz w:val="24"/>
          <w:szCs w:val="24"/>
          <w:lang w:val="en-US"/>
        </w:rPr>
        <w:t xml:space="preserve">permanent committees. </w:t>
      </w:r>
      <w:r w:rsidR="009A37EC" w:rsidRPr="00F21ACA">
        <w:rPr>
          <w:rFonts w:ascii="Times New Roman" w:hAnsi="Times New Roman" w:cs="Times New Roman"/>
          <w:sz w:val="24"/>
          <w:szCs w:val="24"/>
          <w:lang w:val="en-US"/>
        </w:rPr>
        <w:t xml:space="preserve">Some municipalities have </w:t>
      </w:r>
      <w:r w:rsidR="00233BE4" w:rsidRPr="00795A23">
        <w:rPr>
          <w:rFonts w:ascii="Times New Roman" w:hAnsi="Times New Roman" w:cs="Times New Roman"/>
          <w:sz w:val="24"/>
          <w:szCs w:val="24"/>
          <w:lang w:val="en-US"/>
        </w:rPr>
        <w:t>more than</w:t>
      </w:r>
      <w:r w:rsidR="009A37EC" w:rsidRPr="00795A23">
        <w:rPr>
          <w:rFonts w:ascii="Times New Roman" w:hAnsi="Times New Roman" w:cs="Times New Roman"/>
          <w:sz w:val="24"/>
          <w:szCs w:val="24"/>
          <w:lang w:val="en-US"/>
        </w:rPr>
        <w:t xml:space="preserve"> </w:t>
      </w:r>
      <w:r w:rsidR="00300BB2">
        <w:rPr>
          <w:rFonts w:ascii="Times New Roman" w:hAnsi="Times New Roman" w:cs="Times New Roman"/>
          <w:sz w:val="24"/>
          <w:szCs w:val="24"/>
          <w:lang w:val="en-US"/>
        </w:rPr>
        <w:t>ten</w:t>
      </w:r>
      <w:r w:rsidR="00300BB2" w:rsidRPr="00795A23">
        <w:rPr>
          <w:rFonts w:ascii="Times New Roman" w:hAnsi="Times New Roman" w:cs="Times New Roman"/>
          <w:sz w:val="24"/>
          <w:szCs w:val="24"/>
          <w:lang w:val="en-US"/>
        </w:rPr>
        <w:t xml:space="preserve"> </w:t>
      </w:r>
      <w:r w:rsidR="009A37EC" w:rsidRPr="00795A23">
        <w:rPr>
          <w:rFonts w:ascii="Times New Roman" w:hAnsi="Times New Roman" w:cs="Times New Roman"/>
          <w:sz w:val="24"/>
          <w:szCs w:val="24"/>
          <w:lang w:val="en-US"/>
        </w:rPr>
        <w:t>permanent political committees</w:t>
      </w:r>
      <w:r w:rsidR="006C5B45" w:rsidRPr="00795A23">
        <w:rPr>
          <w:rFonts w:ascii="Times New Roman" w:hAnsi="Times New Roman" w:cs="Times New Roman"/>
          <w:sz w:val="24"/>
          <w:szCs w:val="24"/>
          <w:lang w:val="en-US"/>
        </w:rPr>
        <w:t>,</w:t>
      </w:r>
      <w:r w:rsidR="009A37EC" w:rsidRPr="00795A23">
        <w:rPr>
          <w:rFonts w:ascii="Times New Roman" w:hAnsi="Times New Roman" w:cs="Times New Roman"/>
          <w:sz w:val="24"/>
          <w:szCs w:val="24"/>
          <w:lang w:val="en-US"/>
        </w:rPr>
        <w:t xml:space="preserve"> </w:t>
      </w:r>
      <w:r w:rsidR="00A436A8" w:rsidRPr="00795A23">
        <w:rPr>
          <w:rFonts w:ascii="Times New Roman" w:hAnsi="Times New Roman" w:cs="Times New Roman"/>
          <w:sz w:val="24"/>
          <w:szCs w:val="24"/>
          <w:lang w:val="en-US"/>
        </w:rPr>
        <w:t xml:space="preserve">including areas such as </w:t>
      </w:r>
      <w:r w:rsidR="009A37EC" w:rsidRPr="00795A23">
        <w:rPr>
          <w:rFonts w:ascii="Times New Roman" w:hAnsi="Times New Roman" w:cs="Times New Roman"/>
          <w:sz w:val="24"/>
          <w:szCs w:val="24"/>
          <w:lang w:val="en-US"/>
        </w:rPr>
        <w:t>childcare, schools, and elderly care. Others place the policy areas within a partly or fully common jurisdiction to have only as few as two permanent committees. In the election period 2010</w:t>
      </w:r>
      <w:r w:rsidR="00125FB8" w:rsidRPr="00795A23">
        <w:rPr>
          <w:rFonts w:ascii="Times New Roman" w:hAnsi="Times New Roman" w:cs="Times New Roman"/>
          <w:sz w:val="24"/>
          <w:szCs w:val="24"/>
          <w:lang w:val="en-US"/>
        </w:rPr>
        <w:t>–</w:t>
      </w:r>
      <w:r w:rsidR="009A37EC" w:rsidRPr="00795A23">
        <w:rPr>
          <w:rFonts w:ascii="Times New Roman" w:hAnsi="Times New Roman" w:cs="Times New Roman"/>
          <w:sz w:val="24"/>
          <w:szCs w:val="24"/>
          <w:lang w:val="en-US"/>
        </w:rPr>
        <w:t xml:space="preserve">2013, for instance, the number of permanent committees varies between two and </w:t>
      </w:r>
      <w:r w:rsidR="006C5B45" w:rsidRPr="00795A23">
        <w:rPr>
          <w:rFonts w:ascii="Times New Roman" w:hAnsi="Times New Roman" w:cs="Times New Roman"/>
          <w:sz w:val="24"/>
          <w:szCs w:val="24"/>
          <w:lang w:val="en-US"/>
        </w:rPr>
        <w:t>14,</w:t>
      </w:r>
      <w:r w:rsidR="007642EA" w:rsidRPr="00795A23">
        <w:rPr>
          <w:rFonts w:ascii="Times New Roman" w:hAnsi="Times New Roman" w:cs="Times New Roman"/>
          <w:sz w:val="24"/>
          <w:szCs w:val="24"/>
          <w:lang w:val="en-US"/>
        </w:rPr>
        <w:t xml:space="preserve"> </w:t>
      </w:r>
      <w:r w:rsidR="009A37EC" w:rsidRPr="00795A23">
        <w:rPr>
          <w:rFonts w:ascii="Times New Roman" w:hAnsi="Times New Roman" w:cs="Times New Roman"/>
          <w:sz w:val="24"/>
          <w:szCs w:val="24"/>
          <w:lang w:val="en-US"/>
        </w:rPr>
        <w:t xml:space="preserve">with a mean of </w:t>
      </w:r>
      <w:r w:rsidR="00D2643A" w:rsidRPr="00795A23">
        <w:rPr>
          <w:rFonts w:ascii="Times New Roman" w:hAnsi="Times New Roman" w:cs="Times New Roman"/>
          <w:sz w:val="24"/>
          <w:szCs w:val="24"/>
          <w:lang w:val="en-US"/>
        </w:rPr>
        <w:t xml:space="preserve">six </w:t>
      </w:r>
      <w:r w:rsidR="009A37EC" w:rsidRPr="00795A23">
        <w:rPr>
          <w:rFonts w:ascii="Times New Roman" w:hAnsi="Times New Roman" w:cs="Times New Roman"/>
          <w:sz w:val="24"/>
          <w:szCs w:val="24"/>
          <w:lang w:val="en-US"/>
        </w:rPr>
        <w:t xml:space="preserve">and a standard deviation of </w:t>
      </w:r>
      <w:r w:rsidR="00D2643A" w:rsidRPr="00795A23">
        <w:rPr>
          <w:rFonts w:ascii="Times New Roman" w:hAnsi="Times New Roman" w:cs="Times New Roman"/>
          <w:sz w:val="24"/>
          <w:szCs w:val="24"/>
          <w:lang w:val="en-US"/>
        </w:rPr>
        <w:t>two</w:t>
      </w:r>
      <w:r w:rsidR="009A37EC" w:rsidRPr="00795A23">
        <w:rPr>
          <w:rFonts w:ascii="Times New Roman" w:hAnsi="Times New Roman" w:cs="Times New Roman"/>
          <w:sz w:val="24"/>
          <w:szCs w:val="24"/>
          <w:lang w:val="en-US"/>
        </w:rPr>
        <w:t>.</w:t>
      </w:r>
    </w:p>
    <w:p w14:paraId="62FF4BAE" w14:textId="77777777" w:rsidR="00FC13F1" w:rsidRPr="00795A23" w:rsidRDefault="00FC13F1" w:rsidP="009B181A">
      <w:pPr>
        <w:spacing w:after="0" w:line="48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[Table 2 around here]</w:t>
      </w:r>
    </w:p>
    <w:p w14:paraId="77073B42" w14:textId="77777777" w:rsidR="00FC13F1" w:rsidRPr="00795A23" w:rsidRDefault="00FC13F1" w:rsidP="00D70134">
      <w:pPr>
        <w:ind w:firstLine="720"/>
        <w:jc w:val="both"/>
        <w:rPr>
          <w:rFonts w:ascii="Times New Roman" w:hAnsi="Times New Roman" w:cs="Times New Roman"/>
          <w:sz w:val="24"/>
          <w:szCs w:val="24"/>
          <w:lang w:val="en-US"/>
        </w:rPr>
      </w:pPr>
    </w:p>
    <w:p w14:paraId="6B794624" w14:textId="2EE4191F" w:rsidR="00CC4310" w:rsidRPr="00795A23" w:rsidRDefault="00CC4310" w:rsidP="00D70134">
      <w:pPr>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Control </w:t>
      </w:r>
      <w:r w:rsidR="00403AD2" w:rsidRPr="00795A23">
        <w:rPr>
          <w:rFonts w:ascii="Times New Roman" w:hAnsi="Times New Roman" w:cs="Times New Roman"/>
          <w:i/>
          <w:sz w:val="24"/>
          <w:szCs w:val="24"/>
          <w:lang w:val="en-US"/>
        </w:rPr>
        <w:t>Variables</w:t>
      </w:r>
    </w:p>
    <w:p w14:paraId="2684B3F6" w14:textId="17463A0B" w:rsidR="005052B9" w:rsidRPr="00795A23" w:rsidRDefault="005052B9"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Since we study council agendas in the aftermath of a major reform in 2007 </w:t>
      </w:r>
      <w:r w:rsidR="00300BB2">
        <w:rPr>
          <w:rFonts w:ascii="Times New Roman" w:hAnsi="Times New Roman" w:cs="Times New Roman"/>
          <w:sz w:val="24"/>
          <w:szCs w:val="24"/>
          <w:lang w:val="en-US"/>
        </w:rPr>
        <w:t xml:space="preserve">that </w:t>
      </w:r>
      <w:r w:rsidR="00DA5C4F" w:rsidRPr="00795A23">
        <w:rPr>
          <w:rFonts w:ascii="Times New Roman" w:hAnsi="Times New Roman" w:cs="Times New Roman"/>
          <w:sz w:val="24"/>
          <w:szCs w:val="24"/>
          <w:lang w:val="en-US"/>
        </w:rPr>
        <w:t>merg</w:t>
      </w:r>
      <w:r w:rsidR="00300BB2">
        <w:rPr>
          <w:rFonts w:ascii="Times New Roman" w:hAnsi="Times New Roman" w:cs="Times New Roman"/>
          <w:sz w:val="24"/>
          <w:szCs w:val="24"/>
          <w:lang w:val="en-US"/>
        </w:rPr>
        <w:t>ed</w:t>
      </w:r>
      <w:r w:rsidRPr="00795A23">
        <w:rPr>
          <w:rFonts w:ascii="Times New Roman" w:hAnsi="Times New Roman" w:cs="Times New Roman"/>
          <w:sz w:val="24"/>
          <w:szCs w:val="24"/>
          <w:lang w:val="en-US"/>
        </w:rPr>
        <w:t xml:space="preserve"> small neighboring municipalities</w:t>
      </w:r>
      <w:r w:rsidR="00300BB2">
        <w:rPr>
          <w:rFonts w:ascii="Times New Roman" w:hAnsi="Times New Roman" w:cs="Times New Roman"/>
          <w:sz w:val="24"/>
          <w:szCs w:val="24"/>
          <w:lang w:val="en-US"/>
        </w:rPr>
        <w:t xml:space="preserve"> and </w:t>
      </w:r>
      <w:r w:rsidR="00DA5C4F" w:rsidRPr="00795A23">
        <w:rPr>
          <w:rFonts w:ascii="Times New Roman" w:hAnsi="Times New Roman" w:cs="Times New Roman"/>
          <w:sz w:val="24"/>
          <w:szCs w:val="24"/>
          <w:lang w:val="en-US"/>
        </w:rPr>
        <w:t>reduc</w:t>
      </w:r>
      <w:r w:rsidR="00300BB2">
        <w:rPr>
          <w:rFonts w:ascii="Times New Roman" w:hAnsi="Times New Roman" w:cs="Times New Roman"/>
          <w:sz w:val="24"/>
          <w:szCs w:val="24"/>
          <w:lang w:val="en-US"/>
        </w:rPr>
        <w:t>ed</w:t>
      </w:r>
      <w:r w:rsidR="00DA5C4F"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the number of municipalities from 2</w:t>
      </w:r>
      <w:r w:rsidR="00BD4B7A" w:rsidRPr="00795A23">
        <w:rPr>
          <w:rFonts w:ascii="Times New Roman" w:hAnsi="Times New Roman" w:cs="Times New Roman"/>
          <w:sz w:val="24"/>
          <w:szCs w:val="24"/>
          <w:lang w:val="en-US"/>
        </w:rPr>
        <w:t>71</w:t>
      </w:r>
      <w:r w:rsidRPr="00795A23">
        <w:rPr>
          <w:rFonts w:ascii="Times New Roman" w:hAnsi="Times New Roman" w:cs="Times New Roman"/>
          <w:sz w:val="24"/>
          <w:szCs w:val="24"/>
          <w:lang w:val="en-US"/>
        </w:rPr>
        <w:t xml:space="preserve"> to 98, a process of </w:t>
      </w:r>
      <w:r w:rsidR="00BE1343" w:rsidRPr="00795A23">
        <w:rPr>
          <w:rFonts w:ascii="Times New Roman" w:hAnsi="Times New Roman" w:cs="Times New Roman"/>
          <w:sz w:val="24"/>
          <w:szCs w:val="24"/>
          <w:lang w:val="en-US"/>
        </w:rPr>
        <w:t xml:space="preserve">uneven </w:t>
      </w:r>
      <w:r w:rsidRPr="00795A23">
        <w:rPr>
          <w:rFonts w:ascii="Times New Roman" w:hAnsi="Times New Roman" w:cs="Times New Roman"/>
          <w:sz w:val="24"/>
          <w:szCs w:val="24"/>
          <w:lang w:val="en-US"/>
        </w:rPr>
        <w:t xml:space="preserve">adjustment may explain some of the temporal and spatial variation in agenda sizes in the subsequent years. We therefore distinguish between </w:t>
      </w:r>
      <w:r w:rsidR="00B36901" w:rsidRPr="00795A23">
        <w:rPr>
          <w:rFonts w:ascii="Times New Roman" w:hAnsi="Times New Roman" w:cs="Times New Roman"/>
          <w:sz w:val="24"/>
          <w:szCs w:val="24"/>
          <w:lang w:val="en-US"/>
        </w:rPr>
        <w:t>the 32</w:t>
      </w:r>
      <w:r w:rsidR="00522DAD"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municipalities </w:t>
      </w:r>
      <w:r w:rsidR="00522DAD" w:rsidRPr="00795A23">
        <w:rPr>
          <w:rFonts w:ascii="Times New Roman" w:hAnsi="Times New Roman" w:cs="Times New Roman"/>
          <w:sz w:val="24"/>
          <w:szCs w:val="24"/>
          <w:lang w:val="en-US"/>
        </w:rPr>
        <w:t xml:space="preserve">(dummy = 0) </w:t>
      </w:r>
      <w:r w:rsidRPr="00795A23">
        <w:rPr>
          <w:rFonts w:ascii="Times New Roman" w:hAnsi="Times New Roman" w:cs="Times New Roman"/>
          <w:sz w:val="24"/>
          <w:szCs w:val="24"/>
          <w:lang w:val="en-US"/>
        </w:rPr>
        <w:t xml:space="preserve">that were </w:t>
      </w:r>
      <w:r w:rsidR="00B53013" w:rsidRPr="00795A23">
        <w:rPr>
          <w:rFonts w:ascii="Times New Roman" w:hAnsi="Times New Roman" w:cs="Times New Roman"/>
          <w:sz w:val="24"/>
          <w:szCs w:val="24"/>
          <w:lang w:val="en-US"/>
        </w:rPr>
        <w:t xml:space="preserve">left </w:t>
      </w:r>
      <w:r w:rsidRPr="00795A23">
        <w:rPr>
          <w:rFonts w:ascii="Times New Roman" w:hAnsi="Times New Roman" w:cs="Times New Roman"/>
          <w:sz w:val="24"/>
          <w:szCs w:val="24"/>
          <w:lang w:val="en-US"/>
        </w:rPr>
        <w:t xml:space="preserve">untouched by the reform (because they </w:t>
      </w:r>
      <w:r w:rsidR="00D2643A" w:rsidRPr="00795A23">
        <w:rPr>
          <w:rFonts w:ascii="Times New Roman" w:hAnsi="Times New Roman" w:cs="Times New Roman"/>
          <w:sz w:val="24"/>
          <w:szCs w:val="24"/>
          <w:lang w:val="en-US"/>
        </w:rPr>
        <w:t xml:space="preserve">already </w:t>
      </w:r>
      <w:r w:rsidRPr="00795A23">
        <w:rPr>
          <w:rFonts w:ascii="Times New Roman" w:hAnsi="Times New Roman" w:cs="Times New Roman"/>
          <w:sz w:val="24"/>
          <w:szCs w:val="24"/>
          <w:lang w:val="en-US"/>
        </w:rPr>
        <w:t>had the intended size) and</w:t>
      </w:r>
      <w:r w:rsidR="00522DAD" w:rsidRPr="00795A23">
        <w:rPr>
          <w:rFonts w:ascii="Times New Roman" w:hAnsi="Times New Roman" w:cs="Times New Roman"/>
          <w:sz w:val="24"/>
          <w:szCs w:val="24"/>
          <w:lang w:val="en-US"/>
        </w:rPr>
        <w:t xml:space="preserve"> the</w:t>
      </w:r>
      <w:r w:rsidRPr="00795A23">
        <w:rPr>
          <w:rFonts w:ascii="Times New Roman" w:hAnsi="Times New Roman" w:cs="Times New Roman"/>
          <w:sz w:val="24"/>
          <w:szCs w:val="24"/>
          <w:lang w:val="en-US"/>
        </w:rPr>
        <w:t xml:space="preserve"> </w:t>
      </w:r>
      <w:r w:rsidR="00B36901" w:rsidRPr="00795A23">
        <w:rPr>
          <w:rFonts w:ascii="Times New Roman" w:hAnsi="Times New Roman" w:cs="Times New Roman"/>
          <w:sz w:val="24"/>
          <w:szCs w:val="24"/>
          <w:lang w:val="en-US"/>
        </w:rPr>
        <w:t>remaining 6</w:t>
      </w:r>
      <w:r w:rsidR="00233BE4" w:rsidRPr="00795A23">
        <w:rPr>
          <w:rFonts w:ascii="Times New Roman" w:hAnsi="Times New Roman" w:cs="Times New Roman"/>
          <w:sz w:val="24"/>
          <w:szCs w:val="24"/>
          <w:lang w:val="en-US"/>
        </w:rPr>
        <w:t>6</w:t>
      </w:r>
      <w:r w:rsidR="00522DAD"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new, amalgamated municipalities</w:t>
      </w:r>
      <w:r w:rsidR="00522DAD" w:rsidRPr="00795A23">
        <w:rPr>
          <w:rFonts w:ascii="Times New Roman" w:hAnsi="Times New Roman" w:cs="Times New Roman"/>
          <w:sz w:val="24"/>
          <w:szCs w:val="24"/>
          <w:lang w:val="en-US"/>
        </w:rPr>
        <w:t xml:space="preserve"> (dummy = 1)</w:t>
      </w:r>
      <w:r w:rsidRPr="00795A23">
        <w:rPr>
          <w:rFonts w:ascii="Times New Roman" w:hAnsi="Times New Roman" w:cs="Times New Roman"/>
          <w:sz w:val="24"/>
          <w:szCs w:val="24"/>
          <w:lang w:val="en-US"/>
        </w:rPr>
        <w:t>.</w:t>
      </w:r>
      <w:r w:rsidR="007F56CF" w:rsidRPr="00795A23">
        <w:rPr>
          <w:rFonts w:ascii="Times New Roman" w:hAnsi="Times New Roman" w:cs="Times New Roman"/>
          <w:sz w:val="24"/>
          <w:szCs w:val="24"/>
          <w:lang w:val="en-US"/>
        </w:rPr>
        <w:t xml:space="preserve"> The major reform </w:t>
      </w:r>
      <w:r w:rsidR="004B7419" w:rsidRPr="00795A23">
        <w:rPr>
          <w:rFonts w:ascii="Times New Roman" w:hAnsi="Times New Roman" w:cs="Times New Roman"/>
          <w:sz w:val="24"/>
          <w:szCs w:val="24"/>
          <w:lang w:val="en-US"/>
        </w:rPr>
        <w:t xml:space="preserve">leading up to </w:t>
      </w:r>
      <w:r w:rsidR="007F56CF" w:rsidRPr="00795A23">
        <w:rPr>
          <w:rFonts w:ascii="Times New Roman" w:hAnsi="Times New Roman" w:cs="Times New Roman"/>
          <w:sz w:val="24"/>
          <w:szCs w:val="24"/>
          <w:lang w:val="en-US"/>
        </w:rPr>
        <w:t>2007 did imply an increase in municipality tasks and resp</w:t>
      </w:r>
      <w:r w:rsidR="00792067" w:rsidRPr="00795A23">
        <w:rPr>
          <w:rFonts w:ascii="Times New Roman" w:hAnsi="Times New Roman" w:cs="Times New Roman"/>
          <w:sz w:val="24"/>
          <w:szCs w:val="24"/>
          <w:lang w:val="en-US"/>
        </w:rPr>
        <w:t xml:space="preserve">onsibilities, but </w:t>
      </w:r>
      <w:r w:rsidR="00695331" w:rsidRPr="00795A23">
        <w:rPr>
          <w:rFonts w:ascii="Times New Roman" w:hAnsi="Times New Roman" w:cs="Times New Roman"/>
          <w:sz w:val="24"/>
          <w:szCs w:val="24"/>
          <w:lang w:val="en-US"/>
        </w:rPr>
        <w:t>after January 1</w:t>
      </w:r>
      <w:r w:rsidR="00D2643A" w:rsidRPr="00795A23">
        <w:rPr>
          <w:rFonts w:ascii="Times New Roman" w:hAnsi="Times New Roman" w:cs="Times New Roman"/>
          <w:sz w:val="24"/>
          <w:szCs w:val="24"/>
          <w:lang w:val="en-US"/>
        </w:rPr>
        <w:t xml:space="preserve">, </w:t>
      </w:r>
      <w:r w:rsidR="00695331" w:rsidRPr="00795A23">
        <w:rPr>
          <w:rFonts w:ascii="Times New Roman" w:hAnsi="Times New Roman" w:cs="Times New Roman"/>
          <w:sz w:val="24"/>
          <w:szCs w:val="24"/>
          <w:lang w:val="en-US"/>
        </w:rPr>
        <w:t>2007</w:t>
      </w:r>
      <w:r w:rsidR="00D2643A" w:rsidRPr="00795A23">
        <w:rPr>
          <w:rFonts w:ascii="Times New Roman" w:hAnsi="Times New Roman" w:cs="Times New Roman"/>
          <w:sz w:val="24"/>
          <w:szCs w:val="24"/>
          <w:lang w:val="en-US"/>
        </w:rPr>
        <w:t>,</w:t>
      </w:r>
      <w:r w:rsidR="00695331" w:rsidRPr="00795A23">
        <w:rPr>
          <w:rFonts w:ascii="Times New Roman" w:hAnsi="Times New Roman" w:cs="Times New Roman"/>
          <w:sz w:val="24"/>
          <w:szCs w:val="24"/>
          <w:lang w:val="en-US"/>
        </w:rPr>
        <w:t xml:space="preserve"> </w:t>
      </w:r>
      <w:r w:rsidR="00792067" w:rsidRPr="00795A23">
        <w:rPr>
          <w:rFonts w:ascii="Times New Roman" w:hAnsi="Times New Roman" w:cs="Times New Roman"/>
          <w:sz w:val="24"/>
          <w:szCs w:val="24"/>
          <w:lang w:val="en-US"/>
        </w:rPr>
        <w:t>the transfer of tasks to the municipalities has been rather limited</w:t>
      </w:r>
      <w:r w:rsidR="00300BB2">
        <w:rPr>
          <w:rFonts w:ascii="Times New Roman" w:hAnsi="Times New Roman" w:cs="Times New Roman"/>
          <w:sz w:val="24"/>
          <w:szCs w:val="24"/>
          <w:lang w:val="en-US"/>
        </w:rPr>
        <w:t>. This</w:t>
      </w:r>
      <w:r w:rsidR="00792067" w:rsidRPr="00795A23">
        <w:rPr>
          <w:rFonts w:ascii="Times New Roman" w:hAnsi="Times New Roman" w:cs="Times New Roman"/>
          <w:sz w:val="24"/>
          <w:szCs w:val="24"/>
          <w:lang w:val="en-US"/>
        </w:rPr>
        <w:t xml:space="preserve"> makes it less likely that this aspect causes the variation in council agendas observed below.</w:t>
      </w:r>
    </w:p>
    <w:p w14:paraId="4BF8B8F6" w14:textId="7C2D6C38" w:rsidR="00306126" w:rsidRPr="00795A23" w:rsidRDefault="00306126"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Second, we control for election cycles. Election</w:t>
      </w:r>
      <w:r w:rsidR="00671D79" w:rsidRPr="00795A23">
        <w:rPr>
          <w:rFonts w:ascii="Times New Roman" w:hAnsi="Times New Roman" w:cs="Times New Roman"/>
          <w:sz w:val="24"/>
          <w:szCs w:val="24"/>
          <w:lang w:val="en-US"/>
        </w:rPr>
        <w:t xml:space="preserve"> cycles are widely studied in the literature (</w:t>
      </w:r>
      <w:r w:rsidR="008E50BF" w:rsidRPr="00795A23">
        <w:rPr>
          <w:rFonts w:ascii="Times New Roman" w:hAnsi="Times New Roman" w:cs="Times New Roman"/>
          <w:sz w:val="24"/>
          <w:szCs w:val="24"/>
          <w:lang w:val="en-US"/>
        </w:rPr>
        <w:t>Kiewiet</w:t>
      </w:r>
      <w:r w:rsidR="00D06604" w:rsidRPr="00795A23">
        <w:rPr>
          <w:rFonts w:ascii="Times New Roman" w:hAnsi="Times New Roman" w:cs="Times New Roman"/>
          <w:sz w:val="24"/>
          <w:szCs w:val="24"/>
          <w:lang w:val="en-US"/>
        </w:rPr>
        <w:t>,</w:t>
      </w:r>
      <w:r w:rsidR="008E50BF" w:rsidRPr="00795A23">
        <w:rPr>
          <w:rFonts w:ascii="Times New Roman" w:hAnsi="Times New Roman" w:cs="Times New Roman"/>
          <w:sz w:val="24"/>
          <w:szCs w:val="24"/>
          <w:lang w:val="en-US"/>
        </w:rPr>
        <w:t xml:space="preserve"> 2000; Paldam</w:t>
      </w:r>
      <w:r w:rsidR="00D06604" w:rsidRPr="00795A23">
        <w:rPr>
          <w:rFonts w:ascii="Times New Roman" w:hAnsi="Times New Roman" w:cs="Times New Roman"/>
          <w:sz w:val="24"/>
          <w:szCs w:val="24"/>
          <w:lang w:val="en-US"/>
        </w:rPr>
        <w:t>,</w:t>
      </w:r>
      <w:r w:rsidR="008E50BF" w:rsidRPr="00795A23">
        <w:rPr>
          <w:rFonts w:ascii="Times New Roman" w:hAnsi="Times New Roman" w:cs="Times New Roman"/>
          <w:sz w:val="24"/>
          <w:szCs w:val="24"/>
          <w:lang w:val="en-US"/>
        </w:rPr>
        <w:t xml:space="preserve"> 1997</w:t>
      </w:r>
      <w:r w:rsidR="00125FB8" w:rsidRPr="00795A23">
        <w:rPr>
          <w:rFonts w:ascii="Times New Roman" w:hAnsi="Times New Roman" w:cs="Times New Roman"/>
          <w:sz w:val="24"/>
          <w:szCs w:val="24"/>
          <w:lang w:val="en-US"/>
        </w:rPr>
        <w:t>; Tufte, 1978</w:t>
      </w:r>
      <w:r w:rsidR="00671D79" w:rsidRPr="00795A23">
        <w:rPr>
          <w:rFonts w:ascii="Times New Roman" w:hAnsi="Times New Roman" w:cs="Times New Roman"/>
          <w:sz w:val="24"/>
          <w:szCs w:val="24"/>
          <w:lang w:val="en-US"/>
        </w:rPr>
        <w:t>), and a</w:t>
      </w:r>
      <w:r w:rsidR="00C02FEC" w:rsidRPr="00795A23">
        <w:rPr>
          <w:rFonts w:ascii="Times New Roman" w:hAnsi="Times New Roman" w:cs="Times New Roman"/>
          <w:sz w:val="24"/>
          <w:szCs w:val="24"/>
          <w:lang w:val="en-US"/>
        </w:rPr>
        <w:t xml:space="preserve"> general surge in political activity </w:t>
      </w:r>
      <w:r w:rsidR="00671D79" w:rsidRPr="00795A23">
        <w:rPr>
          <w:rFonts w:ascii="Times New Roman" w:hAnsi="Times New Roman" w:cs="Times New Roman"/>
          <w:sz w:val="24"/>
          <w:szCs w:val="24"/>
          <w:lang w:val="en-US"/>
        </w:rPr>
        <w:t xml:space="preserve">often </w:t>
      </w:r>
      <w:r w:rsidR="00D2643A" w:rsidRPr="00795A23">
        <w:rPr>
          <w:rFonts w:ascii="Times New Roman" w:hAnsi="Times New Roman" w:cs="Times New Roman"/>
          <w:sz w:val="24"/>
          <w:szCs w:val="24"/>
          <w:lang w:val="en-US"/>
        </w:rPr>
        <w:t xml:space="preserve">occurs </w:t>
      </w:r>
      <w:r w:rsidR="005052B9" w:rsidRPr="00795A23">
        <w:rPr>
          <w:rFonts w:ascii="Times New Roman" w:hAnsi="Times New Roman" w:cs="Times New Roman"/>
          <w:sz w:val="24"/>
          <w:szCs w:val="24"/>
          <w:lang w:val="en-US"/>
        </w:rPr>
        <w:t>immediately before and after elections.</w:t>
      </w:r>
      <w:r w:rsidR="00671D79" w:rsidRPr="00795A23">
        <w:rPr>
          <w:rFonts w:ascii="Times New Roman" w:hAnsi="Times New Roman" w:cs="Times New Roman"/>
          <w:sz w:val="24"/>
          <w:szCs w:val="24"/>
          <w:lang w:val="en-US"/>
        </w:rPr>
        <w:t xml:space="preserve"> Accordingly</w:t>
      </w:r>
      <w:r w:rsidR="00557B83" w:rsidRPr="00795A23">
        <w:rPr>
          <w:rFonts w:ascii="Times New Roman" w:hAnsi="Times New Roman" w:cs="Times New Roman"/>
          <w:sz w:val="24"/>
          <w:szCs w:val="24"/>
          <w:lang w:val="en-US"/>
        </w:rPr>
        <w:t>,</w:t>
      </w:r>
      <w:r w:rsidR="00671D79" w:rsidRPr="00795A23">
        <w:rPr>
          <w:rFonts w:ascii="Times New Roman" w:hAnsi="Times New Roman" w:cs="Times New Roman"/>
          <w:sz w:val="24"/>
          <w:szCs w:val="24"/>
          <w:lang w:val="en-US"/>
        </w:rPr>
        <w:t xml:space="preserve"> the agenda </w:t>
      </w:r>
      <w:r w:rsidR="00D2643A" w:rsidRPr="00795A23">
        <w:rPr>
          <w:rFonts w:ascii="Times New Roman" w:hAnsi="Times New Roman" w:cs="Times New Roman"/>
          <w:sz w:val="24"/>
          <w:szCs w:val="24"/>
          <w:lang w:val="en-US"/>
        </w:rPr>
        <w:t xml:space="preserve">might include more items </w:t>
      </w:r>
      <w:r w:rsidR="00671D79" w:rsidRPr="00795A23">
        <w:rPr>
          <w:rFonts w:ascii="Times New Roman" w:hAnsi="Times New Roman" w:cs="Times New Roman"/>
          <w:sz w:val="24"/>
          <w:szCs w:val="24"/>
          <w:lang w:val="en-US"/>
        </w:rPr>
        <w:t xml:space="preserve">in election years. </w:t>
      </w:r>
      <w:r w:rsidR="00A156BC" w:rsidRPr="00795A23">
        <w:rPr>
          <w:rFonts w:ascii="Times New Roman" w:hAnsi="Times New Roman" w:cs="Times New Roman"/>
          <w:sz w:val="24"/>
          <w:szCs w:val="24"/>
          <w:lang w:val="en-US"/>
        </w:rPr>
        <w:t>Local e</w:t>
      </w:r>
      <w:r w:rsidR="001D7BD0" w:rsidRPr="00795A23">
        <w:rPr>
          <w:rFonts w:ascii="Times New Roman" w:hAnsi="Times New Roman" w:cs="Times New Roman"/>
          <w:sz w:val="24"/>
          <w:szCs w:val="24"/>
          <w:lang w:val="en-US"/>
        </w:rPr>
        <w:t xml:space="preserve">lections are held </w:t>
      </w:r>
      <w:r w:rsidR="00D2643A" w:rsidRPr="00795A23">
        <w:rPr>
          <w:rFonts w:ascii="Times New Roman" w:hAnsi="Times New Roman" w:cs="Times New Roman"/>
          <w:sz w:val="24"/>
          <w:szCs w:val="24"/>
          <w:lang w:val="en-US"/>
        </w:rPr>
        <w:t xml:space="preserve">simultaneously </w:t>
      </w:r>
      <w:r w:rsidR="001D7BD0" w:rsidRPr="00795A23">
        <w:rPr>
          <w:rFonts w:ascii="Times New Roman" w:hAnsi="Times New Roman" w:cs="Times New Roman"/>
          <w:sz w:val="24"/>
          <w:szCs w:val="24"/>
          <w:lang w:val="en-US"/>
        </w:rPr>
        <w:t xml:space="preserve">in all municipalities every fourth year. A dummy is therefore included that takes the value </w:t>
      </w:r>
      <w:r w:rsidR="00300BB2">
        <w:rPr>
          <w:rFonts w:ascii="Times New Roman" w:hAnsi="Times New Roman" w:cs="Times New Roman"/>
          <w:sz w:val="24"/>
          <w:szCs w:val="24"/>
          <w:lang w:val="en-US"/>
        </w:rPr>
        <w:t>one</w:t>
      </w:r>
      <w:r w:rsidR="001D7BD0" w:rsidRPr="00795A23">
        <w:rPr>
          <w:rFonts w:ascii="Times New Roman" w:hAnsi="Times New Roman" w:cs="Times New Roman"/>
          <w:sz w:val="24"/>
          <w:szCs w:val="24"/>
          <w:lang w:val="en-US"/>
        </w:rPr>
        <w:t xml:space="preserve"> in 2009</w:t>
      </w:r>
      <w:r w:rsidR="003E15AB" w:rsidRPr="00795A23">
        <w:rPr>
          <w:rFonts w:ascii="Times New Roman" w:hAnsi="Times New Roman" w:cs="Times New Roman"/>
          <w:sz w:val="24"/>
          <w:szCs w:val="24"/>
          <w:lang w:val="en-US"/>
        </w:rPr>
        <w:t xml:space="preserve"> and 2013</w:t>
      </w:r>
      <w:r w:rsidR="001D7BD0" w:rsidRPr="00795A23">
        <w:rPr>
          <w:rFonts w:ascii="Times New Roman" w:hAnsi="Times New Roman" w:cs="Times New Roman"/>
          <w:sz w:val="24"/>
          <w:szCs w:val="24"/>
          <w:lang w:val="en-US"/>
        </w:rPr>
        <w:t xml:space="preserve"> </w:t>
      </w:r>
      <w:r w:rsidR="003E15AB" w:rsidRPr="00795A23">
        <w:rPr>
          <w:rFonts w:ascii="Times New Roman" w:hAnsi="Times New Roman" w:cs="Times New Roman"/>
          <w:sz w:val="24"/>
          <w:szCs w:val="24"/>
          <w:lang w:val="en-US"/>
        </w:rPr>
        <w:t>for the two elections years in our time period</w:t>
      </w:r>
      <w:r w:rsidR="001D7BD0" w:rsidRPr="00795A23">
        <w:rPr>
          <w:rFonts w:ascii="Times New Roman" w:hAnsi="Times New Roman" w:cs="Times New Roman"/>
          <w:sz w:val="24"/>
          <w:szCs w:val="24"/>
          <w:lang w:val="en-US"/>
        </w:rPr>
        <w:t>.</w:t>
      </w:r>
    </w:p>
    <w:p w14:paraId="1FDC91FB" w14:textId="150233BA" w:rsidR="00306126" w:rsidRPr="00795A23" w:rsidRDefault="00306126"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Third, we control for the sheer size of a municipality, which may be an underlying factor </w:t>
      </w:r>
      <w:r w:rsidR="00D2643A" w:rsidRPr="00795A23">
        <w:rPr>
          <w:rFonts w:ascii="Times New Roman" w:hAnsi="Times New Roman" w:cs="Times New Roman"/>
          <w:sz w:val="24"/>
          <w:szCs w:val="24"/>
          <w:lang w:val="en-US"/>
        </w:rPr>
        <w:t xml:space="preserve">affecting </w:t>
      </w:r>
      <w:r w:rsidRPr="00795A23">
        <w:rPr>
          <w:rFonts w:ascii="Times New Roman" w:hAnsi="Times New Roman" w:cs="Times New Roman"/>
          <w:sz w:val="24"/>
          <w:szCs w:val="24"/>
          <w:lang w:val="en-US"/>
        </w:rPr>
        <w:t xml:space="preserve">both the </w:t>
      </w:r>
      <w:r w:rsidR="00DA5C4F" w:rsidRPr="00795A23">
        <w:rPr>
          <w:rFonts w:ascii="Times New Roman" w:hAnsi="Times New Roman" w:cs="Times New Roman"/>
          <w:sz w:val="24"/>
          <w:szCs w:val="24"/>
          <w:lang w:val="en-US"/>
        </w:rPr>
        <w:t>number</w:t>
      </w:r>
      <w:r w:rsidRPr="00795A23">
        <w:rPr>
          <w:rFonts w:ascii="Times New Roman" w:hAnsi="Times New Roman" w:cs="Times New Roman"/>
          <w:sz w:val="24"/>
          <w:szCs w:val="24"/>
          <w:lang w:val="en-US"/>
        </w:rPr>
        <w:t xml:space="preserve"> of societal problems, the number of committees</w:t>
      </w:r>
      <w:r w:rsidR="00233BE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a</w:t>
      </w:r>
      <w:r w:rsidR="00DA5C4F" w:rsidRPr="00795A23">
        <w:rPr>
          <w:rFonts w:ascii="Times New Roman" w:hAnsi="Times New Roman" w:cs="Times New Roman"/>
          <w:sz w:val="24"/>
          <w:szCs w:val="24"/>
          <w:lang w:val="en-US"/>
        </w:rPr>
        <w:t>nd</w:t>
      </w:r>
      <w:r w:rsidRPr="00795A23">
        <w:rPr>
          <w:rFonts w:ascii="Times New Roman" w:hAnsi="Times New Roman" w:cs="Times New Roman"/>
          <w:sz w:val="24"/>
          <w:szCs w:val="24"/>
          <w:lang w:val="en-US"/>
        </w:rPr>
        <w:t xml:space="preserve"> the ideological profile of the local government. We </w:t>
      </w:r>
      <w:r w:rsidR="00D2643A" w:rsidRPr="00795A23">
        <w:rPr>
          <w:rFonts w:ascii="Times New Roman" w:hAnsi="Times New Roman" w:cs="Times New Roman"/>
          <w:sz w:val="24"/>
          <w:szCs w:val="24"/>
          <w:lang w:val="en-US"/>
        </w:rPr>
        <w:t xml:space="preserve">use </w:t>
      </w:r>
      <w:r w:rsidRPr="00795A23">
        <w:rPr>
          <w:rFonts w:ascii="Times New Roman" w:hAnsi="Times New Roman" w:cs="Times New Roman"/>
          <w:sz w:val="24"/>
          <w:szCs w:val="24"/>
          <w:lang w:val="en-US"/>
        </w:rPr>
        <w:t>the number of inhabitants</w:t>
      </w:r>
      <w:r w:rsidR="00D2643A" w:rsidRPr="00795A23">
        <w:rPr>
          <w:rFonts w:ascii="Times New Roman" w:hAnsi="Times New Roman" w:cs="Times New Roman"/>
          <w:sz w:val="24"/>
          <w:szCs w:val="24"/>
          <w:lang w:val="en-US"/>
        </w:rPr>
        <w:t xml:space="preserve"> to measure the size of the municipality</w:t>
      </w:r>
      <w:r w:rsidRPr="00795A23">
        <w:rPr>
          <w:rFonts w:ascii="Times New Roman" w:hAnsi="Times New Roman" w:cs="Times New Roman"/>
          <w:sz w:val="24"/>
          <w:szCs w:val="24"/>
          <w:lang w:val="en-US"/>
        </w:rPr>
        <w:t>.</w:t>
      </w:r>
    </w:p>
    <w:p w14:paraId="6BD91123" w14:textId="77777777" w:rsidR="00E57B13" w:rsidRPr="00795A23" w:rsidRDefault="00E57B13" w:rsidP="00D70134">
      <w:pPr>
        <w:spacing w:after="0" w:line="480" w:lineRule="auto"/>
        <w:ind w:firstLine="720"/>
        <w:jc w:val="both"/>
        <w:rPr>
          <w:rFonts w:ascii="Times New Roman" w:hAnsi="Times New Roman" w:cs="Times New Roman"/>
          <w:sz w:val="24"/>
          <w:szCs w:val="24"/>
          <w:lang w:val="en-US"/>
        </w:rPr>
      </w:pPr>
    </w:p>
    <w:p w14:paraId="01736C72" w14:textId="10872B48" w:rsidR="00306126" w:rsidRPr="00795A23" w:rsidRDefault="00E57B13" w:rsidP="00D70134">
      <w:pPr>
        <w:spacing w:after="0" w:line="480" w:lineRule="auto"/>
        <w:jc w:val="both"/>
        <w:rPr>
          <w:rFonts w:ascii="Times New Roman" w:hAnsi="Times New Roman" w:cs="Times New Roman"/>
          <w:i/>
          <w:sz w:val="24"/>
          <w:szCs w:val="24"/>
          <w:lang w:val="en-US"/>
        </w:rPr>
      </w:pPr>
      <w:r w:rsidRPr="00795A23">
        <w:rPr>
          <w:rFonts w:ascii="Times New Roman" w:hAnsi="Times New Roman" w:cs="Times New Roman"/>
          <w:i/>
          <w:sz w:val="24"/>
          <w:szCs w:val="24"/>
          <w:lang w:val="en-US"/>
        </w:rPr>
        <w:t xml:space="preserve">Statistical </w:t>
      </w:r>
      <w:r w:rsidR="00061660" w:rsidRPr="00795A23">
        <w:rPr>
          <w:rFonts w:ascii="Times New Roman" w:hAnsi="Times New Roman" w:cs="Times New Roman"/>
          <w:i/>
          <w:sz w:val="24"/>
          <w:szCs w:val="24"/>
          <w:lang w:val="en-US"/>
        </w:rPr>
        <w:t>Estimation</w:t>
      </w:r>
    </w:p>
    <w:p w14:paraId="4414074A" w14:textId="38DD66C9" w:rsidR="006D1B8B" w:rsidRPr="00795A23" w:rsidRDefault="009C6D41"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To </w:t>
      </w:r>
      <w:r w:rsidR="00E57B13" w:rsidRPr="00795A23">
        <w:rPr>
          <w:rFonts w:ascii="Times New Roman" w:hAnsi="Times New Roman" w:cs="Times New Roman"/>
          <w:sz w:val="24"/>
          <w:szCs w:val="24"/>
          <w:lang w:val="en-US"/>
        </w:rPr>
        <w:t>investigate the model</w:t>
      </w:r>
      <w:r w:rsidRPr="00795A23">
        <w:rPr>
          <w:rFonts w:ascii="Times New Roman" w:hAnsi="Times New Roman" w:cs="Times New Roman"/>
          <w:sz w:val="24"/>
          <w:szCs w:val="24"/>
          <w:lang w:val="en-US"/>
        </w:rPr>
        <w:t>, we specify what has become known as a hybrid model (Allison</w:t>
      </w:r>
      <w:r w:rsidR="00D0660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2009; </w:t>
      </w:r>
      <w:r w:rsidR="00125FB8" w:rsidRPr="00795A23">
        <w:rPr>
          <w:rFonts w:ascii="Times New Roman" w:hAnsi="Times New Roman" w:cs="Times New Roman"/>
          <w:sz w:val="24"/>
          <w:szCs w:val="24"/>
          <w:lang w:val="en-US"/>
        </w:rPr>
        <w:t xml:space="preserve">Bell &amp; Jones, 2014; </w:t>
      </w:r>
      <w:r w:rsidRPr="00795A23">
        <w:rPr>
          <w:rFonts w:ascii="Times New Roman" w:hAnsi="Times New Roman" w:cs="Times New Roman"/>
          <w:sz w:val="24"/>
          <w:szCs w:val="24"/>
          <w:lang w:val="en-US"/>
        </w:rPr>
        <w:t>Rabe-Hesketh</w:t>
      </w:r>
      <w:r w:rsidR="007B3402" w:rsidRPr="00795A23">
        <w:rPr>
          <w:rFonts w:ascii="Times New Roman" w:hAnsi="Times New Roman" w:cs="Times New Roman"/>
          <w:sz w:val="24"/>
          <w:szCs w:val="24"/>
          <w:lang w:val="en-US"/>
        </w:rPr>
        <w:t xml:space="preserve"> </w:t>
      </w:r>
      <w:r w:rsidR="00D06604" w:rsidRPr="00795A23">
        <w:rPr>
          <w:rFonts w:ascii="Times New Roman" w:hAnsi="Times New Roman" w:cs="Times New Roman"/>
          <w:sz w:val="24"/>
          <w:szCs w:val="24"/>
          <w:lang w:val="en-US"/>
        </w:rPr>
        <w:t>&amp;</w:t>
      </w:r>
      <w:r w:rsidR="007B3402" w:rsidRPr="00795A23">
        <w:rPr>
          <w:rFonts w:ascii="Times New Roman" w:hAnsi="Times New Roman" w:cs="Times New Roman"/>
          <w:sz w:val="24"/>
          <w:szCs w:val="24"/>
          <w:lang w:val="en-US"/>
        </w:rPr>
        <w:t xml:space="preserve"> Skrondal</w:t>
      </w:r>
      <w:r w:rsidR="00D0660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200</w:t>
      </w:r>
      <w:r w:rsidR="007B3402" w:rsidRPr="00795A23">
        <w:rPr>
          <w:rFonts w:ascii="Times New Roman" w:hAnsi="Times New Roman" w:cs="Times New Roman"/>
          <w:sz w:val="24"/>
          <w:szCs w:val="24"/>
          <w:lang w:val="en-US"/>
        </w:rPr>
        <w:t>8</w:t>
      </w:r>
      <w:r w:rsidRPr="00795A23">
        <w:rPr>
          <w:rFonts w:ascii="Times New Roman" w:hAnsi="Times New Roman" w:cs="Times New Roman"/>
          <w:sz w:val="24"/>
          <w:szCs w:val="24"/>
          <w:lang w:val="en-US"/>
        </w:rPr>
        <w:t>). Essentially, a hybrid</w:t>
      </w:r>
      <w:r w:rsidR="00DA5C4F"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model has a multilevel</w:t>
      </w:r>
      <w:r w:rsidR="00DA5C4F"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structure. In our case, council agendas across the year (the lower level) </w:t>
      </w:r>
      <w:r w:rsidR="00DA5C4F" w:rsidRPr="00795A23">
        <w:rPr>
          <w:rFonts w:ascii="Times New Roman" w:hAnsi="Times New Roman" w:cs="Times New Roman"/>
          <w:sz w:val="24"/>
          <w:szCs w:val="24"/>
          <w:lang w:val="en-US"/>
        </w:rPr>
        <w:t>are</w:t>
      </w:r>
      <w:r w:rsidRPr="00795A23">
        <w:rPr>
          <w:rFonts w:ascii="Times New Roman" w:hAnsi="Times New Roman" w:cs="Times New Roman"/>
          <w:sz w:val="24"/>
          <w:szCs w:val="24"/>
          <w:lang w:val="en-US"/>
        </w:rPr>
        <w:t xml:space="preserve"> nested in municipalities (higher level), and our explanatory variables are therefore related to the size of the agenda at two levels</w:t>
      </w:r>
      <w:r w:rsidR="00374E34" w:rsidRPr="00795A23">
        <w:rPr>
          <w:rFonts w:ascii="Times New Roman" w:hAnsi="Times New Roman" w:cs="Times New Roman"/>
          <w:sz w:val="24"/>
          <w:szCs w:val="24"/>
          <w:lang w:val="en-US"/>
        </w:rPr>
        <w:t xml:space="preserve"> (or </w:t>
      </w:r>
      <w:r w:rsidR="00E57B13" w:rsidRPr="00795A23">
        <w:rPr>
          <w:rFonts w:ascii="Times New Roman" w:hAnsi="Times New Roman" w:cs="Times New Roman"/>
          <w:sz w:val="24"/>
          <w:szCs w:val="24"/>
          <w:lang w:val="en-US"/>
        </w:rPr>
        <w:t>through two</w:t>
      </w:r>
      <w:r w:rsidR="00374E34" w:rsidRPr="00795A23">
        <w:rPr>
          <w:rFonts w:ascii="Times New Roman" w:hAnsi="Times New Roman" w:cs="Times New Roman"/>
          <w:sz w:val="24"/>
          <w:szCs w:val="24"/>
          <w:lang w:val="en-US"/>
        </w:rPr>
        <w:t xml:space="preserve"> processes)</w:t>
      </w:r>
      <w:r w:rsidRPr="00795A23">
        <w:rPr>
          <w:rFonts w:ascii="Times New Roman" w:hAnsi="Times New Roman" w:cs="Times New Roman"/>
          <w:sz w:val="24"/>
          <w:szCs w:val="24"/>
          <w:lang w:val="en-US"/>
        </w:rPr>
        <w:t xml:space="preserve">. </w:t>
      </w:r>
      <w:r w:rsidR="00DA5C4F" w:rsidRPr="00795A23">
        <w:rPr>
          <w:rFonts w:ascii="Times New Roman" w:hAnsi="Times New Roman" w:cs="Times New Roman"/>
          <w:sz w:val="24"/>
          <w:szCs w:val="24"/>
          <w:lang w:val="en-US"/>
        </w:rPr>
        <w:t>At</w:t>
      </w:r>
      <w:r w:rsidRPr="00795A23">
        <w:rPr>
          <w:rFonts w:ascii="Times New Roman" w:hAnsi="Times New Roman" w:cs="Times New Roman"/>
          <w:sz w:val="24"/>
          <w:szCs w:val="24"/>
          <w:lang w:val="en-US"/>
        </w:rPr>
        <w:t xml:space="preserve"> the higher level, some municipalities are expected to persistently e</w:t>
      </w:r>
      <w:r w:rsidR="00374E34" w:rsidRPr="00795A23">
        <w:rPr>
          <w:rFonts w:ascii="Times New Roman" w:hAnsi="Times New Roman" w:cs="Times New Roman"/>
          <w:sz w:val="24"/>
          <w:szCs w:val="24"/>
          <w:lang w:val="en-US"/>
        </w:rPr>
        <w:t xml:space="preserve">xhibit larger </w:t>
      </w:r>
      <w:r w:rsidR="00695331" w:rsidRPr="00795A23">
        <w:rPr>
          <w:rFonts w:ascii="Times New Roman" w:hAnsi="Times New Roman" w:cs="Times New Roman"/>
          <w:sz w:val="24"/>
          <w:szCs w:val="24"/>
          <w:lang w:val="en-US"/>
        </w:rPr>
        <w:t xml:space="preserve">council </w:t>
      </w:r>
      <w:r w:rsidR="00374E34" w:rsidRPr="00795A23">
        <w:rPr>
          <w:rFonts w:ascii="Times New Roman" w:hAnsi="Times New Roman" w:cs="Times New Roman"/>
          <w:sz w:val="24"/>
          <w:szCs w:val="24"/>
          <w:lang w:val="en-US"/>
        </w:rPr>
        <w:t xml:space="preserve">agendas simply because they face </w:t>
      </w:r>
      <w:r w:rsidR="00545A86" w:rsidRPr="00795A23">
        <w:rPr>
          <w:rFonts w:ascii="Times New Roman" w:hAnsi="Times New Roman" w:cs="Times New Roman"/>
          <w:sz w:val="24"/>
          <w:szCs w:val="24"/>
          <w:lang w:val="en-US"/>
        </w:rPr>
        <w:t xml:space="preserve">major </w:t>
      </w:r>
      <w:r w:rsidR="00374E34" w:rsidRPr="00795A23">
        <w:rPr>
          <w:rFonts w:ascii="Times New Roman" w:hAnsi="Times New Roman" w:cs="Times New Roman"/>
          <w:sz w:val="24"/>
          <w:szCs w:val="24"/>
          <w:lang w:val="en-US"/>
        </w:rPr>
        <w:t>socio-economic problems</w:t>
      </w:r>
      <w:r w:rsidRPr="00795A23">
        <w:rPr>
          <w:rFonts w:ascii="Times New Roman" w:hAnsi="Times New Roman" w:cs="Times New Roman"/>
          <w:sz w:val="24"/>
          <w:szCs w:val="24"/>
          <w:lang w:val="en-US"/>
        </w:rPr>
        <w:t xml:space="preserve">. </w:t>
      </w:r>
      <w:r w:rsidR="00545A86" w:rsidRPr="00795A23">
        <w:rPr>
          <w:rFonts w:ascii="Times New Roman" w:hAnsi="Times New Roman" w:cs="Times New Roman"/>
          <w:sz w:val="24"/>
          <w:szCs w:val="24"/>
          <w:lang w:val="en-US"/>
        </w:rPr>
        <w:t>At</w:t>
      </w:r>
      <w:r w:rsidRPr="00795A23">
        <w:rPr>
          <w:rFonts w:ascii="Times New Roman" w:hAnsi="Times New Roman" w:cs="Times New Roman"/>
          <w:sz w:val="24"/>
          <w:szCs w:val="24"/>
          <w:lang w:val="en-US"/>
        </w:rPr>
        <w:t xml:space="preserve"> the lower level</w:t>
      </w:r>
      <w:r w:rsidR="0019478E" w:rsidRPr="00795A23">
        <w:rPr>
          <w:rFonts w:ascii="Times New Roman" w:hAnsi="Times New Roman" w:cs="Times New Roman"/>
          <w:sz w:val="24"/>
          <w:szCs w:val="24"/>
          <w:lang w:val="en-US"/>
        </w:rPr>
        <w:t xml:space="preserve">, </w:t>
      </w:r>
      <w:r w:rsidR="008F6818" w:rsidRPr="00795A23">
        <w:rPr>
          <w:rFonts w:ascii="Times New Roman" w:hAnsi="Times New Roman" w:cs="Times New Roman"/>
          <w:sz w:val="24"/>
          <w:szCs w:val="24"/>
          <w:lang w:val="en-US"/>
        </w:rPr>
        <w:t xml:space="preserve">council </w:t>
      </w:r>
      <w:r w:rsidRPr="00795A23">
        <w:rPr>
          <w:rFonts w:ascii="Times New Roman" w:hAnsi="Times New Roman" w:cs="Times New Roman"/>
          <w:sz w:val="24"/>
          <w:szCs w:val="24"/>
          <w:lang w:val="en-US"/>
        </w:rPr>
        <w:t xml:space="preserve">agendas </w:t>
      </w:r>
      <w:r w:rsidR="0019478E" w:rsidRPr="00795A23">
        <w:rPr>
          <w:rFonts w:ascii="Times New Roman" w:hAnsi="Times New Roman" w:cs="Times New Roman"/>
          <w:sz w:val="24"/>
          <w:szCs w:val="24"/>
          <w:lang w:val="en-US"/>
        </w:rPr>
        <w:t xml:space="preserve">may </w:t>
      </w:r>
      <w:r w:rsidRPr="00795A23">
        <w:rPr>
          <w:rFonts w:ascii="Times New Roman" w:hAnsi="Times New Roman" w:cs="Times New Roman"/>
          <w:sz w:val="24"/>
          <w:szCs w:val="24"/>
          <w:lang w:val="en-US"/>
        </w:rPr>
        <w:t xml:space="preserve">change in size over time </w:t>
      </w:r>
      <w:r w:rsidR="00545A86" w:rsidRPr="00795A23">
        <w:rPr>
          <w:rFonts w:ascii="Times New Roman" w:hAnsi="Times New Roman" w:cs="Times New Roman"/>
          <w:sz w:val="24"/>
          <w:szCs w:val="24"/>
          <w:lang w:val="en-US"/>
        </w:rPr>
        <w:t>because of</w:t>
      </w:r>
      <w:r w:rsidR="00374E34" w:rsidRPr="00795A23">
        <w:rPr>
          <w:rFonts w:ascii="Times New Roman" w:hAnsi="Times New Roman" w:cs="Times New Roman"/>
          <w:sz w:val="24"/>
          <w:szCs w:val="24"/>
          <w:lang w:val="en-US"/>
        </w:rPr>
        <w:t xml:space="preserve"> </w:t>
      </w:r>
      <w:r w:rsidR="00695331" w:rsidRPr="00795A23">
        <w:rPr>
          <w:rFonts w:ascii="Times New Roman" w:hAnsi="Times New Roman" w:cs="Times New Roman"/>
          <w:sz w:val="24"/>
          <w:szCs w:val="24"/>
          <w:lang w:val="en-US"/>
        </w:rPr>
        <w:t xml:space="preserve">changes in </w:t>
      </w:r>
      <w:r w:rsidR="00374E34" w:rsidRPr="00795A23">
        <w:rPr>
          <w:rFonts w:ascii="Times New Roman" w:hAnsi="Times New Roman" w:cs="Times New Roman"/>
          <w:sz w:val="24"/>
          <w:szCs w:val="24"/>
          <w:lang w:val="en-US"/>
        </w:rPr>
        <w:t>socioeconomic problems (e.g.</w:t>
      </w:r>
      <w:r w:rsidR="00545A86" w:rsidRPr="00795A23">
        <w:rPr>
          <w:rFonts w:ascii="Times New Roman" w:hAnsi="Times New Roman" w:cs="Times New Roman"/>
          <w:sz w:val="24"/>
          <w:szCs w:val="24"/>
          <w:lang w:val="en-US"/>
        </w:rPr>
        <w:t>,</w:t>
      </w:r>
      <w:r w:rsidR="00374E34" w:rsidRPr="00795A23">
        <w:rPr>
          <w:rFonts w:ascii="Times New Roman" w:hAnsi="Times New Roman" w:cs="Times New Roman"/>
          <w:sz w:val="24"/>
          <w:szCs w:val="24"/>
          <w:lang w:val="en-US"/>
        </w:rPr>
        <w:t xml:space="preserve"> in the aftermath of the financial crisis)</w:t>
      </w:r>
      <w:r w:rsidR="000930B4" w:rsidRPr="00795A23">
        <w:rPr>
          <w:rFonts w:ascii="Times New Roman" w:hAnsi="Times New Roman" w:cs="Times New Roman"/>
          <w:sz w:val="24"/>
          <w:szCs w:val="24"/>
          <w:lang w:val="en-US"/>
        </w:rPr>
        <w:t>—</w:t>
      </w:r>
      <w:r w:rsidR="00374E34" w:rsidRPr="00795A23">
        <w:rPr>
          <w:rFonts w:ascii="Times New Roman" w:hAnsi="Times New Roman" w:cs="Times New Roman"/>
          <w:sz w:val="24"/>
          <w:szCs w:val="24"/>
          <w:lang w:val="en-US"/>
        </w:rPr>
        <w:t>a change over time common to all municipalities regardless of the average level of problem</w:t>
      </w:r>
      <w:r w:rsidR="00545A86" w:rsidRPr="00795A23">
        <w:rPr>
          <w:rFonts w:ascii="Times New Roman" w:hAnsi="Times New Roman" w:cs="Times New Roman"/>
          <w:sz w:val="24"/>
          <w:szCs w:val="24"/>
          <w:lang w:val="en-US"/>
        </w:rPr>
        <w:t xml:space="preserve"> </w:t>
      </w:r>
      <w:r w:rsidR="00374E34" w:rsidRPr="00795A23">
        <w:rPr>
          <w:rFonts w:ascii="Times New Roman" w:hAnsi="Times New Roman" w:cs="Times New Roman"/>
          <w:sz w:val="24"/>
          <w:szCs w:val="24"/>
          <w:lang w:val="en-US"/>
        </w:rPr>
        <w:t>pressure</w:t>
      </w:r>
      <w:r w:rsidRPr="00795A23">
        <w:rPr>
          <w:rFonts w:ascii="Times New Roman" w:hAnsi="Times New Roman" w:cs="Times New Roman"/>
          <w:sz w:val="24"/>
          <w:szCs w:val="24"/>
          <w:lang w:val="en-US"/>
        </w:rPr>
        <w:t xml:space="preserve">. </w:t>
      </w:r>
      <w:r w:rsidR="00374E34" w:rsidRPr="00795A23">
        <w:rPr>
          <w:rFonts w:ascii="Times New Roman" w:hAnsi="Times New Roman" w:cs="Times New Roman"/>
          <w:sz w:val="24"/>
          <w:szCs w:val="24"/>
          <w:lang w:val="en-US"/>
        </w:rPr>
        <w:t>Since the former focus</w:t>
      </w:r>
      <w:r w:rsidR="006D1B8B" w:rsidRPr="00795A23">
        <w:rPr>
          <w:rFonts w:ascii="Times New Roman" w:hAnsi="Times New Roman" w:cs="Times New Roman"/>
          <w:sz w:val="24"/>
          <w:szCs w:val="24"/>
          <w:lang w:val="en-US"/>
        </w:rPr>
        <w:t>es on</w:t>
      </w:r>
      <w:r w:rsidR="00374E34" w:rsidRPr="00795A23">
        <w:rPr>
          <w:rFonts w:ascii="Times New Roman" w:hAnsi="Times New Roman" w:cs="Times New Roman"/>
          <w:sz w:val="24"/>
          <w:szCs w:val="24"/>
          <w:lang w:val="en-US"/>
        </w:rPr>
        <w:t xml:space="preserve"> time-invariant differences between municipalities, it is referred to as </w:t>
      </w:r>
      <w:r w:rsidR="00E24CD2" w:rsidRPr="00795A23">
        <w:rPr>
          <w:rFonts w:ascii="Times New Roman" w:hAnsi="Times New Roman" w:cs="Times New Roman"/>
          <w:sz w:val="24"/>
          <w:szCs w:val="24"/>
          <w:lang w:val="en-US"/>
        </w:rPr>
        <w:t>“</w:t>
      </w:r>
      <w:r w:rsidR="00374E34" w:rsidRPr="00795A23">
        <w:rPr>
          <w:rFonts w:ascii="Times New Roman" w:hAnsi="Times New Roman" w:cs="Times New Roman"/>
          <w:sz w:val="24"/>
          <w:szCs w:val="24"/>
          <w:lang w:val="en-US"/>
        </w:rPr>
        <w:t>the between</w:t>
      </w:r>
      <w:r w:rsidR="00545A86" w:rsidRPr="00795A23">
        <w:rPr>
          <w:rFonts w:ascii="Times New Roman" w:hAnsi="Times New Roman" w:cs="Times New Roman"/>
          <w:sz w:val="24"/>
          <w:szCs w:val="24"/>
          <w:lang w:val="en-US"/>
        </w:rPr>
        <w:t xml:space="preserve"> </w:t>
      </w:r>
      <w:r w:rsidR="00374E34" w:rsidRPr="00795A23">
        <w:rPr>
          <w:rFonts w:ascii="Times New Roman" w:hAnsi="Times New Roman" w:cs="Times New Roman"/>
          <w:sz w:val="24"/>
          <w:szCs w:val="24"/>
          <w:lang w:val="en-US"/>
        </w:rPr>
        <w:t>effect</w:t>
      </w:r>
      <w:r w:rsidR="00E24CD2" w:rsidRPr="00795A23">
        <w:rPr>
          <w:rFonts w:ascii="Times New Roman" w:hAnsi="Times New Roman" w:cs="Times New Roman"/>
          <w:sz w:val="24"/>
          <w:szCs w:val="24"/>
          <w:lang w:val="en-US"/>
        </w:rPr>
        <w:t>”</w:t>
      </w:r>
      <w:r w:rsidR="00300BB2">
        <w:rPr>
          <w:rFonts w:ascii="Times New Roman" w:hAnsi="Times New Roman" w:cs="Times New Roman"/>
          <w:sz w:val="24"/>
          <w:szCs w:val="24"/>
          <w:lang w:val="en-US"/>
        </w:rPr>
        <w:t>.</w:t>
      </w:r>
      <w:r w:rsidR="006D1B8B" w:rsidRPr="00795A23">
        <w:rPr>
          <w:rFonts w:ascii="Times New Roman" w:hAnsi="Times New Roman" w:cs="Times New Roman"/>
          <w:sz w:val="24"/>
          <w:szCs w:val="24"/>
          <w:lang w:val="en-US"/>
        </w:rPr>
        <w:t xml:space="preserve"> T</w:t>
      </w:r>
      <w:r w:rsidR="00374E34" w:rsidRPr="00795A23">
        <w:rPr>
          <w:rFonts w:ascii="Times New Roman" w:hAnsi="Times New Roman" w:cs="Times New Roman"/>
          <w:sz w:val="24"/>
          <w:szCs w:val="24"/>
          <w:lang w:val="en-US"/>
        </w:rPr>
        <w:t xml:space="preserve">he latter </w:t>
      </w:r>
      <w:r w:rsidR="006D1B8B" w:rsidRPr="00795A23">
        <w:rPr>
          <w:rFonts w:ascii="Times New Roman" w:hAnsi="Times New Roman" w:cs="Times New Roman"/>
          <w:sz w:val="24"/>
          <w:szCs w:val="24"/>
          <w:lang w:val="en-US"/>
        </w:rPr>
        <w:t xml:space="preserve">focuses on dynamics over time common to all municipalities and </w:t>
      </w:r>
      <w:r w:rsidR="00374E34" w:rsidRPr="00795A23">
        <w:rPr>
          <w:rFonts w:ascii="Times New Roman" w:hAnsi="Times New Roman" w:cs="Times New Roman"/>
          <w:sz w:val="24"/>
          <w:szCs w:val="24"/>
          <w:lang w:val="en-US"/>
        </w:rPr>
        <w:t xml:space="preserve">is referred to as </w:t>
      </w:r>
      <w:r w:rsidR="00E24CD2" w:rsidRPr="00795A23">
        <w:rPr>
          <w:rFonts w:ascii="Times New Roman" w:hAnsi="Times New Roman" w:cs="Times New Roman"/>
          <w:sz w:val="24"/>
          <w:szCs w:val="24"/>
          <w:lang w:val="en-US"/>
        </w:rPr>
        <w:t>“</w:t>
      </w:r>
      <w:r w:rsidR="00374E34" w:rsidRPr="00795A23">
        <w:rPr>
          <w:rFonts w:ascii="Times New Roman" w:hAnsi="Times New Roman" w:cs="Times New Roman"/>
          <w:sz w:val="24"/>
          <w:szCs w:val="24"/>
          <w:lang w:val="en-US"/>
        </w:rPr>
        <w:t>the within</w:t>
      </w:r>
      <w:r w:rsidR="00545A86" w:rsidRPr="00795A23">
        <w:rPr>
          <w:rFonts w:ascii="Times New Roman" w:hAnsi="Times New Roman" w:cs="Times New Roman"/>
          <w:sz w:val="24"/>
          <w:szCs w:val="24"/>
          <w:lang w:val="en-US"/>
        </w:rPr>
        <w:t xml:space="preserve"> </w:t>
      </w:r>
      <w:r w:rsidR="00374E34" w:rsidRPr="00795A23">
        <w:rPr>
          <w:rFonts w:ascii="Times New Roman" w:hAnsi="Times New Roman" w:cs="Times New Roman"/>
          <w:sz w:val="24"/>
          <w:szCs w:val="24"/>
          <w:lang w:val="en-US"/>
        </w:rPr>
        <w:t>effect</w:t>
      </w:r>
      <w:r w:rsidR="00E24CD2" w:rsidRPr="00795A23">
        <w:rPr>
          <w:rFonts w:ascii="Times New Roman" w:hAnsi="Times New Roman" w:cs="Times New Roman"/>
          <w:sz w:val="24"/>
          <w:szCs w:val="24"/>
          <w:lang w:val="en-US"/>
        </w:rPr>
        <w:t>”</w:t>
      </w:r>
      <w:r w:rsidR="00300BB2">
        <w:rPr>
          <w:rFonts w:ascii="Times New Roman" w:hAnsi="Times New Roman" w:cs="Times New Roman"/>
          <w:sz w:val="24"/>
          <w:szCs w:val="24"/>
          <w:lang w:val="en-US"/>
        </w:rPr>
        <w:t>.</w:t>
      </w:r>
    </w:p>
    <w:p w14:paraId="4F686C5D" w14:textId="15304943" w:rsidR="006D1B8B" w:rsidRPr="00795A23" w:rsidRDefault="00E92D3A"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Because of</w:t>
      </w:r>
      <w:r w:rsidR="006D1B8B" w:rsidRPr="00795A23">
        <w:rPr>
          <w:rFonts w:ascii="Times New Roman" w:hAnsi="Times New Roman" w:cs="Times New Roman"/>
          <w:sz w:val="24"/>
          <w:szCs w:val="24"/>
          <w:lang w:val="en-US"/>
        </w:rPr>
        <w:t xml:space="preserve"> the nature of our data</w:t>
      </w:r>
      <w:r w:rsidR="000930B4" w:rsidRPr="00795A23">
        <w:rPr>
          <w:rFonts w:ascii="Times New Roman" w:hAnsi="Times New Roman" w:cs="Times New Roman"/>
          <w:sz w:val="24"/>
          <w:szCs w:val="24"/>
          <w:lang w:val="en-US"/>
        </w:rPr>
        <w:t>—</w:t>
      </w:r>
      <w:r w:rsidR="006D1B8B" w:rsidRPr="00795A23">
        <w:rPr>
          <w:rFonts w:ascii="Times New Roman" w:hAnsi="Times New Roman" w:cs="Times New Roman"/>
          <w:sz w:val="24"/>
          <w:szCs w:val="24"/>
          <w:lang w:val="en-US"/>
        </w:rPr>
        <w:t>more cross-</w:t>
      </w:r>
      <w:r w:rsidR="006D1B8B" w:rsidRPr="00F5081A">
        <w:rPr>
          <w:rFonts w:ascii="Times New Roman" w:hAnsi="Times New Roman" w:cs="Times New Roman"/>
          <w:sz w:val="24"/>
          <w:szCs w:val="24"/>
          <w:lang w:val="en-US"/>
        </w:rPr>
        <w:t>section</w:t>
      </w:r>
      <w:r w:rsidR="006D1B8B" w:rsidRPr="00795A23">
        <w:rPr>
          <w:rFonts w:ascii="Times New Roman" w:hAnsi="Times New Roman" w:cs="Times New Roman"/>
          <w:sz w:val="24"/>
          <w:szCs w:val="24"/>
          <w:lang w:val="en-US"/>
        </w:rPr>
        <w:t xml:space="preserve"> variation than cross-</w:t>
      </w:r>
      <w:r w:rsidR="006D1B8B" w:rsidRPr="00F5081A">
        <w:rPr>
          <w:rFonts w:ascii="Times New Roman" w:hAnsi="Times New Roman" w:cs="Times New Roman"/>
          <w:sz w:val="24"/>
          <w:szCs w:val="24"/>
          <w:lang w:val="en-US"/>
        </w:rPr>
        <w:t>time</w:t>
      </w:r>
      <w:r w:rsidR="006D1B8B" w:rsidRPr="00795A23">
        <w:rPr>
          <w:rFonts w:ascii="Times New Roman" w:hAnsi="Times New Roman" w:cs="Times New Roman"/>
          <w:sz w:val="24"/>
          <w:szCs w:val="24"/>
          <w:lang w:val="en-US"/>
        </w:rPr>
        <w:t xml:space="preserve"> variation</w:t>
      </w:r>
      <w:r w:rsidR="000930B4" w:rsidRPr="00795A23">
        <w:rPr>
          <w:rFonts w:ascii="Times New Roman" w:hAnsi="Times New Roman" w:cs="Times New Roman"/>
          <w:sz w:val="24"/>
          <w:szCs w:val="24"/>
          <w:lang w:val="en-US"/>
        </w:rPr>
        <w:t>—</w:t>
      </w:r>
      <w:r w:rsidR="006D1B8B" w:rsidRPr="00795A23">
        <w:rPr>
          <w:rFonts w:ascii="Times New Roman" w:hAnsi="Times New Roman" w:cs="Times New Roman"/>
          <w:sz w:val="24"/>
          <w:szCs w:val="24"/>
          <w:lang w:val="en-US"/>
        </w:rPr>
        <w:t>we are</w:t>
      </w:r>
      <w:r w:rsidR="00E24CD2" w:rsidRPr="00795A23">
        <w:rPr>
          <w:rFonts w:ascii="Times New Roman" w:hAnsi="Times New Roman" w:cs="Times New Roman"/>
          <w:sz w:val="24"/>
          <w:szCs w:val="24"/>
          <w:lang w:val="en-US"/>
        </w:rPr>
        <w:t xml:space="preserve"> primarily</w:t>
      </w:r>
      <w:r w:rsidR="006D1B8B" w:rsidRPr="00795A23">
        <w:rPr>
          <w:rFonts w:ascii="Times New Roman" w:hAnsi="Times New Roman" w:cs="Times New Roman"/>
          <w:sz w:val="24"/>
          <w:szCs w:val="24"/>
          <w:lang w:val="en-US"/>
        </w:rPr>
        <w:t xml:space="preserve"> interested in between</w:t>
      </w:r>
      <w:r w:rsidRPr="00795A23">
        <w:rPr>
          <w:rFonts w:ascii="Times New Roman" w:hAnsi="Times New Roman" w:cs="Times New Roman"/>
          <w:sz w:val="24"/>
          <w:szCs w:val="24"/>
          <w:lang w:val="en-US"/>
        </w:rPr>
        <w:t xml:space="preserve"> </w:t>
      </w:r>
      <w:r w:rsidR="00E57B13" w:rsidRPr="00795A23">
        <w:rPr>
          <w:rFonts w:ascii="Times New Roman" w:hAnsi="Times New Roman" w:cs="Times New Roman"/>
          <w:sz w:val="24"/>
          <w:szCs w:val="24"/>
          <w:lang w:val="en-US"/>
        </w:rPr>
        <w:t>effects</w:t>
      </w:r>
      <w:r w:rsidR="006D1B8B" w:rsidRPr="00795A23">
        <w:rPr>
          <w:rFonts w:ascii="Times New Roman" w:hAnsi="Times New Roman" w:cs="Times New Roman"/>
          <w:sz w:val="24"/>
          <w:szCs w:val="24"/>
          <w:lang w:val="en-US"/>
        </w:rPr>
        <w:t xml:space="preserve">. </w:t>
      </w:r>
      <w:r w:rsidR="00E24CD2" w:rsidRPr="00795A23">
        <w:rPr>
          <w:rFonts w:ascii="Times New Roman" w:hAnsi="Times New Roman" w:cs="Times New Roman"/>
          <w:sz w:val="24"/>
          <w:szCs w:val="24"/>
          <w:lang w:val="en-US"/>
        </w:rPr>
        <w:t>S</w:t>
      </w:r>
      <w:r w:rsidR="006D1B8B" w:rsidRPr="00795A23">
        <w:rPr>
          <w:rFonts w:ascii="Times New Roman" w:hAnsi="Times New Roman" w:cs="Times New Roman"/>
          <w:sz w:val="24"/>
          <w:szCs w:val="24"/>
          <w:lang w:val="en-US"/>
        </w:rPr>
        <w:t xml:space="preserve">ince X and Y vary at both levels and </w:t>
      </w:r>
      <w:r w:rsidRPr="00795A23">
        <w:rPr>
          <w:rFonts w:ascii="Times New Roman" w:hAnsi="Times New Roman" w:cs="Times New Roman"/>
          <w:sz w:val="24"/>
          <w:szCs w:val="24"/>
          <w:lang w:val="en-US"/>
        </w:rPr>
        <w:t xml:space="preserve">are </w:t>
      </w:r>
      <w:r w:rsidR="006D1B8B" w:rsidRPr="00795A23">
        <w:rPr>
          <w:rFonts w:ascii="Times New Roman" w:hAnsi="Times New Roman" w:cs="Times New Roman"/>
          <w:sz w:val="24"/>
          <w:szCs w:val="24"/>
          <w:lang w:val="en-US"/>
        </w:rPr>
        <w:t xml:space="preserve">most likely related at both levels, </w:t>
      </w:r>
      <w:r w:rsidR="00E24CD2" w:rsidRPr="00795A23">
        <w:rPr>
          <w:rFonts w:ascii="Times New Roman" w:hAnsi="Times New Roman" w:cs="Times New Roman"/>
          <w:sz w:val="24"/>
          <w:szCs w:val="24"/>
          <w:lang w:val="en-US"/>
        </w:rPr>
        <w:t xml:space="preserve">however, </w:t>
      </w:r>
      <w:r w:rsidR="006D1B8B" w:rsidRPr="00795A23">
        <w:rPr>
          <w:rFonts w:ascii="Times New Roman" w:hAnsi="Times New Roman" w:cs="Times New Roman"/>
          <w:sz w:val="24"/>
          <w:szCs w:val="24"/>
          <w:lang w:val="en-US"/>
        </w:rPr>
        <w:t>the two separate processes should be modeled in order to evaluate our hypotheses</w:t>
      </w:r>
      <w:r w:rsidR="00CC07E4" w:rsidRPr="00795A23">
        <w:rPr>
          <w:rFonts w:ascii="Times New Roman" w:hAnsi="Times New Roman" w:cs="Times New Roman"/>
          <w:sz w:val="24"/>
          <w:szCs w:val="24"/>
          <w:lang w:val="en-US"/>
        </w:rPr>
        <w:t xml:space="preserve"> thoroughly</w:t>
      </w:r>
      <w:r w:rsidR="006D1B8B" w:rsidRPr="00795A23">
        <w:rPr>
          <w:rFonts w:ascii="Times New Roman" w:hAnsi="Times New Roman" w:cs="Times New Roman"/>
          <w:sz w:val="24"/>
          <w:szCs w:val="24"/>
          <w:lang w:val="en-US"/>
        </w:rPr>
        <w:t>. This cannot be done with conventional</w:t>
      </w:r>
      <w:r w:rsidR="00E24CD2" w:rsidRPr="00795A23">
        <w:rPr>
          <w:rFonts w:ascii="Times New Roman" w:hAnsi="Times New Roman" w:cs="Times New Roman"/>
          <w:sz w:val="24"/>
          <w:szCs w:val="24"/>
          <w:lang w:val="en-US"/>
        </w:rPr>
        <w:t>,</w:t>
      </w:r>
      <w:r w:rsidR="006D1B8B" w:rsidRPr="00795A23">
        <w:rPr>
          <w:rFonts w:ascii="Times New Roman" w:hAnsi="Times New Roman" w:cs="Times New Roman"/>
          <w:sz w:val="24"/>
          <w:szCs w:val="24"/>
          <w:lang w:val="en-US"/>
        </w:rPr>
        <w:t xml:space="preserve"> fixed effects or random effects </w:t>
      </w:r>
      <w:r w:rsidR="00CC07E4" w:rsidRPr="00795A23">
        <w:rPr>
          <w:rFonts w:ascii="Times New Roman" w:hAnsi="Times New Roman" w:cs="Times New Roman"/>
          <w:sz w:val="24"/>
          <w:szCs w:val="24"/>
          <w:lang w:val="en-US"/>
        </w:rPr>
        <w:t>estimates</w:t>
      </w:r>
      <w:r w:rsidR="006D1B8B" w:rsidRPr="00795A23">
        <w:rPr>
          <w:rFonts w:ascii="Times New Roman" w:hAnsi="Times New Roman" w:cs="Times New Roman"/>
          <w:sz w:val="24"/>
          <w:szCs w:val="24"/>
          <w:lang w:val="en-US"/>
        </w:rPr>
        <w:t xml:space="preserve">. Whereas a fixed effects model automatically eliminates the </w:t>
      </w:r>
      <w:r w:rsidR="00987F0E" w:rsidRPr="00795A23">
        <w:rPr>
          <w:rFonts w:ascii="Times New Roman" w:hAnsi="Times New Roman" w:cs="Times New Roman"/>
          <w:sz w:val="24"/>
          <w:szCs w:val="24"/>
          <w:lang w:val="en-US"/>
        </w:rPr>
        <w:t xml:space="preserve">higher-level </w:t>
      </w:r>
      <w:r w:rsidR="006D1B8B" w:rsidRPr="00795A23">
        <w:rPr>
          <w:rFonts w:ascii="Times New Roman" w:hAnsi="Times New Roman" w:cs="Times New Roman"/>
          <w:sz w:val="24"/>
          <w:szCs w:val="24"/>
          <w:lang w:val="en-US"/>
        </w:rPr>
        <w:t>process, a random effects model collapses the two processes into one term</w:t>
      </w:r>
      <w:r w:rsidR="001300D3" w:rsidRPr="00795A23">
        <w:rPr>
          <w:rFonts w:ascii="Times New Roman" w:hAnsi="Times New Roman" w:cs="Times New Roman"/>
          <w:sz w:val="24"/>
          <w:szCs w:val="24"/>
          <w:lang w:val="en-US"/>
        </w:rPr>
        <w:t xml:space="preserve"> (see Bell </w:t>
      </w:r>
      <w:r w:rsidR="00D06604" w:rsidRPr="00795A23">
        <w:rPr>
          <w:rFonts w:ascii="Times New Roman" w:hAnsi="Times New Roman" w:cs="Times New Roman"/>
          <w:sz w:val="24"/>
          <w:szCs w:val="24"/>
          <w:lang w:val="en-US"/>
        </w:rPr>
        <w:t>&amp;</w:t>
      </w:r>
      <w:r w:rsidR="001300D3" w:rsidRPr="00795A23">
        <w:rPr>
          <w:rFonts w:ascii="Times New Roman" w:hAnsi="Times New Roman" w:cs="Times New Roman"/>
          <w:sz w:val="24"/>
          <w:szCs w:val="24"/>
          <w:lang w:val="en-US"/>
        </w:rPr>
        <w:t xml:space="preserve"> Jones</w:t>
      </w:r>
      <w:r w:rsidR="00D06604" w:rsidRPr="00795A23">
        <w:rPr>
          <w:rFonts w:ascii="Times New Roman" w:hAnsi="Times New Roman" w:cs="Times New Roman"/>
          <w:sz w:val="24"/>
          <w:szCs w:val="24"/>
          <w:lang w:val="en-US"/>
        </w:rPr>
        <w:t>,</w:t>
      </w:r>
      <w:r w:rsidR="001300D3" w:rsidRPr="00795A23">
        <w:rPr>
          <w:rFonts w:ascii="Times New Roman" w:hAnsi="Times New Roman" w:cs="Times New Roman"/>
          <w:sz w:val="24"/>
          <w:szCs w:val="24"/>
          <w:lang w:val="en-US"/>
        </w:rPr>
        <w:t xml:space="preserve"> 2014)</w:t>
      </w:r>
      <w:r w:rsidR="006D1B8B" w:rsidRPr="00795A23">
        <w:rPr>
          <w:rFonts w:ascii="Times New Roman" w:hAnsi="Times New Roman" w:cs="Times New Roman"/>
          <w:sz w:val="24"/>
          <w:szCs w:val="24"/>
          <w:lang w:val="en-US"/>
        </w:rPr>
        <w:t>. A hybrid model explicitly models both processes by transforming each explanatory variable into a within</w:t>
      </w:r>
      <w:r w:rsidRPr="00795A23">
        <w:rPr>
          <w:rFonts w:ascii="Times New Roman" w:hAnsi="Times New Roman" w:cs="Times New Roman"/>
          <w:sz w:val="24"/>
          <w:szCs w:val="24"/>
          <w:lang w:val="en-US"/>
        </w:rPr>
        <w:t xml:space="preserve"> </w:t>
      </w:r>
      <w:r w:rsidR="006D1B8B" w:rsidRPr="00795A23">
        <w:rPr>
          <w:rFonts w:ascii="Times New Roman" w:hAnsi="Times New Roman" w:cs="Times New Roman"/>
          <w:sz w:val="24"/>
          <w:szCs w:val="24"/>
          <w:lang w:val="en-US"/>
        </w:rPr>
        <w:t>effect and a between</w:t>
      </w:r>
      <w:r w:rsidRPr="00795A23">
        <w:rPr>
          <w:rFonts w:ascii="Times New Roman" w:hAnsi="Times New Roman" w:cs="Times New Roman"/>
          <w:sz w:val="24"/>
          <w:szCs w:val="24"/>
          <w:lang w:val="en-US"/>
        </w:rPr>
        <w:t xml:space="preserve"> </w:t>
      </w:r>
      <w:r w:rsidR="006D1B8B" w:rsidRPr="00795A23">
        <w:rPr>
          <w:rFonts w:ascii="Times New Roman" w:hAnsi="Times New Roman" w:cs="Times New Roman"/>
          <w:sz w:val="24"/>
          <w:szCs w:val="24"/>
          <w:lang w:val="en-US"/>
        </w:rPr>
        <w:t>effect. More formally, a hybrid</w:t>
      </w:r>
      <w:r w:rsidRPr="00795A23">
        <w:rPr>
          <w:rFonts w:ascii="Times New Roman" w:hAnsi="Times New Roman" w:cs="Times New Roman"/>
          <w:sz w:val="24"/>
          <w:szCs w:val="24"/>
          <w:lang w:val="en-US"/>
        </w:rPr>
        <w:t xml:space="preserve"> </w:t>
      </w:r>
      <w:r w:rsidR="006D1B8B" w:rsidRPr="00795A23">
        <w:rPr>
          <w:rFonts w:ascii="Times New Roman" w:hAnsi="Times New Roman" w:cs="Times New Roman"/>
          <w:sz w:val="24"/>
          <w:szCs w:val="24"/>
          <w:lang w:val="en-US"/>
        </w:rPr>
        <w:t>model is expressed as</w:t>
      </w:r>
      <w:r w:rsidRPr="00795A23">
        <w:rPr>
          <w:rFonts w:ascii="Times New Roman" w:hAnsi="Times New Roman" w:cs="Times New Roman"/>
          <w:sz w:val="24"/>
          <w:szCs w:val="24"/>
          <w:lang w:val="en-US"/>
        </w:rPr>
        <w:t xml:space="preserve"> follows</w:t>
      </w:r>
      <w:r w:rsidR="006D1B8B" w:rsidRPr="00795A23">
        <w:rPr>
          <w:rFonts w:ascii="Times New Roman" w:hAnsi="Times New Roman" w:cs="Times New Roman"/>
          <w:sz w:val="24"/>
          <w:szCs w:val="24"/>
          <w:lang w:val="en-US"/>
        </w:rPr>
        <w:t>:</w:t>
      </w:r>
    </w:p>
    <w:p w14:paraId="7411FFDA" w14:textId="77777777" w:rsidR="006D1B8B" w:rsidRPr="00795A23" w:rsidRDefault="006D1B8B" w:rsidP="00D70134">
      <w:pPr>
        <w:spacing w:line="480" w:lineRule="auto"/>
        <w:ind w:firstLine="720"/>
        <w:jc w:val="center"/>
        <w:rPr>
          <w:rFonts w:ascii="Times New Roman" w:hAnsi="Times New Roman" w:cs="Times New Roman"/>
          <w:i/>
          <w:sz w:val="24"/>
          <w:szCs w:val="24"/>
          <w:lang w:val="en-US"/>
        </w:rPr>
      </w:pPr>
      <w:r w:rsidRPr="00795A23">
        <w:rPr>
          <w:rFonts w:ascii="Times New Roman" w:hAnsi="Times New Roman" w:cs="Times New Roman"/>
          <w:i/>
          <w:sz w:val="24"/>
          <w:szCs w:val="24"/>
          <w:lang w:val="en-US"/>
        </w:rPr>
        <w:t>Y</w:t>
      </w:r>
      <w:r w:rsidRPr="00795A23">
        <w:rPr>
          <w:rFonts w:ascii="Times New Roman" w:hAnsi="Times New Roman" w:cs="Times New Roman"/>
          <w:i/>
          <w:sz w:val="24"/>
          <w:szCs w:val="24"/>
          <w:vertAlign w:val="subscript"/>
          <w:lang w:val="en-US"/>
        </w:rPr>
        <w:t>i</w:t>
      </w:r>
      <w:r w:rsidR="00E96EF4" w:rsidRPr="00795A23">
        <w:rPr>
          <w:rFonts w:ascii="Times New Roman" w:hAnsi="Times New Roman" w:cs="Times New Roman"/>
          <w:i/>
          <w:sz w:val="24"/>
          <w:szCs w:val="24"/>
          <w:vertAlign w:val="subscript"/>
          <w:lang w:val="en-US"/>
        </w:rPr>
        <w:t>j</w:t>
      </w:r>
      <w:r w:rsidRPr="00795A23">
        <w:rPr>
          <w:rFonts w:ascii="Times New Roman" w:hAnsi="Times New Roman" w:cs="Times New Roman"/>
          <w:i/>
          <w:sz w:val="24"/>
          <w:szCs w:val="24"/>
          <w:lang w:val="en-US"/>
        </w:rPr>
        <w:t xml:space="preserve"> = α + β</w:t>
      </w:r>
      <w:r w:rsidRPr="00795A23">
        <w:rPr>
          <w:rFonts w:ascii="Times New Roman" w:hAnsi="Times New Roman" w:cs="Times New Roman"/>
          <w:i/>
          <w:sz w:val="24"/>
          <w:szCs w:val="24"/>
          <w:vertAlign w:val="subscript"/>
          <w:lang w:val="en-US"/>
        </w:rPr>
        <w:t>1</w:t>
      </w:r>
      <w:r w:rsidRPr="00795A23">
        <w:rPr>
          <w:rFonts w:ascii="Times New Roman" w:hAnsi="Times New Roman" w:cs="Times New Roman"/>
          <w:i/>
          <w:sz w:val="24"/>
          <w:szCs w:val="24"/>
          <w:lang w:val="en-US"/>
        </w:rPr>
        <w:t>(X</w:t>
      </w:r>
      <w:r w:rsidRPr="00795A23">
        <w:rPr>
          <w:rFonts w:ascii="Times New Roman" w:hAnsi="Times New Roman" w:cs="Times New Roman"/>
          <w:i/>
          <w:sz w:val="24"/>
          <w:szCs w:val="24"/>
          <w:vertAlign w:val="subscript"/>
          <w:lang w:val="en-US"/>
        </w:rPr>
        <w:t>i</w:t>
      </w:r>
      <w:r w:rsidR="00E96EF4" w:rsidRPr="00795A23">
        <w:rPr>
          <w:rFonts w:ascii="Times New Roman" w:hAnsi="Times New Roman" w:cs="Times New Roman"/>
          <w:i/>
          <w:sz w:val="24"/>
          <w:szCs w:val="24"/>
          <w:vertAlign w:val="subscript"/>
          <w:lang w:val="en-US"/>
        </w:rPr>
        <w:t>j</w:t>
      </w:r>
      <w:r w:rsidRPr="00795A23">
        <w:rPr>
          <w:rFonts w:ascii="Times New Roman" w:hAnsi="Times New Roman" w:cs="Times New Roman"/>
          <w:i/>
          <w:sz w:val="24"/>
          <w:szCs w:val="24"/>
          <w:lang w:val="en-US"/>
        </w:rPr>
        <w:t>-X</w:t>
      </w:r>
      <w:r w:rsidRPr="00795A23">
        <w:rPr>
          <w:rFonts w:ascii="Times New Roman" w:hAnsi="Times New Roman" w:cs="Times New Roman"/>
          <w:i/>
          <w:sz w:val="24"/>
          <w:szCs w:val="24"/>
          <w:vertAlign w:val="subscript"/>
          <w:lang w:val="en-US"/>
        </w:rPr>
        <w:t>mean,j</w:t>
      </w:r>
      <w:r w:rsidRPr="00795A23">
        <w:rPr>
          <w:rFonts w:ascii="Times New Roman" w:hAnsi="Times New Roman" w:cs="Times New Roman"/>
          <w:i/>
          <w:sz w:val="24"/>
          <w:szCs w:val="24"/>
          <w:lang w:val="en-US"/>
        </w:rPr>
        <w:t>) + β</w:t>
      </w:r>
      <w:r w:rsidRPr="00795A23">
        <w:rPr>
          <w:rFonts w:ascii="Times New Roman" w:hAnsi="Times New Roman" w:cs="Times New Roman"/>
          <w:i/>
          <w:sz w:val="24"/>
          <w:szCs w:val="24"/>
          <w:vertAlign w:val="subscript"/>
          <w:lang w:val="en-US"/>
        </w:rPr>
        <w:t>2</w:t>
      </w:r>
      <w:r w:rsidRPr="00795A23">
        <w:rPr>
          <w:rFonts w:ascii="Times New Roman" w:hAnsi="Times New Roman" w:cs="Times New Roman"/>
          <w:i/>
          <w:sz w:val="24"/>
          <w:szCs w:val="24"/>
          <w:lang w:val="en-US"/>
        </w:rPr>
        <w:t>X</w:t>
      </w:r>
      <w:r w:rsidRPr="00795A23">
        <w:rPr>
          <w:rFonts w:ascii="Times New Roman" w:hAnsi="Times New Roman" w:cs="Times New Roman"/>
          <w:i/>
          <w:sz w:val="24"/>
          <w:szCs w:val="24"/>
          <w:vertAlign w:val="subscript"/>
          <w:lang w:val="en-US"/>
        </w:rPr>
        <w:t>mean,j</w:t>
      </w:r>
      <w:r w:rsidRPr="00795A23">
        <w:rPr>
          <w:rFonts w:ascii="Times New Roman" w:hAnsi="Times New Roman" w:cs="Times New Roman"/>
          <w:i/>
          <w:sz w:val="24"/>
          <w:szCs w:val="24"/>
          <w:lang w:val="en-US"/>
        </w:rPr>
        <w:t xml:space="preserve"> + u</w:t>
      </w:r>
      <w:r w:rsidRPr="00795A23">
        <w:rPr>
          <w:rFonts w:ascii="Times New Roman" w:hAnsi="Times New Roman" w:cs="Times New Roman"/>
          <w:i/>
          <w:sz w:val="24"/>
          <w:szCs w:val="24"/>
          <w:vertAlign w:val="subscript"/>
          <w:lang w:val="en-US"/>
        </w:rPr>
        <w:t>i</w:t>
      </w:r>
      <w:r w:rsidRPr="00795A23">
        <w:rPr>
          <w:rFonts w:ascii="Times New Roman" w:hAnsi="Times New Roman" w:cs="Times New Roman"/>
          <w:i/>
          <w:sz w:val="24"/>
          <w:szCs w:val="24"/>
          <w:lang w:val="en-US"/>
        </w:rPr>
        <w:t xml:space="preserve"> + e</w:t>
      </w:r>
      <w:r w:rsidRPr="00795A23">
        <w:rPr>
          <w:rFonts w:ascii="Times New Roman" w:hAnsi="Times New Roman" w:cs="Times New Roman"/>
          <w:i/>
          <w:sz w:val="24"/>
          <w:szCs w:val="24"/>
          <w:vertAlign w:val="subscript"/>
          <w:lang w:val="en-US"/>
        </w:rPr>
        <w:t>i</w:t>
      </w:r>
      <w:r w:rsidRPr="00795A23">
        <w:rPr>
          <w:rFonts w:ascii="Times New Roman" w:hAnsi="Times New Roman" w:cs="Times New Roman"/>
          <w:i/>
          <w:sz w:val="24"/>
          <w:szCs w:val="24"/>
          <w:lang w:val="en-US"/>
        </w:rPr>
        <w:t xml:space="preserve">, for each </w:t>
      </w:r>
      <w:r w:rsidR="002E08D8" w:rsidRPr="00795A23">
        <w:rPr>
          <w:rFonts w:ascii="Times New Roman" w:hAnsi="Times New Roman" w:cs="Times New Roman"/>
          <w:i/>
          <w:sz w:val="24"/>
          <w:szCs w:val="24"/>
          <w:lang w:val="en-US"/>
        </w:rPr>
        <w:t xml:space="preserve">year </w:t>
      </w:r>
      <w:r w:rsidR="00B12566" w:rsidRPr="00795A23">
        <w:rPr>
          <w:rFonts w:ascii="Times New Roman" w:hAnsi="Times New Roman" w:cs="Times New Roman"/>
          <w:i/>
          <w:sz w:val="24"/>
          <w:szCs w:val="24"/>
          <w:lang w:val="en-US"/>
        </w:rPr>
        <w:t xml:space="preserve">(i) </w:t>
      </w:r>
      <w:r w:rsidR="002E08D8" w:rsidRPr="00795A23">
        <w:rPr>
          <w:rFonts w:ascii="Times New Roman" w:hAnsi="Times New Roman" w:cs="Times New Roman"/>
          <w:i/>
          <w:sz w:val="24"/>
          <w:szCs w:val="24"/>
          <w:lang w:val="en-US"/>
        </w:rPr>
        <w:t xml:space="preserve">and </w:t>
      </w:r>
      <w:r w:rsidRPr="00795A23">
        <w:rPr>
          <w:rFonts w:ascii="Times New Roman" w:hAnsi="Times New Roman" w:cs="Times New Roman"/>
          <w:i/>
          <w:sz w:val="24"/>
          <w:szCs w:val="24"/>
          <w:lang w:val="en-US"/>
        </w:rPr>
        <w:t xml:space="preserve">each </w:t>
      </w:r>
      <w:r w:rsidR="002E08D8" w:rsidRPr="00795A23">
        <w:rPr>
          <w:rFonts w:ascii="Times New Roman" w:hAnsi="Times New Roman" w:cs="Times New Roman"/>
          <w:i/>
          <w:sz w:val="24"/>
          <w:szCs w:val="24"/>
          <w:lang w:val="en-US"/>
        </w:rPr>
        <w:t>municipality</w:t>
      </w:r>
      <w:r w:rsidR="00B12566" w:rsidRPr="00795A23">
        <w:rPr>
          <w:rFonts w:ascii="Times New Roman" w:hAnsi="Times New Roman" w:cs="Times New Roman"/>
          <w:i/>
          <w:sz w:val="24"/>
          <w:szCs w:val="24"/>
          <w:lang w:val="en-US"/>
        </w:rPr>
        <w:t xml:space="preserve"> (j)</w:t>
      </w:r>
      <w:r w:rsidR="00E92D3A" w:rsidRPr="00795A23">
        <w:rPr>
          <w:rFonts w:ascii="Times New Roman" w:hAnsi="Times New Roman" w:cs="Times New Roman"/>
          <w:i/>
          <w:sz w:val="24"/>
          <w:szCs w:val="24"/>
          <w:lang w:val="en-US"/>
        </w:rPr>
        <w:t>.</w:t>
      </w:r>
    </w:p>
    <w:p w14:paraId="719146C1" w14:textId="77777777" w:rsidR="00FA72DB" w:rsidRPr="00795A23" w:rsidRDefault="006D1B8B" w:rsidP="00795A23">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In the equation, the between</w:t>
      </w:r>
      <w:r w:rsidR="00E92D3A"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effect, </w:t>
      </w:r>
      <w:r w:rsidRPr="00795A23">
        <w:rPr>
          <w:rFonts w:ascii="Times New Roman" w:hAnsi="Times New Roman" w:cs="Times New Roman"/>
          <w:i/>
          <w:sz w:val="24"/>
          <w:szCs w:val="24"/>
          <w:lang w:val="en-US"/>
        </w:rPr>
        <w:t>β</w:t>
      </w:r>
      <w:r w:rsidR="00987F0E" w:rsidRPr="00795A23">
        <w:rPr>
          <w:rFonts w:ascii="Times New Roman" w:hAnsi="Times New Roman" w:cs="Times New Roman"/>
          <w:i/>
          <w:sz w:val="24"/>
          <w:szCs w:val="24"/>
          <w:vertAlign w:val="subscript"/>
          <w:lang w:val="en-US"/>
        </w:rPr>
        <w:t>2</w:t>
      </w:r>
      <w:r w:rsidRPr="00795A23">
        <w:rPr>
          <w:rFonts w:ascii="Times New Roman" w:hAnsi="Times New Roman" w:cs="Times New Roman"/>
          <w:sz w:val="24"/>
          <w:szCs w:val="24"/>
          <w:lang w:val="en-US"/>
        </w:rPr>
        <w:t xml:space="preserve">, is simply the mean of the explanatory variable over time for each municipality. It indicates the general level on the explanatory variable of interest. If it has a statistically significant effect on the size of the </w:t>
      </w:r>
      <w:r w:rsidR="008F6818" w:rsidRPr="00795A23">
        <w:rPr>
          <w:rFonts w:ascii="Times New Roman" w:hAnsi="Times New Roman" w:cs="Times New Roman"/>
          <w:sz w:val="24"/>
          <w:szCs w:val="24"/>
          <w:lang w:val="en-US"/>
        </w:rPr>
        <w:t xml:space="preserve">council </w:t>
      </w:r>
      <w:r w:rsidRPr="00795A23">
        <w:rPr>
          <w:rFonts w:ascii="Times New Roman" w:hAnsi="Times New Roman" w:cs="Times New Roman"/>
          <w:sz w:val="24"/>
          <w:szCs w:val="24"/>
          <w:lang w:val="en-US"/>
        </w:rPr>
        <w:t>agenda</w:t>
      </w:r>
      <w:r w:rsidR="008F6818" w:rsidRPr="00795A23">
        <w:rPr>
          <w:rFonts w:ascii="Times New Roman" w:hAnsi="Times New Roman" w:cs="Times New Roman"/>
          <w:sz w:val="24"/>
          <w:szCs w:val="24"/>
          <w:lang w:val="en-US"/>
        </w:rPr>
        <w:t xml:space="preserve"> (</w:t>
      </w:r>
      <w:r w:rsidR="008F6818" w:rsidRPr="00795A23">
        <w:rPr>
          <w:rFonts w:ascii="Times New Roman" w:hAnsi="Times New Roman" w:cs="Times New Roman"/>
          <w:i/>
          <w:sz w:val="24"/>
          <w:szCs w:val="24"/>
          <w:lang w:val="en-US"/>
        </w:rPr>
        <w:t>Y</w:t>
      </w:r>
      <w:r w:rsidR="008F6818" w:rsidRPr="00795A23">
        <w:rPr>
          <w:rFonts w:ascii="Times New Roman" w:hAnsi="Times New Roman" w:cs="Times New Roman"/>
          <w:i/>
          <w:sz w:val="24"/>
          <w:szCs w:val="24"/>
          <w:vertAlign w:val="subscript"/>
          <w:lang w:val="en-US"/>
        </w:rPr>
        <w:t>ij</w:t>
      </w:r>
      <w:r w:rsidR="008F6818" w:rsidRPr="00795A23">
        <w:rPr>
          <w:rFonts w:ascii="Times New Roman" w:hAnsi="Times New Roman" w:cs="Times New Roman"/>
          <w:i/>
          <w:sz w:val="24"/>
          <w:szCs w:val="24"/>
          <w:lang w:val="en-US"/>
        </w:rPr>
        <w:t>)</w:t>
      </w:r>
      <w:r w:rsidRPr="00795A23">
        <w:rPr>
          <w:rFonts w:ascii="Times New Roman" w:hAnsi="Times New Roman" w:cs="Times New Roman"/>
          <w:sz w:val="24"/>
          <w:szCs w:val="24"/>
          <w:lang w:val="en-US"/>
        </w:rPr>
        <w:t xml:space="preserve">, </w:t>
      </w:r>
      <w:r w:rsidR="00E92D3A" w:rsidRPr="00795A23">
        <w:rPr>
          <w:rFonts w:ascii="Times New Roman" w:hAnsi="Times New Roman" w:cs="Times New Roman"/>
          <w:sz w:val="24"/>
          <w:szCs w:val="24"/>
          <w:lang w:val="en-US"/>
        </w:rPr>
        <w:t>it</w:t>
      </w:r>
      <w:r w:rsidRPr="00795A23">
        <w:rPr>
          <w:rFonts w:ascii="Times New Roman" w:hAnsi="Times New Roman" w:cs="Times New Roman"/>
          <w:sz w:val="24"/>
          <w:szCs w:val="24"/>
          <w:lang w:val="en-US"/>
        </w:rPr>
        <w:t xml:space="preserve"> is because </w:t>
      </w:r>
      <w:r w:rsidR="00E92D3A" w:rsidRPr="00795A23">
        <w:rPr>
          <w:rFonts w:ascii="Times New Roman" w:hAnsi="Times New Roman" w:cs="Times New Roman"/>
          <w:sz w:val="24"/>
          <w:szCs w:val="24"/>
          <w:lang w:val="en-US"/>
        </w:rPr>
        <w:t>of</w:t>
      </w:r>
      <w:r w:rsidRPr="00795A23">
        <w:rPr>
          <w:rFonts w:ascii="Times New Roman" w:hAnsi="Times New Roman" w:cs="Times New Roman"/>
          <w:sz w:val="24"/>
          <w:szCs w:val="24"/>
          <w:lang w:val="en-US"/>
        </w:rPr>
        <w:t xml:space="preserve"> a general tendency for municipalities with a certain level on the explanatory variable to generally have a certain </w:t>
      </w:r>
      <w:r w:rsidR="008F6818" w:rsidRPr="00795A23">
        <w:rPr>
          <w:rFonts w:ascii="Times New Roman" w:hAnsi="Times New Roman" w:cs="Times New Roman"/>
          <w:sz w:val="24"/>
          <w:szCs w:val="24"/>
          <w:lang w:val="en-US"/>
        </w:rPr>
        <w:t>council</w:t>
      </w:r>
      <w:r w:rsidRPr="00795A23">
        <w:rPr>
          <w:rFonts w:ascii="Times New Roman" w:hAnsi="Times New Roman" w:cs="Times New Roman"/>
          <w:sz w:val="24"/>
          <w:szCs w:val="24"/>
          <w:lang w:val="en-US"/>
        </w:rPr>
        <w:t xml:space="preserve"> agenda</w:t>
      </w:r>
      <w:r w:rsidR="00A37C8E" w:rsidRPr="00795A23">
        <w:rPr>
          <w:rFonts w:ascii="Times New Roman" w:hAnsi="Times New Roman" w:cs="Times New Roman"/>
          <w:sz w:val="24"/>
          <w:szCs w:val="24"/>
          <w:lang w:val="en-US"/>
        </w:rPr>
        <w:t xml:space="preserve"> size</w:t>
      </w:r>
      <w:r w:rsidRPr="00795A23">
        <w:rPr>
          <w:rFonts w:ascii="Times New Roman" w:hAnsi="Times New Roman" w:cs="Times New Roman"/>
          <w:sz w:val="24"/>
          <w:szCs w:val="24"/>
          <w:lang w:val="en-US"/>
        </w:rPr>
        <w:t>. The within</w:t>
      </w:r>
      <w:r w:rsidR="00E92D3A"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effect, </w:t>
      </w:r>
      <w:r w:rsidRPr="00795A23">
        <w:rPr>
          <w:rFonts w:ascii="Times New Roman" w:hAnsi="Times New Roman" w:cs="Times New Roman"/>
          <w:i/>
          <w:sz w:val="24"/>
          <w:szCs w:val="24"/>
          <w:lang w:val="en-US"/>
        </w:rPr>
        <w:t>β</w:t>
      </w:r>
      <w:r w:rsidR="00987F0E" w:rsidRPr="00795A23">
        <w:rPr>
          <w:rFonts w:ascii="Times New Roman" w:hAnsi="Times New Roman" w:cs="Times New Roman"/>
          <w:i/>
          <w:sz w:val="24"/>
          <w:szCs w:val="24"/>
          <w:vertAlign w:val="subscript"/>
          <w:lang w:val="en-US"/>
        </w:rPr>
        <w:t>1</w:t>
      </w:r>
      <w:r w:rsidRPr="00795A23">
        <w:rPr>
          <w:rFonts w:ascii="Times New Roman" w:hAnsi="Times New Roman" w:cs="Times New Roman"/>
          <w:sz w:val="24"/>
          <w:szCs w:val="24"/>
          <w:lang w:val="en-US"/>
        </w:rPr>
        <w:t>, is estimated by demeaning (i.e.</w:t>
      </w:r>
      <w:r w:rsidR="00E92D3A"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isolating the deviation of each observation from the mean; or mean</w:t>
      </w:r>
      <w:r w:rsidR="00E92D3A"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centering) the explanatory variable. If the effect of this demeaned variable has a statisti</w:t>
      </w:r>
      <w:r w:rsidR="00A37C8E" w:rsidRPr="00795A23">
        <w:rPr>
          <w:rFonts w:ascii="Times New Roman" w:hAnsi="Times New Roman" w:cs="Times New Roman"/>
          <w:sz w:val="24"/>
          <w:szCs w:val="24"/>
          <w:lang w:val="en-US"/>
        </w:rPr>
        <w:t xml:space="preserve">cally significant effect on </w:t>
      </w:r>
      <w:r w:rsidRPr="00795A23">
        <w:rPr>
          <w:rFonts w:ascii="Times New Roman" w:hAnsi="Times New Roman" w:cs="Times New Roman"/>
          <w:sz w:val="24"/>
          <w:szCs w:val="24"/>
          <w:lang w:val="en-US"/>
        </w:rPr>
        <w:t xml:space="preserve">the </w:t>
      </w:r>
      <w:r w:rsidR="008F6818" w:rsidRPr="00795A23">
        <w:rPr>
          <w:rFonts w:ascii="Times New Roman" w:hAnsi="Times New Roman" w:cs="Times New Roman"/>
          <w:sz w:val="24"/>
          <w:szCs w:val="24"/>
          <w:lang w:val="en-US"/>
        </w:rPr>
        <w:t>council</w:t>
      </w:r>
      <w:r w:rsidR="001300D3"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agenda</w:t>
      </w:r>
      <w:r w:rsidR="00A37C8E" w:rsidRPr="00795A23">
        <w:rPr>
          <w:rFonts w:ascii="Times New Roman" w:hAnsi="Times New Roman" w:cs="Times New Roman"/>
          <w:sz w:val="24"/>
          <w:szCs w:val="24"/>
          <w:lang w:val="en-US"/>
        </w:rPr>
        <w:t xml:space="preserve"> size</w:t>
      </w:r>
      <w:r w:rsidRPr="00795A23">
        <w:rPr>
          <w:rFonts w:ascii="Times New Roman" w:hAnsi="Times New Roman" w:cs="Times New Roman"/>
          <w:sz w:val="24"/>
          <w:szCs w:val="24"/>
          <w:lang w:val="en-US"/>
        </w:rPr>
        <w:t xml:space="preserve">, </w:t>
      </w:r>
      <w:r w:rsidR="00E92D3A" w:rsidRPr="00795A23">
        <w:rPr>
          <w:rFonts w:ascii="Times New Roman" w:hAnsi="Times New Roman" w:cs="Times New Roman"/>
          <w:sz w:val="24"/>
          <w:szCs w:val="24"/>
          <w:lang w:val="en-US"/>
        </w:rPr>
        <w:t>it</w:t>
      </w:r>
      <w:r w:rsidRPr="00795A23">
        <w:rPr>
          <w:rFonts w:ascii="Times New Roman" w:hAnsi="Times New Roman" w:cs="Times New Roman"/>
          <w:sz w:val="24"/>
          <w:szCs w:val="24"/>
          <w:lang w:val="en-US"/>
        </w:rPr>
        <w:t xml:space="preserve"> is because a change in the agenda </w:t>
      </w:r>
      <w:r w:rsidR="00A37C8E" w:rsidRPr="00795A23">
        <w:rPr>
          <w:rFonts w:ascii="Times New Roman" w:hAnsi="Times New Roman" w:cs="Times New Roman"/>
          <w:sz w:val="24"/>
          <w:szCs w:val="24"/>
          <w:lang w:val="en-US"/>
        </w:rPr>
        <w:t xml:space="preserve">size </w:t>
      </w:r>
      <w:r w:rsidRPr="00795A23">
        <w:rPr>
          <w:rFonts w:ascii="Times New Roman" w:hAnsi="Times New Roman" w:cs="Times New Roman"/>
          <w:sz w:val="24"/>
          <w:szCs w:val="24"/>
          <w:lang w:val="en-US"/>
        </w:rPr>
        <w:t xml:space="preserve">for a municipality tends to follow a change in the explanatory variable of interest. </w:t>
      </w:r>
    </w:p>
    <w:p w14:paraId="6D543DFE" w14:textId="14F17F14" w:rsidR="00FE11F4" w:rsidRPr="00795A23" w:rsidRDefault="00FE11F4" w:rsidP="00795A23">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Whereas transform</w:t>
      </w:r>
      <w:r w:rsidR="00AC3565" w:rsidRPr="00795A23">
        <w:rPr>
          <w:rFonts w:ascii="Times New Roman" w:hAnsi="Times New Roman" w:cs="Times New Roman"/>
          <w:sz w:val="24"/>
          <w:szCs w:val="24"/>
          <w:lang w:val="en-US"/>
        </w:rPr>
        <w:t>ing</w:t>
      </w:r>
      <w:r w:rsidRPr="00795A23">
        <w:rPr>
          <w:rFonts w:ascii="Times New Roman" w:hAnsi="Times New Roman" w:cs="Times New Roman"/>
          <w:sz w:val="24"/>
          <w:szCs w:val="24"/>
          <w:lang w:val="en-US"/>
        </w:rPr>
        <w:t xml:space="preserve"> our </w:t>
      </w:r>
      <w:r w:rsidR="00AC3565" w:rsidRPr="00795A23">
        <w:rPr>
          <w:rFonts w:ascii="Times New Roman" w:hAnsi="Times New Roman" w:cs="Times New Roman"/>
          <w:sz w:val="24"/>
          <w:szCs w:val="24"/>
          <w:lang w:val="en-US"/>
        </w:rPr>
        <w:t xml:space="preserve">continuously scaled </w:t>
      </w:r>
      <w:r w:rsidRPr="00795A23">
        <w:rPr>
          <w:rFonts w:ascii="Times New Roman" w:hAnsi="Times New Roman" w:cs="Times New Roman"/>
          <w:sz w:val="24"/>
          <w:szCs w:val="24"/>
          <w:lang w:val="en-US"/>
        </w:rPr>
        <w:t>problem-indicator and committee-measure</w:t>
      </w:r>
      <w:r w:rsidR="00AC3565" w:rsidRPr="00795A23">
        <w:rPr>
          <w:rFonts w:ascii="Times New Roman" w:hAnsi="Times New Roman" w:cs="Times New Roman"/>
          <w:sz w:val="24"/>
          <w:szCs w:val="24"/>
          <w:lang w:val="en-US"/>
        </w:rPr>
        <w:t xml:space="preserve"> is straightforward</w:t>
      </w:r>
      <w:r w:rsidRPr="00795A23">
        <w:rPr>
          <w:rFonts w:ascii="Times New Roman" w:hAnsi="Times New Roman" w:cs="Times New Roman"/>
          <w:sz w:val="24"/>
          <w:szCs w:val="24"/>
          <w:lang w:val="en-US"/>
        </w:rPr>
        <w:t>, it is less meaningful with the party</w:t>
      </w:r>
      <w:r w:rsidR="00695331"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dummy</w:t>
      </w:r>
      <w:r w:rsidR="00695331" w:rsidRPr="00795A23">
        <w:rPr>
          <w:rFonts w:ascii="Times New Roman" w:hAnsi="Times New Roman" w:cs="Times New Roman"/>
          <w:sz w:val="24"/>
          <w:szCs w:val="24"/>
          <w:lang w:val="en-US"/>
        </w:rPr>
        <w:t xml:space="preserve"> variable, where this approach would require </w:t>
      </w:r>
      <w:r w:rsidR="00AC3565" w:rsidRPr="00795A23">
        <w:rPr>
          <w:rFonts w:ascii="Times New Roman" w:hAnsi="Times New Roman" w:cs="Times New Roman"/>
          <w:sz w:val="24"/>
          <w:szCs w:val="24"/>
          <w:lang w:val="en-US"/>
        </w:rPr>
        <w:t xml:space="preserve">splitting up the dataset. </w:t>
      </w:r>
      <w:r w:rsidR="00FD7F3C" w:rsidRPr="00795A23">
        <w:rPr>
          <w:rFonts w:ascii="Times New Roman" w:hAnsi="Times New Roman" w:cs="Times New Roman"/>
          <w:sz w:val="24"/>
          <w:szCs w:val="24"/>
          <w:lang w:val="en-US"/>
        </w:rPr>
        <w:t>W</w:t>
      </w:r>
      <w:r w:rsidR="00AC3565" w:rsidRPr="00795A23">
        <w:rPr>
          <w:rFonts w:ascii="Times New Roman" w:hAnsi="Times New Roman" w:cs="Times New Roman"/>
          <w:sz w:val="24"/>
          <w:szCs w:val="24"/>
          <w:lang w:val="en-US"/>
        </w:rPr>
        <w:t xml:space="preserve">e therefore </w:t>
      </w:r>
      <w:r w:rsidR="00FD7F3C" w:rsidRPr="00795A23">
        <w:rPr>
          <w:rFonts w:ascii="Times New Roman" w:hAnsi="Times New Roman" w:cs="Times New Roman"/>
          <w:sz w:val="24"/>
          <w:szCs w:val="24"/>
          <w:lang w:val="en-US"/>
        </w:rPr>
        <w:t>use</w:t>
      </w:r>
      <w:r w:rsidR="00AC3565" w:rsidRPr="00795A23">
        <w:rPr>
          <w:rFonts w:ascii="Times New Roman" w:hAnsi="Times New Roman" w:cs="Times New Roman"/>
          <w:sz w:val="24"/>
          <w:szCs w:val="24"/>
          <w:lang w:val="en-US"/>
        </w:rPr>
        <w:t xml:space="preserve"> the party</w:t>
      </w:r>
      <w:r w:rsidR="00EB4221" w:rsidRPr="00795A23">
        <w:rPr>
          <w:rFonts w:ascii="Times New Roman" w:hAnsi="Times New Roman" w:cs="Times New Roman"/>
          <w:sz w:val="24"/>
          <w:szCs w:val="24"/>
          <w:lang w:val="en-US"/>
        </w:rPr>
        <w:t xml:space="preserve"> </w:t>
      </w:r>
      <w:r w:rsidR="00AC3565" w:rsidRPr="00795A23">
        <w:rPr>
          <w:rFonts w:ascii="Times New Roman" w:hAnsi="Times New Roman" w:cs="Times New Roman"/>
          <w:sz w:val="24"/>
          <w:szCs w:val="24"/>
          <w:lang w:val="en-US"/>
        </w:rPr>
        <w:t>dummy in an un-transformed</w:t>
      </w:r>
      <w:r w:rsidRPr="00795A23">
        <w:rPr>
          <w:rFonts w:ascii="Times New Roman" w:hAnsi="Times New Roman" w:cs="Times New Roman"/>
          <w:sz w:val="24"/>
          <w:szCs w:val="24"/>
          <w:lang w:val="en-US"/>
        </w:rPr>
        <w:t xml:space="preserve"> </w:t>
      </w:r>
      <w:r w:rsidR="00AC3565" w:rsidRPr="00795A23">
        <w:rPr>
          <w:rFonts w:ascii="Times New Roman" w:hAnsi="Times New Roman" w:cs="Times New Roman"/>
          <w:sz w:val="24"/>
          <w:szCs w:val="24"/>
          <w:lang w:val="en-US"/>
        </w:rPr>
        <w:t xml:space="preserve">form in the main analysis but provide additional </w:t>
      </w:r>
      <w:r w:rsidR="00FD7F3C" w:rsidRPr="00795A23">
        <w:rPr>
          <w:rFonts w:ascii="Times New Roman" w:hAnsi="Times New Roman" w:cs="Times New Roman"/>
          <w:sz w:val="24"/>
          <w:szCs w:val="24"/>
          <w:lang w:val="en-US"/>
        </w:rPr>
        <w:t>split-sample</w:t>
      </w:r>
      <w:r w:rsidR="00AC3565" w:rsidRPr="00795A23">
        <w:rPr>
          <w:rFonts w:ascii="Times New Roman" w:hAnsi="Times New Roman" w:cs="Times New Roman"/>
          <w:sz w:val="24"/>
          <w:szCs w:val="24"/>
          <w:lang w:val="en-US"/>
        </w:rPr>
        <w:t xml:space="preserve"> analysis subsequently.</w:t>
      </w:r>
    </w:p>
    <w:p w14:paraId="53DB180F" w14:textId="3229FA6A" w:rsidR="00E17AFA" w:rsidRPr="00F21ACA" w:rsidRDefault="00E24CD2" w:rsidP="00795A23">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Due to the </w:t>
      </w:r>
      <w:r w:rsidR="008F6818" w:rsidRPr="00795A23">
        <w:rPr>
          <w:rFonts w:ascii="Times New Roman" w:hAnsi="Times New Roman" w:cs="Times New Roman"/>
          <w:sz w:val="24"/>
          <w:szCs w:val="24"/>
          <w:lang w:val="en-US"/>
        </w:rPr>
        <w:t xml:space="preserve">relatively short time series of </w:t>
      </w:r>
      <w:r w:rsidRPr="00795A23">
        <w:rPr>
          <w:rFonts w:ascii="Times New Roman" w:hAnsi="Times New Roman" w:cs="Times New Roman"/>
          <w:sz w:val="24"/>
          <w:szCs w:val="24"/>
          <w:lang w:val="en-US"/>
        </w:rPr>
        <w:t xml:space="preserve">this </w:t>
      </w:r>
      <w:r w:rsidR="008F6818" w:rsidRPr="00795A23">
        <w:rPr>
          <w:rFonts w:ascii="Times New Roman" w:hAnsi="Times New Roman" w:cs="Times New Roman"/>
          <w:sz w:val="24"/>
          <w:szCs w:val="24"/>
          <w:lang w:val="en-US"/>
        </w:rPr>
        <w:t>study (T &lt; 8), we avoid a lagged dependent variable in order to avoid biased and inconsistent estimates of the explanatory variables.</w:t>
      </w:r>
      <w:r w:rsidR="008F6818" w:rsidRPr="00795A23">
        <w:rPr>
          <w:rStyle w:val="Fodnotehenvisning"/>
          <w:rFonts w:ascii="Times New Roman" w:hAnsi="Times New Roman" w:cs="Times New Roman"/>
          <w:sz w:val="24"/>
          <w:szCs w:val="24"/>
          <w:lang w:val="en-US"/>
        </w:rPr>
        <w:footnoteReference w:id="5"/>
      </w:r>
      <w:r w:rsidR="008F6818" w:rsidRPr="00A90E1D">
        <w:rPr>
          <w:rFonts w:ascii="Times New Roman" w:hAnsi="Times New Roman" w:cs="Times New Roman"/>
          <w:sz w:val="24"/>
          <w:szCs w:val="24"/>
          <w:lang w:val="en-US"/>
        </w:rPr>
        <w:t xml:space="preserve"> Below, after the main analyses, we explore the dynamic aspects of the </w:t>
      </w:r>
      <w:r w:rsidR="00A95DDA" w:rsidRPr="00A119DD">
        <w:rPr>
          <w:rFonts w:ascii="Times New Roman" w:hAnsi="Times New Roman" w:cs="Times New Roman"/>
          <w:sz w:val="24"/>
          <w:szCs w:val="24"/>
          <w:lang w:val="en-US"/>
        </w:rPr>
        <w:t>models</w:t>
      </w:r>
      <w:r w:rsidRPr="00A119DD">
        <w:rPr>
          <w:rFonts w:ascii="Times New Roman" w:hAnsi="Times New Roman" w:cs="Times New Roman"/>
          <w:sz w:val="24"/>
          <w:szCs w:val="24"/>
          <w:lang w:val="en-US"/>
        </w:rPr>
        <w:t xml:space="preserve"> in greater detail</w:t>
      </w:r>
      <w:r w:rsidR="00A95DDA" w:rsidRPr="00A119DD">
        <w:rPr>
          <w:rFonts w:ascii="Times New Roman" w:hAnsi="Times New Roman" w:cs="Times New Roman"/>
          <w:sz w:val="24"/>
          <w:szCs w:val="24"/>
          <w:lang w:val="en-US"/>
        </w:rPr>
        <w:t>.</w:t>
      </w:r>
    </w:p>
    <w:p w14:paraId="19FBE838" w14:textId="77777777" w:rsidR="008A1522" w:rsidRDefault="008A1522" w:rsidP="00D70134">
      <w:pPr>
        <w:jc w:val="center"/>
        <w:rPr>
          <w:rFonts w:ascii="Times New Roman" w:hAnsi="Times New Roman" w:cs="Times New Roman"/>
          <w:b/>
          <w:sz w:val="24"/>
          <w:szCs w:val="24"/>
          <w:lang w:val="en-US"/>
        </w:rPr>
      </w:pPr>
    </w:p>
    <w:p w14:paraId="1736C8C0" w14:textId="77777777" w:rsidR="003621B3" w:rsidRPr="00F21ACA" w:rsidRDefault="003621B3" w:rsidP="00D70134">
      <w:pPr>
        <w:jc w:val="center"/>
        <w:rPr>
          <w:rFonts w:ascii="Times New Roman" w:hAnsi="Times New Roman" w:cs="Times New Roman"/>
          <w:b/>
          <w:sz w:val="24"/>
          <w:szCs w:val="24"/>
          <w:lang w:val="en-US"/>
        </w:rPr>
      </w:pPr>
      <w:r w:rsidRPr="00F21ACA">
        <w:rPr>
          <w:rFonts w:ascii="Times New Roman" w:hAnsi="Times New Roman" w:cs="Times New Roman"/>
          <w:b/>
          <w:sz w:val="24"/>
          <w:szCs w:val="24"/>
          <w:lang w:val="en-US"/>
        </w:rPr>
        <w:t>Findings</w:t>
      </w:r>
    </w:p>
    <w:p w14:paraId="2BC0244D" w14:textId="50B8FA27" w:rsidR="0022231A" w:rsidRPr="00A90E1D" w:rsidRDefault="001B5477" w:rsidP="00B173BD">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Table 3 presents </w:t>
      </w:r>
      <w:r w:rsidR="00695331" w:rsidRPr="00795A23">
        <w:rPr>
          <w:rFonts w:ascii="Times New Roman" w:hAnsi="Times New Roman" w:cs="Times New Roman"/>
          <w:sz w:val="24"/>
          <w:szCs w:val="24"/>
          <w:lang w:val="en-US"/>
        </w:rPr>
        <w:t>our</w:t>
      </w:r>
      <w:r w:rsidR="002E08D8" w:rsidRPr="00795A23">
        <w:rPr>
          <w:rFonts w:ascii="Times New Roman" w:hAnsi="Times New Roman" w:cs="Times New Roman"/>
          <w:sz w:val="24"/>
          <w:szCs w:val="24"/>
          <w:lang w:val="en-US"/>
        </w:rPr>
        <w:t xml:space="preserve"> main findings</w:t>
      </w:r>
      <w:r w:rsidRPr="00795A23">
        <w:rPr>
          <w:rFonts w:ascii="Times New Roman" w:hAnsi="Times New Roman" w:cs="Times New Roman"/>
          <w:sz w:val="24"/>
          <w:szCs w:val="24"/>
          <w:lang w:val="en-US"/>
        </w:rPr>
        <w:t xml:space="preserve">. </w:t>
      </w:r>
      <w:r w:rsidR="00E57B13" w:rsidRPr="00795A23">
        <w:rPr>
          <w:rFonts w:ascii="Times New Roman" w:hAnsi="Times New Roman" w:cs="Times New Roman"/>
          <w:sz w:val="24"/>
          <w:szCs w:val="24"/>
          <w:lang w:val="en-US"/>
        </w:rPr>
        <w:t xml:space="preserve">The stepwise </w:t>
      </w:r>
      <w:r w:rsidR="00A10E6C" w:rsidRPr="00795A23">
        <w:rPr>
          <w:rFonts w:ascii="Times New Roman" w:hAnsi="Times New Roman" w:cs="Times New Roman"/>
          <w:sz w:val="24"/>
          <w:szCs w:val="24"/>
          <w:lang w:val="en-US"/>
        </w:rPr>
        <w:t>introduction of the model</w:t>
      </w:r>
      <w:r w:rsidR="00695331" w:rsidRPr="00795A23">
        <w:rPr>
          <w:rFonts w:ascii="Times New Roman" w:hAnsi="Times New Roman" w:cs="Times New Roman"/>
          <w:sz w:val="24"/>
          <w:szCs w:val="24"/>
          <w:lang w:val="en-US"/>
        </w:rPr>
        <w:t>s</w:t>
      </w:r>
      <w:r w:rsidR="00A10E6C" w:rsidRPr="00795A23">
        <w:rPr>
          <w:rFonts w:ascii="Times New Roman" w:hAnsi="Times New Roman" w:cs="Times New Roman"/>
          <w:sz w:val="24"/>
          <w:szCs w:val="24"/>
          <w:lang w:val="en-US"/>
        </w:rPr>
        <w:t xml:space="preserve"> </w:t>
      </w:r>
      <w:r w:rsidR="00E57B13" w:rsidRPr="00795A23">
        <w:rPr>
          <w:rFonts w:ascii="Times New Roman" w:hAnsi="Times New Roman" w:cs="Times New Roman"/>
          <w:sz w:val="24"/>
          <w:szCs w:val="24"/>
          <w:lang w:val="en-US"/>
        </w:rPr>
        <w:t xml:space="preserve">reflects the </w:t>
      </w:r>
      <w:r w:rsidR="00BA0CD0" w:rsidRPr="00795A23">
        <w:rPr>
          <w:rFonts w:ascii="Times New Roman" w:hAnsi="Times New Roman" w:cs="Times New Roman"/>
          <w:sz w:val="24"/>
          <w:szCs w:val="24"/>
          <w:lang w:val="en-US"/>
        </w:rPr>
        <w:t xml:space="preserve">order of the hypotheses </w:t>
      </w:r>
      <w:r w:rsidR="00E57B13" w:rsidRPr="00795A23">
        <w:rPr>
          <w:rFonts w:ascii="Times New Roman" w:hAnsi="Times New Roman" w:cs="Times New Roman"/>
          <w:sz w:val="24"/>
          <w:szCs w:val="24"/>
          <w:lang w:val="en-US"/>
        </w:rPr>
        <w:t xml:space="preserve">in the sense that model 1 examines the basic relationship between socioeconomic problems and the local </w:t>
      </w:r>
      <w:r w:rsidR="003A097D" w:rsidRPr="00795A23">
        <w:rPr>
          <w:rFonts w:ascii="Times New Roman" w:hAnsi="Times New Roman" w:cs="Times New Roman"/>
          <w:sz w:val="24"/>
          <w:szCs w:val="24"/>
          <w:lang w:val="en-US"/>
        </w:rPr>
        <w:t xml:space="preserve">council </w:t>
      </w:r>
      <w:r w:rsidR="00E57B13" w:rsidRPr="00795A23">
        <w:rPr>
          <w:rFonts w:ascii="Times New Roman" w:hAnsi="Times New Roman" w:cs="Times New Roman"/>
          <w:sz w:val="24"/>
          <w:szCs w:val="24"/>
          <w:lang w:val="en-US"/>
        </w:rPr>
        <w:t>agenda</w:t>
      </w:r>
      <w:r w:rsidR="003A097D" w:rsidRPr="00795A23">
        <w:rPr>
          <w:rFonts w:ascii="Times New Roman" w:hAnsi="Times New Roman" w:cs="Times New Roman"/>
          <w:sz w:val="24"/>
          <w:szCs w:val="24"/>
          <w:lang w:val="en-US"/>
        </w:rPr>
        <w:t>s</w:t>
      </w:r>
      <w:r w:rsidR="00E57B13" w:rsidRPr="00795A23">
        <w:rPr>
          <w:rFonts w:ascii="Times New Roman" w:hAnsi="Times New Roman" w:cs="Times New Roman"/>
          <w:sz w:val="24"/>
          <w:szCs w:val="24"/>
          <w:lang w:val="en-US"/>
        </w:rPr>
        <w:t>. Model</w:t>
      </w:r>
      <w:r w:rsidR="00651C1E" w:rsidRPr="00795A23">
        <w:rPr>
          <w:rFonts w:ascii="Times New Roman" w:hAnsi="Times New Roman" w:cs="Times New Roman"/>
          <w:sz w:val="24"/>
          <w:szCs w:val="24"/>
          <w:lang w:val="en-US"/>
        </w:rPr>
        <w:t>s</w:t>
      </w:r>
      <w:r w:rsidR="00E57B13" w:rsidRPr="00795A23">
        <w:rPr>
          <w:rFonts w:ascii="Times New Roman" w:hAnsi="Times New Roman" w:cs="Times New Roman"/>
          <w:sz w:val="24"/>
          <w:szCs w:val="24"/>
          <w:lang w:val="en-US"/>
        </w:rPr>
        <w:t xml:space="preserve"> </w:t>
      </w:r>
      <w:r w:rsidR="007642EA" w:rsidRPr="00795A23">
        <w:rPr>
          <w:rFonts w:ascii="Times New Roman" w:hAnsi="Times New Roman" w:cs="Times New Roman"/>
          <w:sz w:val="24"/>
          <w:szCs w:val="24"/>
          <w:lang w:val="en-US"/>
        </w:rPr>
        <w:t>2</w:t>
      </w:r>
      <w:r w:rsidR="00651C1E" w:rsidRPr="00795A23">
        <w:rPr>
          <w:rFonts w:ascii="Times New Roman" w:hAnsi="Times New Roman" w:cs="Times New Roman"/>
          <w:sz w:val="24"/>
          <w:szCs w:val="24"/>
          <w:lang w:val="en-US"/>
        </w:rPr>
        <w:t xml:space="preserve"> and </w:t>
      </w:r>
      <w:r w:rsidR="007642EA" w:rsidRPr="00795A23">
        <w:rPr>
          <w:rFonts w:ascii="Times New Roman" w:hAnsi="Times New Roman" w:cs="Times New Roman"/>
          <w:sz w:val="24"/>
          <w:szCs w:val="24"/>
          <w:lang w:val="en-US"/>
        </w:rPr>
        <w:t>3</w:t>
      </w:r>
      <w:r w:rsidR="00E57B13" w:rsidRPr="00795A23">
        <w:rPr>
          <w:rFonts w:ascii="Times New Roman" w:hAnsi="Times New Roman" w:cs="Times New Roman"/>
          <w:sz w:val="24"/>
          <w:szCs w:val="24"/>
          <w:lang w:val="en-US"/>
        </w:rPr>
        <w:t xml:space="preserve"> evaluate the conditional effects</w:t>
      </w:r>
      <w:r w:rsidR="00E24CD2" w:rsidRPr="00795A23">
        <w:rPr>
          <w:rFonts w:ascii="Times New Roman" w:hAnsi="Times New Roman" w:cs="Times New Roman"/>
          <w:sz w:val="24"/>
          <w:szCs w:val="24"/>
          <w:lang w:val="en-US"/>
        </w:rPr>
        <w:t xml:space="preserve">; </w:t>
      </w:r>
      <w:r w:rsidR="00651C1E" w:rsidRPr="00795A23">
        <w:rPr>
          <w:rFonts w:ascii="Times New Roman" w:hAnsi="Times New Roman" w:cs="Times New Roman"/>
          <w:sz w:val="24"/>
          <w:szCs w:val="24"/>
          <w:lang w:val="en-US"/>
        </w:rPr>
        <w:t>first</w:t>
      </w:r>
      <w:r w:rsidR="00020E69" w:rsidRPr="00795A23">
        <w:rPr>
          <w:rFonts w:ascii="Times New Roman" w:hAnsi="Times New Roman" w:cs="Times New Roman"/>
          <w:sz w:val="24"/>
          <w:szCs w:val="24"/>
          <w:lang w:val="en-US"/>
        </w:rPr>
        <w:t>,</w:t>
      </w:r>
      <w:r w:rsidR="00651C1E" w:rsidRPr="00795A23">
        <w:rPr>
          <w:rFonts w:ascii="Times New Roman" w:hAnsi="Times New Roman" w:cs="Times New Roman"/>
          <w:sz w:val="24"/>
          <w:szCs w:val="24"/>
          <w:lang w:val="en-US"/>
        </w:rPr>
        <w:t xml:space="preserve"> by adding party ideology </w:t>
      </w:r>
      <w:r w:rsidR="00D559BE" w:rsidRPr="00795A23">
        <w:rPr>
          <w:rFonts w:ascii="Times New Roman" w:hAnsi="Times New Roman" w:cs="Times New Roman"/>
          <w:sz w:val="24"/>
          <w:szCs w:val="24"/>
          <w:lang w:val="en-US"/>
        </w:rPr>
        <w:t>to</w:t>
      </w:r>
      <w:r w:rsidR="00651C1E" w:rsidRPr="00795A23">
        <w:rPr>
          <w:rFonts w:ascii="Times New Roman" w:hAnsi="Times New Roman" w:cs="Times New Roman"/>
          <w:sz w:val="24"/>
          <w:szCs w:val="24"/>
          <w:lang w:val="en-US"/>
        </w:rPr>
        <w:t xml:space="preserve"> model </w:t>
      </w:r>
      <w:r w:rsidR="007642EA" w:rsidRPr="00795A23">
        <w:rPr>
          <w:rFonts w:ascii="Times New Roman" w:hAnsi="Times New Roman" w:cs="Times New Roman"/>
          <w:sz w:val="24"/>
          <w:szCs w:val="24"/>
          <w:lang w:val="en-US"/>
        </w:rPr>
        <w:t>2</w:t>
      </w:r>
      <w:r w:rsidR="00651C1E" w:rsidRPr="00795A23">
        <w:rPr>
          <w:rFonts w:ascii="Times New Roman" w:hAnsi="Times New Roman" w:cs="Times New Roman"/>
          <w:sz w:val="24"/>
          <w:szCs w:val="24"/>
          <w:lang w:val="en-US"/>
        </w:rPr>
        <w:t xml:space="preserve"> and</w:t>
      </w:r>
      <w:r w:rsidR="00020E69" w:rsidRPr="00795A23">
        <w:rPr>
          <w:rFonts w:ascii="Times New Roman" w:hAnsi="Times New Roman" w:cs="Times New Roman"/>
          <w:sz w:val="24"/>
          <w:szCs w:val="24"/>
          <w:lang w:val="en-US"/>
        </w:rPr>
        <w:t>,</w:t>
      </w:r>
      <w:r w:rsidR="00651C1E" w:rsidRPr="00795A23">
        <w:rPr>
          <w:rFonts w:ascii="Times New Roman" w:hAnsi="Times New Roman" w:cs="Times New Roman"/>
          <w:sz w:val="24"/>
          <w:szCs w:val="24"/>
          <w:lang w:val="en-US"/>
        </w:rPr>
        <w:t xml:space="preserve"> second</w:t>
      </w:r>
      <w:r w:rsidR="00020E69" w:rsidRPr="00795A23">
        <w:rPr>
          <w:rFonts w:ascii="Times New Roman" w:hAnsi="Times New Roman" w:cs="Times New Roman"/>
          <w:sz w:val="24"/>
          <w:szCs w:val="24"/>
          <w:lang w:val="en-US"/>
        </w:rPr>
        <w:t>,</w:t>
      </w:r>
      <w:r w:rsidR="00651C1E" w:rsidRPr="00795A23">
        <w:rPr>
          <w:rFonts w:ascii="Times New Roman" w:hAnsi="Times New Roman" w:cs="Times New Roman"/>
          <w:sz w:val="24"/>
          <w:szCs w:val="24"/>
          <w:lang w:val="en-US"/>
        </w:rPr>
        <w:t xml:space="preserve"> by adding committee structure </w:t>
      </w:r>
      <w:r w:rsidR="00D559BE" w:rsidRPr="00795A23">
        <w:rPr>
          <w:rFonts w:ascii="Times New Roman" w:hAnsi="Times New Roman" w:cs="Times New Roman"/>
          <w:sz w:val="24"/>
          <w:szCs w:val="24"/>
          <w:lang w:val="en-US"/>
        </w:rPr>
        <w:t>to</w:t>
      </w:r>
      <w:r w:rsidR="00651C1E" w:rsidRPr="00795A23">
        <w:rPr>
          <w:rFonts w:ascii="Times New Roman" w:hAnsi="Times New Roman" w:cs="Times New Roman"/>
          <w:sz w:val="24"/>
          <w:szCs w:val="24"/>
          <w:lang w:val="en-US"/>
        </w:rPr>
        <w:t xml:space="preserve"> model </w:t>
      </w:r>
      <w:r w:rsidR="007642EA" w:rsidRPr="00795A23">
        <w:rPr>
          <w:rFonts w:ascii="Times New Roman" w:hAnsi="Times New Roman" w:cs="Times New Roman"/>
          <w:sz w:val="24"/>
          <w:szCs w:val="24"/>
          <w:lang w:val="en-US"/>
        </w:rPr>
        <w:t>3</w:t>
      </w:r>
      <w:r w:rsidR="00651C1E" w:rsidRPr="00795A23">
        <w:rPr>
          <w:rFonts w:ascii="Times New Roman" w:hAnsi="Times New Roman" w:cs="Times New Roman"/>
          <w:sz w:val="24"/>
          <w:szCs w:val="24"/>
          <w:lang w:val="en-US"/>
        </w:rPr>
        <w:t xml:space="preserve">. The </w:t>
      </w:r>
      <w:r w:rsidR="002B5FEF" w:rsidRPr="00795A23">
        <w:rPr>
          <w:rFonts w:ascii="Times New Roman" w:hAnsi="Times New Roman" w:cs="Times New Roman"/>
          <w:sz w:val="24"/>
          <w:szCs w:val="24"/>
          <w:lang w:val="en-US"/>
        </w:rPr>
        <w:t>sensitiv</w:t>
      </w:r>
      <w:r w:rsidR="00651C1E" w:rsidRPr="00795A23">
        <w:rPr>
          <w:rFonts w:ascii="Times New Roman" w:hAnsi="Times New Roman" w:cs="Times New Roman"/>
          <w:sz w:val="24"/>
          <w:szCs w:val="24"/>
          <w:lang w:val="en-US"/>
        </w:rPr>
        <w:t>ity of</w:t>
      </w:r>
      <w:r w:rsidR="002B5FEF" w:rsidRPr="00795A23">
        <w:rPr>
          <w:rFonts w:ascii="Times New Roman" w:hAnsi="Times New Roman" w:cs="Times New Roman"/>
          <w:sz w:val="24"/>
          <w:szCs w:val="24"/>
          <w:lang w:val="en-US"/>
        </w:rPr>
        <w:t xml:space="preserve"> the results to </w:t>
      </w:r>
      <w:r w:rsidR="00F6200D" w:rsidRPr="00795A23">
        <w:rPr>
          <w:rFonts w:ascii="Times New Roman" w:hAnsi="Times New Roman" w:cs="Times New Roman"/>
          <w:sz w:val="24"/>
          <w:szCs w:val="24"/>
          <w:lang w:val="en-US"/>
        </w:rPr>
        <w:t>the introduction of control variables</w:t>
      </w:r>
      <w:r w:rsidR="00651C1E" w:rsidRPr="00795A23">
        <w:rPr>
          <w:rFonts w:ascii="Times New Roman" w:hAnsi="Times New Roman" w:cs="Times New Roman"/>
          <w:sz w:val="24"/>
          <w:szCs w:val="24"/>
          <w:lang w:val="en-US"/>
        </w:rPr>
        <w:t xml:space="preserve"> is examined in model </w:t>
      </w:r>
      <w:r w:rsidR="007642EA" w:rsidRPr="00795A23">
        <w:rPr>
          <w:rFonts w:ascii="Times New Roman" w:hAnsi="Times New Roman" w:cs="Times New Roman"/>
          <w:sz w:val="24"/>
          <w:szCs w:val="24"/>
          <w:lang w:val="en-US"/>
        </w:rPr>
        <w:t>4</w:t>
      </w:r>
      <w:r w:rsidR="00F6200D" w:rsidRPr="00795A23">
        <w:rPr>
          <w:rFonts w:ascii="Times New Roman" w:hAnsi="Times New Roman" w:cs="Times New Roman"/>
          <w:sz w:val="24"/>
          <w:szCs w:val="24"/>
          <w:lang w:val="en-US"/>
        </w:rPr>
        <w:t>.</w:t>
      </w:r>
      <w:r w:rsidR="0022231A" w:rsidRPr="00A90E1D">
        <w:rPr>
          <w:rStyle w:val="Fodnotehenvisning"/>
          <w:rFonts w:ascii="Times New Roman" w:hAnsi="Times New Roman" w:cs="Times New Roman"/>
          <w:sz w:val="24"/>
          <w:szCs w:val="24"/>
          <w:lang w:val="en-US"/>
        </w:rPr>
        <w:footnoteReference w:id="6"/>
      </w:r>
    </w:p>
    <w:p w14:paraId="053D5A72" w14:textId="6455A7C4" w:rsidR="006839CF" w:rsidRPr="00795A23" w:rsidRDefault="002B5FEF" w:rsidP="0022231A">
      <w:pPr>
        <w:spacing w:after="0" w:line="480" w:lineRule="auto"/>
        <w:ind w:firstLine="720"/>
        <w:jc w:val="both"/>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The results reported in </w:t>
      </w:r>
      <w:r w:rsidR="00F6200D" w:rsidRPr="00A119DD">
        <w:rPr>
          <w:rFonts w:ascii="Times New Roman" w:hAnsi="Times New Roman" w:cs="Times New Roman"/>
          <w:sz w:val="24"/>
          <w:szCs w:val="24"/>
          <w:lang w:val="en-US"/>
        </w:rPr>
        <w:t xml:space="preserve">model 1 </w:t>
      </w:r>
      <w:r w:rsidR="0022231A" w:rsidRPr="00A119DD">
        <w:rPr>
          <w:rFonts w:ascii="Times New Roman" w:hAnsi="Times New Roman" w:cs="Times New Roman"/>
          <w:sz w:val="24"/>
          <w:szCs w:val="24"/>
          <w:lang w:val="en-US"/>
        </w:rPr>
        <w:t xml:space="preserve">in </w:t>
      </w:r>
      <w:r w:rsidR="00691EB9" w:rsidRPr="00F21ACA">
        <w:rPr>
          <w:rFonts w:ascii="Times New Roman" w:hAnsi="Times New Roman" w:cs="Times New Roman"/>
          <w:sz w:val="24"/>
          <w:szCs w:val="24"/>
          <w:lang w:val="en-US"/>
        </w:rPr>
        <w:t xml:space="preserve">Table </w:t>
      </w:r>
      <w:r w:rsidR="0022231A" w:rsidRPr="00F21ACA">
        <w:rPr>
          <w:rFonts w:ascii="Times New Roman" w:hAnsi="Times New Roman" w:cs="Times New Roman"/>
          <w:sz w:val="24"/>
          <w:szCs w:val="24"/>
          <w:lang w:val="en-US"/>
        </w:rPr>
        <w:t xml:space="preserve">3 </w:t>
      </w:r>
      <w:r w:rsidR="00A10E6C" w:rsidRPr="00F21ACA">
        <w:rPr>
          <w:rFonts w:ascii="Times New Roman" w:hAnsi="Times New Roman" w:cs="Times New Roman"/>
          <w:sz w:val="24"/>
          <w:szCs w:val="24"/>
          <w:lang w:val="en-US"/>
        </w:rPr>
        <w:t>support</w:t>
      </w:r>
      <w:r w:rsidR="0015238E" w:rsidRPr="00F21ACA">
        <w:rPr>
          <w:rFonts w:ascii="Times New Roman" w:hAnsi="Times New Roman" w:cs="Times New Roman"/>
          <w:sz w:val="24"/>
          <w:szCs w:val="24"/>
          <w:lang w:val="en-US"/>
        </w:rPr>
        <w:t xml:space="preserve"> the basic idea </w:t>
      </w:r>
      <w:r w:rsidRPr="00F21ACA">
        <w:rPr>
          <w:rFonts w:ascii="Times New Roman" w:hAnsi="Times New Roman" w:cs="Times New Roman"/>
          <w:sz w:val="24"/>
          <w:szCs w:val="24"/>
          <w:lang w:val="en-US"/>
        </w:rPr>
        <w:t xml:space="preserve">that the size of the </w:t>
      </w:r>
      <w:r w:rsidR="003A097D" w:rsidRPr="00795A23">
        <w:rPr>
          <w:rFonts w:ascii="Times New Roman" w:hAnsi="Times New Roman" w:cs="Times New Roman"/>
          <w:sz w:val="24"/>
          <w:szCs w:val="24"/>
          <w:lang w:val="en-US"/>
        </w:rPr>
        <w:t>council</w:t>
      </w:r>
      <w:r w:rsidR="0016476A" w:rsidRPr="00795A23">
        <w:rPr>
          <w:rFonts w:ascii="Times New Roman" w:hAnsi="Times New Roman" w:cs="Times New Roman"/>
          <w:sz w:val="24"/>
          <w:szCs w:val="24"/>
          <w:lang w:val="en-US"/>
        </w:rPr>
        <w:t xml:space="preserve"> agenda varies with the </w:t>
      </w:r>
      <w:r w:rsidR="0022231A" w:rsidRPr="00795A23">
        <w:rPr>
          <w:rFonts w:ascii="Times New Roman" w:hAnsi="Times New Roman" w:cs="Times New Roman"/>
          <w:sz w:val="24"/>
          <w:szCs w:val="24"/>
          <w:lang w:val="en-US"/>
        </w:rPr>
        <w:t xml:space="preserve">degree of </w:t>
      </w:r>
      <w:r w:rsidR="0016476A" w:rsidRPr="00795A23">
        <w:rPr>
          <w:rFonts w:ascii="Times New Roman" w:hAnsi="Times New Roman" w:cs="Times New Roman"/>
          <w:sz w:val="24"/>
          <w:szCs w:val="24"/>
          <w:lang w:val="en-US"/>
        </w:rPr>
        <w:t xml:space="preserve">socioeconomic problems facing the municipality. </w:t>
      </w:r>
      <w:r w:rsidR="00F6200D" w:rsidRPr="00795A23">
        <w:rPr>
          <w:rFonts w:ascii="Times New Roman" w:hAnsi="Times New Roman" w:cs="Times New Roman"/>
          <w:sz w:val="24"/>
          <w:szCs w:val="24"/>
          <w:lang w:val="en-US"/>
        </w:rPr>
        <w:t>Furthermore, as one would expect</w:t>
      </w:r>
      <w:r w:rsidR="00020E69" w:rsidRPr="00795A23">
        <w:rPr>
          <w:rFonts w:ascii="Times New Roman" w:hAnsi="Times New Roman" w:cs="Times New Roman"/>
          <w:sz w:val="24"/>
          <w:szCs w:val="24"/>
          <w:lang w:val="en-US"/>
        </w:rPr>
        <w:t>,</w:t>
      </w:r>
      <w:r w:rsidR="00F6200D" w:rsidRPr="00795A23">
        <w:rPr>
          <w:rFonts w:ascii="Times New Roman" w:hAnsi="Times New Roman" w:cs="Times New Roman"/>
          <w:sz w:val="24"/>
          <w:szCs w:val="24"/>
          <w:lang w:val="en-US"/>
        </w:rPr>
        <w:t xml:space="preserve"> this effect is driven by the between-system effect (</w:t>
      </w:r>
      <w:r w:rsidR="00A639D0" w:rsidRPr="00795A23">
        <w:rPr>
          <w:rFonts w:ascii="Times New Roman" w:hAnsi="Times New Roman" w:cs="Times New Roman"/>
          <w:sz w:val="24"/>
          <w:szCs w:val="24"/>
          <w:lang w:val="en-US"/>
        </w:rPr>
        <w:t>B</w:t>
      </w:r>
      <w:r w:rsidR="00F6200D" w:rsidRPr="00795A23">
        <w:rPr>
          <w:rFonts w:ascii="Times New Roman" w:hAnsi="Times New Roman" w:cs="Times New Roman"/>
          <w:sz w:val="24"/>
          <w:szCs w:val="24"/>
          <w:lang w:val="en-US"/>
        </w:rPr>
        <w:t>) and not by marginal changes over time (</w:t>
      </w:r>
      <w:r w:rsidR="00A639D0" w:rsidRPr="00795A23">
        <w:rPr>
          <w:rFonts w:ascii="Times New Roman" w:hAnsi="Times New Roman" w:cs="Times New Roman"/>
          <w:sz w:val="24"/>
          <w:szCs w:val="24"/>
          <w:lang w:val="en-US"/>
        </w:rPr>
        <w:t>A</w:t>
      </w:r>
      <w:r w:rsidR="00F6200D" w:rsidRPr="00795A23">
        <w:rPr>
          <w:rFonts w:ascii="Times New Roman" w:hAnsi="Times New Roman" w:cs="Times New Roman"/>
          <w:sz w:val="24"/>
          <w:szCs w:val="24"/>
          <w:lang w:val="en-US"/>
        </w:rPr>
        <w:t>)</w:t>
      </w:r>
      <w:r w:rsidR="0015238E" w:rsidRPr="00795A23">
        <w:rPr>
          <w:rFonts w:ascii="Times New Roman" w:hAnsi="Times New Roman" w:cs="Times New Roman"/>
          <w:sz w:val="24"/>
          <w:szCs w:val="24"/>
          <w:lang w:val="en-US"/>
        </w:rPr>
        <w:t xml:space="preserve">, </w:t>
      </w:r>
      <w:r w:rsidR="0022231A" w:rsidRPr="00795A23">
        <w:rPr>
          <w:rFonts w:ascii="Times New Roman" w:hAnsi="Times New Roman" w:cs="Times New Roman"/>
          <w:sz w:val="24"/>
          <w:szCs w:val="24"/>
          <w:lang w:val="en-US"/>
        </w:rPr>
        <w:t xml:space="preserve">indicating </w:t>
      </w:r>
      <w:r w:rsidR="0015238E" w:rsidRPr="00795A23">
        <w:rPr>
          <w:rFonts w:ascii="Times New Roman" w:hAnsi="Times New Roman" w:cs="Times New Roman"/>
          <w:sz w:val="24"/>
          <w:szCs w:val="24"/>
          <w:lang w:val="en-US"/>
        </w:rPr>
        <w:t xml:space="preserve">that previous </w:t>
      </w:r>
      <w:r w:rsidR="006C19A1" w:rsidRPr="00795A23">
        <w:rPr>
          <w:rFonts w:ascii="Times New Roman" w:hAnsi="Times New Roman" w:cs="Times New Roman"/>
          <w:sz w:val="24"/>
          <w:szCs w:val="24"/>
          <w:lang w:val="en-US"/>
        </w:rPr>
        <w:t>agenda-</w:t>
      </w:r>
      <w:r w:rsidR="0015238E" w:rsidRPr="00795A23">
        <w:rPr>
          <w:rFonts w:ascii="Times New Roman" w:hAnsi="Times New Roman" w:cs="Times New Roman"/>
          <w:sz w:val="24"/>
          <w:szCs w:val="24"/>
          <w:lang w:val="en-US"/>
        </w:rPr>
        <w:t>setting research</w:t>
      </w:r>
      <w:r w:rsidR="00020E69" w:rsidRPr="00795A23">
        <w:rPr>
          <w:rFonts w:ascii="Times New Roman" w:hAnsi="Times New Roman" w:cs="Times New Roman"/>
          <w:sz w:val="24"/>
          <w:szCs w:val="24"/>
          <w:lang w:val="en-US"/>
        </w:rPr>
        <w:t>,</w:t>
      </w:r>
      <w:r w:rsidR="0015238E" w:rsidRPr="00795A23">
        <w:rPr>
          <w:rFonts w:ascii="Times New Roman" w:hAnsi="Times New Roman" w:cs="Times New Roman"/>
          <w:sz w:val="24"/>
          <w:szCs w:val="24"/>
          <w:lang w:val="en-US"/>
        </w:rPr>
        <w:t xml:space="preserve"> with its focus on time-series dynamics</w:t>
      </w:r>
      <w:r w:rsidR="00020E69" w:rsidRPr="00795A23">
        <w:rPr>
          <w:rFonts w:ascii="Times New Roman" w:hAnsi="Times New Roman" w:cs="Times New Roman"/>
          <w:sz w:val="24"/>
          <w:szCs w:val="24"/>
          <w:lang w:val="en-US"/>
        </w:rPr>
        <w:t>,</w:t>
      </w:r>
      <w:r w:rsidR="0015238E" w:rsidRPr="00795A23">
        <w:rPr>
          <w:rFonts w:ascii="Times New Roman" w:hAnsi="Times New Roman" w:cs="Times New Roman"/>
          <w:sz w:val="24"/>
          <w:szCs w:val="24"/>
          <w:lang w:val="en-US"/>
        </w:rPr>
        <w:t xml:space="preserve"> may overlook important </w:t>
      </w:r>
      <w:r w:rsidR="00035DC2" w:rsidRPr="00795A23">
        <w:rPr>
          <w:rFonts w:ascii="Times New Roman" w:hAnsi="Times New Roman" w:cs="Times New Roman"/>
          <w:sz w:val="24"/>
          <w:szCs w:val="24"/>
          <w:lang w:val="en-US"/>
        </w:rPr>
        <w:t>between-</w:t>
      </w:r>
      <w:r w:rsidR="0015238E" w:rsidRPr="00795A23">
        <w:rPr>
          <w:rFonts w:ascii="Times New Roman" w:hAnsi="Times New Roman" w:cs="Times New Roman"/>
          <w:sz w:val="24"/>
          <w:szCs w:val="24"/>
          <w:lang w:val="en-US"/>
        </w:rPr>
        <w:t xml:space="preserve">systems </w:t>
      </w:r>
      <w:r w:rsidR="003A097D" w:rsidRPr="00795A23">
        <w:rPr>
          <w:rFonts w:ascii="Times New Roman" w:hAnsi="Times New Roman" w:cs="Times New Roman"/>
          <w:sz w:val="24"/>
          <w:szCs w:val="24"/>
          <w:lang w:val="en-US"/>
        </w:rPr>
        <w:t>variations</w:t>
      </w:r>
      <w:r w:rsidR="0015238E" w:rsidRPr="00795A23">
        <w:rPr>
          <w:rFonts w:ascii="Times New Roman" w:hAnsi="Times New Roman" w:cs="Times New Roman"/>
          <w:sz w:val="24"/>
          <w:szCs w:val="24"/>
          <w:lang w:val="en-US"/>
        </w:rPr>
        <w:t>.</w:t>
      </w:r>
      <w:r w:rsidR="00EC6372" w:rsidRPr="00795A23">
        <w:rPr>
          <w:rStyle w:val="Fodnotehenvisning"/>
          <w:rFonts w:ascii="Times New Roman" w:hAnsi="Times New Roman" w:cs="Times New Roman"/>
          <w:sz w:val="24"/>
          <w:szCs w:val="24"/>
          <w:lang w:val="en-US"/>
        </w:rPr>
        <w:footnoteReference w:id="7"/>
      </w:r>
      <w:r w:rsidR="0015238E" w:rsidRPr="00A90E1D">
        <w:rPr>
          <w:rFonts w:ascii="Times New Roman" w:hAnsi="Times New Roman" w:cs="Times New Roman"/>
          <w:sz w:val="24"/>
          <w:szCs w:val="24"/>
          <w:lang w:val="en-US"/>
        </w:rPr>
        <w:t xml:space="preserve"> </w:t>
      </w:r>
      <w:r w:rsidR="00B92DA6" w:rsidRPr="006C74C4">
        <w:rPr>
          <w:rFonts w:ascii="Times New Roman" w:hAnsi="Times New Roman" w:cs="Times New Roman"/>
          <w:sz w:val="24"/>
          <w:szCs w:val="24"/>
          <w:lang w:val="en-US"/>
        </w:rPr>
        <w:t xml:space="preserve">The consequences of socioeconomic problems for the size of the </w:t>
      </w:r>
      <w:r w:rsidR="004062E4" w:rsidRPr="00A119DD">
        <w:rPr>
          <w:rFonts w:ascii="Times New Roman" w:hAnsi="Times New Roman" w:cs="Times New Roman"/>
          <w:sz w:val="24"/>
          <w:szCs w:val="24"/>
          <w:lang w:val="en-US"/>
        </w:rPr>
        <w:t xml:space="preserve">council </w:t>
      </w:r>
      <w:r w:rsidR="00B92DA6" w:rsidRPr="00A119DD">
        <w:rPr>
          <w:rFonts w:ascii="Times New Roman" w:hAnsi="Times New Roman" w:cs="Times New Roman"/>
          <w:sz w:val="24"/>
          <w:szCs w:val="24"/>
          <w:lang w:val="en-US"/>
        </w:rPr>
        <w:t xml:space="preserve">agenda </w:t>
      </w:r>
      <w:r w:rsidR="002E08D8" w:rsidRPr="00A119DD">
        <w:rPr>
          <w:rFonts w:ascii="Times New Roman" w:hAnsi="Times New Roman" w:cs="Times New Roman"/>
          <w:sz w:val="24"/>
          <w:szCs w:val="24"/>
          <w:lang w:val="en-US"/>
        </w:rPr>
        <w:t>are</w:t>
      </w:r>
      <w:r w:rsidR="00B92DA6" w:rsidRPr="00F21ACA">
        <w:rPr>
          <w:rFonts w:ascii="Times New Roman" w:hAnsi="Times New Roman" w:cs="Times New Roman"/>
          <w:sz w:val="24"/>
          <w:szCs w:val="24"/>
          <w:lang w:val="en-US"/>
        </w:rPr>
        <w:t xml:space="preserve"> </w:t>
      </w:r>
      <w:r w:rsidR="002E08D8" w:rsidRPr="00F21ACA">
        <w:rPr>
          <w:rFonts w:ascii="Times New Roman" w:hAnsi="Times New Roman" w:cs="Times New Roman"/>
          <w:sz w:val="24"/>
          <w:szCs w:val="24"/>
          <w:lang w:val="en-US"/>
        </w:rPr>
        <w:t>not</w:t>
      </w:r>
      <w:r w:rsidR="00B92DA6" w:rsidRPr="00F21ACA">
        <w:rPr>
          <w:rFonts w:ascii="Times New Roman" w:hAnsi="Times New Roman" w:cs="Times New Roman"/>
          <w:sz w:val="24"/>
          <w:szCs w:val="24"/>
          <w:lang w:val="en-US"/>
        </w:rPr>
        <w:t xml:space="preserve"> trivial. Moving from the municipality with the lowest average socioeconomic problem pressure (</w:t>
      </w:r>
      <w:r w:rsidR="00403357" w:rsidRPr="00795A23">
        <w:rPr>
          <w:rFonts w:ascii="Times New Roman" w:hAnsi="Times New Roman" w:cs="Times New Roman"/>
          <w:sz w:val="24"/>
          <w:szCs w:val="24"/>
          <w:lang w:val="en-US"/>
        </w:rPr>
        <w:t>0</w:t>
      </w:r>
      <w:r w:rsidR="00B92DA6" w:rsidRPr="00795A23">
        <w:rPr>
          <w:rFonts w:ascii="Times New Roman" w:hAnsi="Times New Roman" w:cs="Times New Roman"/>
          <w:sz w:val="24"/>
          <w:szCs w:val="24"/>
          <w:lang w:val="en-US"/>
        </w:rPr>
        <w:t>.4</w:t>
      </w:r>
      <w:r w:rsidR="00AE3859" w:rsidRPr="00795A23">
        <w:rPr>
          <w:rFonts w:ascii="Times New Roman" w:hAnsi="Times New Roman" w:cs="Times New Roman"/>
          <w:sz w:val="24"/>
          <w:szCs w:val="24"/>
          <w:lang w:val="en-US"/>
        </w:rPr>
        <w:t>5</w:t>
      </w:r>
      <w:r w:rsidR="00B92DA6" w:rsidRPr="00795A23">
        <w:rPr>
          <w:rFonts w:ascii="Times New Roman" w:hAnsi="Times New Roman" w:cs="Times New Roman"/>
          <w:sz w:val="24"/>
          <w:szCs w:val="24"/>
          <w:lang w:val="en-US"/>
        </w:rPr>
        <w:t>) to the municipality with the highest average (1.</w:t>
      </w:r>
      <w:r w:rsidR="00AE3859" w:rsidRPr="00795A23">
        <w:rPr>
          <w:rFonts w:ascii="Times New Roman" w:hAnsi="Times New Roman" w:cs="Times New Roman"/>
          <w:sz w:val="24"/>
          <w:szCs w:val="24"/>
          <w:lang w:val="en-US"/>
        </w:rPr>
        <w:t>81</w:t>
      </w:r>
      <w:r w:rsidR="00B92DA6" w:rsidRPr="00795A23">
        <w:rPr>
          <w:rFonts w:ascii="Times New Roman" w:hAnsi="Times New Roman" w:cs="Times New Roman"/>
          <w:sz w:val="24"/>
          <w:szCs w:val="24"/>
          <w:lang w:val="en-US"/>
        </w:rPr>
        <w:t xml:space="preserve">), the </w:t>
      </w:r>
      <w:r w:rsidR="003A097D" w:rsidRPr="00795A23">
        <w:rPr>
          <w:rFonts w:ascii="Times New Roman" w:hAnsi="Times New Roman" w:cs="Times New Roman"/>
          <w:sz w:val="24"/>
          <w:szCs w:val="24"/>
          <w:lang w:val="en-US"/>
        </w:rPr>
        <w:t xml:space="preserve">council </w:t>
      </w:r>
      <w:r w:rsidR="00B92DA6" w:rsidRPr="00795A23">
        <w:rPr>
          <w:rFonts w:ascii="Times New Roman" w:hAnsi="Times New Roman" w:cs="Times New Roman"/>
          <w:sz w:val="24"/>
          <w:szCs w:val="24"/>
          <w:lang w:val="en-US"/>
        </w:rPr>
        <w:t>agenda is expected to expand</w:t>
      </w:r>
      <w:r w:rsidR="00651C1E" w:rsidRPr="00795A23">
        <w:rPr>
          <w:rFonts w:ascii="Times New Roman" w:hAnsi="Times New Roman" w:cs="Times New Roman"/>
          <w:sz w:val="24"/>
          <w:szCs w:val="24"/>
          <w:lang w:val="en-US"/>
        </w:rPr>
        <w:t xml:space="preserve"> by </w:t>
      </w:r>
      <w:r w:rsidR="00D87D35" w:rsidRPr="00795A23">
        <w:rPr>
          <w:rFonts w:ascii="Times New Roman" w:hAnsi="Times New Roman" w:cs="Times New Roman"/>
          <w:sz w:val="24"/>
          <w:szCs w:val="24"/>
          <w:lang w:val="en-US"/>
        </w:rPr>
        <w:t>38</w:t>
      </w:r>
      <w:r w:rsidR="00651C1E" w:rsidRPr="00795A23">
        <w:rPr>
          <w:rFonts w:ascii="Times New Roman" w:hAnsi="Times New Roman" w:cs="Times New Roman"/>
          <w:sz w:val="24"/>
          <w:szCs w:val="24"/>
          <w:lang w:val="en-US"/>
        </w:rPr>
        <w:t xml:space="preserve"> percent</w:t>
      </w:r>
      <w:r w:rsidR="00B92DA6" w:rsidRPr="00795A23">
        <w:rPr>
          <w:rFonts w:ascii="Times New Roman" w:hAnsi="Times New Roman" w:cs="Times New Roman"/>
          <w:sz w:val="24"/>
          <w:szCs w:val="24"/>
          <w:lang w:val="en-US"/>
        </w:rPr>
        <w:t xml:space="preserve"> </w:t>
      </w:r>
      <w:r w:rsidR="00651C1E" w:rsidRPr="00795A23">
        <w:rPr>
          <w:rFonts w:ascii="Times New Roman" w:hAnsi="Times New Roman" w:cs="Times New Roman"/>
          <w:sz w:val="24"/>
          <w:szCs w:val="24"/>
          <w:lang w:val="en-US"/>
        </w:rPr>
        <w:t>(</w:t>
      </w:r>
      <w:r w:rsidR="00B92DA6" w:rsidRPr="00795A23">
        <w:rPr>
          <w:rFonts w:ascii="Times New Roman" w:hAnsi="Times New Roman" w:cs="Times New Roman"/>
          <w:sz w:val="24"/>
          <w:szCs w:val="24"/>
          <w:lang w:val="en-US"/>
        </w:rPr>
        <w:t xml:space="preserve">from </w:t>
      </w:r>
      <w:r w:rsidR="00671A27" w:rsidRPr="00795A23">
        <w:rPr>
          <w:rFonts w:ascii="Times New Roman" w:hAnsi="Times New Roman" w:cs="Times New Roman"/>
          <w:sz w:val="24"/>
          <w:szCs w:val="24"/>
          <w:lang w:val="en-US"/>
        </w:rPr>
        <w:t>23</w:t>
      </w:r>
      <w:r w:rsidR="00AE3859" w:rsidRPr="00795A23">
        <w:rPr>
          <w:rFonts w:ascii="Times New Roman" w:hAnsi="Times New Roman" w:cs="Times New Roman"/>
          <w:sz w:val="24"/>
          <w:szCs w:val="24"/>
          <w:lang w:val="en-US"/>
        </w:rPr>
        <w:t>9</w:t>
      </w:r>
      <w:r w:rsidR="00B92DA6" w:rsidRPr="00795A23">
        <w:rPr>
          <w:rFonts w:ascii="Times New Roman" w:hAnsi="Times New Roman" w:cs="Times New Roman"/>
          <w:sz w:val="24"/>
          <w:szCs w:val="24"/>
          <w:lang w:val="en-US"/>
        </w:rPr>
        <w:t xml:space="preserve"> to </w:t>
      </w:r>
      <w:r w:rsidR="00671A27" w:rsidRPr="00795A23">
        <w:rPr>
          <w:rFonts w:ascii="Times New Roman" w:hAnsi="Times New Roman" w:cs="Times New Roman"/>
          <w:sz w:val="24"/>
          <w:szCs w:val="24"/>
          <w:lang w:val="en-US"/>
        </w:rPr>
        <w:t>3</w:t>
      </w:r>
      <w:r w:rsidR="00AE3859" w:rsidRPr="00795A23">
        <w:rPr>
          <w:rFonts w:ascii="Times New Roman" w:hAnsi="Times New Roman" w:cs="Times New Roman"/>
          <w:sz w:val="24"/>
          <w:szCs w:val="24"/>
          <w:lang w:val="en-US"/>
        </w:rPr>
        <w:t>3</w:t>
      </w:r>
      <w:r w:rsidR="00403357" w:rsidRPr="00795A23">
        <w:rPr>
          <w:rFonts w:ascii="Times New Roman" w:hAnsi="Times New Roman" w:cs="Times New Roman"/>
          <w:sz w:val="24"/>
          <w:szCs w:val="24"/>
          <w:lang w:val="en-US"/>
        </w:rPr>
        <w:t xml:space="preserve">1 </w:t>
      </w:r>
      <w:r w:rsidR="00671A27" w:rsidRPr="00795A23">
        <w:rPr>
          <w:rFonts w:ascii="Times New Roman" w:hAnsi="Times New Roman" w:cs="Times New Roman"/>
          <w:sz w:val="24"/>
          <w:szCs w:val="24"/>
          <w:lang w:val="en-US"/>
        </w:rPr>
        <w:t>items a year</w:t>
      </w:r>
      <w:r w:rsidR="00651C1E" w:rsidRPr="00795A23">
        <w:rPr>
          <w:rFonts w:ascii="Times New Roman" w:hAnsi="Times New Roman" w:cs="Times New Roman"/>
          <w:sz w:val="24"/>
          <w:szCs w:val="24"/>
          <w:lang w:val="en-US"/>
        </w:rPr>
        <w:t>)</w:t>
      </w:r>
      <w:r w:rsidR="00B92DA6" w:rsidRPr="00795A23">
        <w:rPr>
          <w:rFonts w:ascii="Times New Roman" w:hAnsi="Times New Roman" w:cs="Times New Roman"/>
          <w:sz w:val="24"/>
          <w:szCs w:val="24"/>
          <w:lang w:val="en-US"/>
        </w:rPr>
        <w:t xml:space="preserve">. </w:t>
      </w:r>
      <w:r w:rsidR="00DC3E27" w:rsidRPr="00795A23">
        <w:rPr>
          <w:rFonts w:ascii="Times New Roman" w:hAnsi="Times New Roman" w:cs="Times New Roman"/>
          <w:sz w:val="24"/>
          <w:szCs w:val="24"/>
          <w:lang w:val="en-US"/>
        </w:rPr>
        <w:t xml:space="preserve">Including all other variables </w:t>
      </w:r>
      <w:r w:rsidR="00857291" w:rsidRPr="00795A23">
        <w:rPr>
          <w:rFonts w:ascii="Times New Roman" w:hAnsi="Times New Roman" w:cs="Times New Roman"/>
          <w:sz w:val="24"/>
          <w:szCs w:val="24"/>
          <w:lang w:val="en-US"/>
        </w:rPr>
        <w:t xml:space="preserve">to the </w:t>
      </w:r>
      <w:r w:rsidR="00DC3E27" w:rsidRPr="00795A23">
        <w:rPr>
          <w:rFonts w:ascii="Times New Roman" w:hAnsi="Times New Roman" w:cs="Times New Roman"/>
          <w:sz w:val="24"/>
          <w:szCs w:val="24"/>
          <w:lang w:val="en-US"/>
        </w:rPr>
        <w:t xml:space="preserve">model </w:t>
      </w:r>
      <w:r w:rsidR="003A097D" w:rsidRPr="00795A23">
        <w:rPr>
          <w:rFonts w:ascii="Times New Roman" w:hAnsi="Times New Roman" w:cs="Times New Roman"/>
          <w:sz w:val="24"/>
          <w:szCs w:val="24"/>
          <w:lang w:val="en-US"/>
        </w:rPr>
        <w:t>only marginally reduces the</w:t>
      </w:r>
      <w:r w:rsidR="00E57F91" w:rsidRPr="00795A23">
        <w:rPr>
          <w:rFonts w:ascii="Times New Roman" w:hAnsi="Times New Roman" w:cs="Times New Roman"/>
          <w:sz w:val="24"/>
          <w:szCs w:val="24"/>
          <w:lang w:val="en-US"/>
        </w:rPr>
        <w:t xml:space="preserve"> effect of the problem pressure on the size of the </w:t>
      </w:r>
      <w:r w:rsidR="003A097D" w:rsidRPr="00795A23">
        <w:rPr>
          <w:rFonts w:ascii="Times New Roman" w:hAnsi="Times New Roman" w:cs="Times New Roman"/>
          <w:sz w:val="24"/>
          <w:szCs w:val="24"/>
          <w:lang w:val="en-US"/>
        </w:rPr>
        <w:t xml:space="preserve">council </w:t>
      </w:r>
      <w:r w:rsidR="00E57F91" w:rsidRPr="00795A23">
        <w:rPr>
          <w:rFonts w:ascii="Times New Roman" w:hAnsi="Times New Roman" w:cs="Times New Roman"/>
          <w:sz w:val="24"/>
          <w:szCs w:val="24"/>
          <w:lang w:val="en-US"/>
        </w:rPr>
        <w:t>agenda</w:t>
      </w:r>
      <w:r w:rsidR="00857291" w:rsidRPr="00795A23">
        <w:rPr>
          <w:rFonts w:ascii="Times New Roman" w:hAnsi="Times New Roman" w:cs="Times New Roman"/>
          <w:sz w:val="24"/>
          <w:szCs w:val="24"/>
          <w:lang w:val="en-US"/>
        </w:rPr>
        <w:t xml:space="preserve"> (not reported)</w:t>
      </w:r>
      <w:r w:rsidR="00E57F91" w:rsidRPr="00795A23">
        <w:rPr>
          <w:rFonts w:ascii="Times New Roman" w:hAnsi="Times New Roman" w:cs="Times New Roman"/>
          <w:sz w:val="24"/>
          <w:szCs w:val="24"/>
          <w:lang w:val="en-US"/>
        </w:rPr>
        <w:t>.</w:t>
      </w:r>
    </w:p>
    <w:p w14:paraId="1DC36AEF" w14:textId="743A058E" w:rsidR="0022231A" w:rsidRPr="00795A23" w:rsidRDefault="0022231A" w:rsidP="00183C2E">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M</w:t>
      </w:r>
      <w:r w:rsidR="000118E0" w:rsidRPr="00795A23">
        <w:rPr>
          <w:rFonts w:ascii="Times New Roman" w:hAnsi="Times New Roman" w:cs="Times New Roman"/>
          <w:sz w:val="24"/>
          <w:szCs w:val="24"/>
          <w:lang w:val="en-US"/>
        </w:rPr>
        <w:t xml:space="preserve">odels </w:t>
      </w:r>
      <w:r w:rsidR="006839CF" w:rsidRPr="00795A23">
        <w:rPr>
          <w:rFonts w:ascii="Times New Roman" w:hAnsi="Times New Roman" w:cs="Times New Roman"/>
          <w:sz w:val="24"/>
          <w:szCs w:val="24"/>
          <w:lang w:val="en-US"/>
        </w:rPr>
        <w:t>2</w:t>
      </w:r>
      <w:r w:rsidR="000118E0" w:rsidRPr="00795A23">
        <w:rPr>
          <w:rFonts w:ascii="Times New Roman" w:hAnsi="Times New Roman" w:cs="Times New Roman"/>
          <w:sz w:val="24"/>
          <w:szCs w:val="24"/>
          <w:lang w:val="en-US"/>
        </w:rPr>
        <w:t xml:space="preserve"> and </w:t>
      </w:r>
      <w:r w:rsidR="006839CF" w:rsidRPr="00795A23">
        <w:rPr>
          <w:rFonts w:ascii="Times New Roman" w:hAnsi="Times New Roman" w:cs="Times New Roman"/>
          <w:sz w:val="24"/>
          <w:szCs w:val="24"/>
          <w:lang w:val="en-US"/>
        </w:rPr>
        <w:t>3</w:t>
      </w:r>
      <w:r w:rsidR="000118E0" w:rsidRPr="00795A23">
        <w:rPr>
          <w:rFonts w:ascii="Times New Roman" w:hAnsi="Times New Roman" w:cs="Times New Roman"/>
          <w:sz w:val="24"/>
          <w:szCs w:val="24"/>
          <w:lang w:val="en-US"/>
        </w:rPr>
        <w:t xml:space="preserve"> </w:t>
      </w:r>
      <w:r w:rsidR="003A097D" w:rsidRPr="00795A23">
        <w:rPr>
          <w:rFonts w:ascii="Times New Roman" w:hAnsi="Times New Roman" w:cs="Times New Roman"/>
          <w:sz w:val="24"/>
          <w:szCs w:val="24"/>
          <w:lang w:val="en-US"/>
        </w:rPr>
        <w:t xml:space="preserve">in </w:t>
      </w:r>
      <w:r w:rsidR="00691EB9"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3</w:t>
      </w:r>
      <w:r w:rsidR="003A097D" w:rsidRPr="00795A23">
        <w:rPr>
          <w:rFonts w:ascii="Times New Roman" w:hAnsi="Times New Roman" w:cs="Times New Roman"/>
          <w:sz w:val="24"/>
          <w:szCs w:val="24"/>
          <w:lang w:val="en-US"/>
        </w:rPr>
        <w:t xml:space="preserve"> </w:t>
      </w:r>
      <w:r w:rsidR="000118E0" w:rsidRPr="00795A23">
        <w:rPr>
          <w:rFonts w:ascii="Times New Roman" w:hAnsi="Times New Roman" w:cs="Times New Roman"/>
          <w:sz w:val="24"/>
          <w:szCs w:val="24"/>
          <w:lang w:val="en-US"/>
        </w:rPr>
        <w:t xml:space="preserve">suggest that the political and institutional characteristics of the municipalities moderate the agenda effect of the socioeconomic problem environment. </w:t>
      </w:r>
      <w:r w:rsidR="00371709" w:rsidRPr="00795A23">
        <w:rPr>
          <w:rFonts w:ascii="Times New Roman" w:hAnsi="Times New Roman" w:cs="Times New Roman"/>
          <w:sz w:val="24"/>
          <w:szCs w:val="24"/>
          <w:lang w:val="en-US"/>
        </w:rPr>
        <w:t>To evaluate these results</w:t>
      </w:r>
      <w:r w:rsidR="00035DC2" w:rsidRPr="00795A23">
        <w:rPr>
          <w:rFonts w:ascii="Times New Roman" w:hAnsi="Times New Roman" w:cs="Times New Roman"/>
          <w:sz w:val="24"/>
          <w:szCs w:val="24"/>
          <w:lang w:val="en-US"/>
        </w:rPr>
        <w:t>,</w:t>
      </w:r>
      <w:r w:rsidR="00371709" w:rsidRPr="00795A23">
        <w:rPr>
          <w:rFonts w:ascii="Times New Roman" w:hAnsi="Times New Roman" w:cs="Times New Roman"/>
          <w:sz w:val="24"/>
          <w:szCs w:val="24"/>
          <w:lang w:val="en-US"/>
        </w:rPr>
        <w:t xml:space="preserve"> the marginal </w:t>
      </w:r>
      <w:r w:rsidR="006D582E" w:rsidRPr="00795A23">
        <w:rPr>
          <w:rFonts w:ascii="Times New Roman" w:hAnsi="Times New Roman" w:cs="Times New Roman"/>
          <w:sz w:val="24"/>
          <w:szCs w:val="24"/>
          <w:lang w:val="en-US"/>
        </w:rPr>
        <w:t xml:space="preserve">impacts </w:t>
      </w:r>
      <w:r w:rsidR="000118E0" w:rsidRPr="00795A23">
        <w:rPr>
          <w:rFonts w:ascii="Times New Roman" w:hAnsi="Times New Roman" w:cs="Times New Roman"/>
          <w:sz w:val="24"/>
          <w:szCs w:val="24"/>
          <w:lang w:val="en-US"/>
        </w:rPr>
        <w:t>of these interact</w:t>
      </w:r>
      <w:r w:rsidR="00715C4D" w:rsidRPr="00795A23">
        <w:rPr>
          <w:rFonts w:ascii="Times New Roman" w:hAnsi="Times New Roman" w:cs="Times New Roman"/>
          <w:sz w:val="24"/>
          <w:szCs w:val="24"/>
          <w:lang w:val="en-US"/>
        </w:rPr>
        <w:t>ion effects are spelled out in F</w:t>
      </w:r>
      <w:r w:rsidR="000118E0" w:rsidRPr="00795A23">
        <w:rPr>
          <w:rFonts w:ascii="Times New Roman" w:hAnsi="Times New Roman" w:cs="Times New Roman"/>
          <w:sz w:val="24"/>
          <w:szCs w:val="24"/>
          <w:lang w:val="en-US"/>
        </w:rPr>
        <w:t>igure</w:t>
      </w:r>
      <w:r w:rsidR="00BA60D0" w:rsidRPr="00795A23">
        <w:rPr>
          <w:rFonts w:ascii="Times New Roman" w:hAnsi="Times New Roman" w:cs="Times New Roman"/>
          <w:sz w:val="24"/>
          <w:szCs w:val="24"/>
          <w:lang w:val="en-US"/>
        </w:rPr>
        <w:t>s</w:t>
      </w:r>
      <w:r w:rsidR="000118E0" w:rsidRPr="00795A23">
        <w:rPr>
          <w:rFonts w:ascii="Times New Roman" w:hAnsi="Times New Roman" w:cs="Times New Roman"/>
          <w:sz w:val="24"/>
          <w:szCs w:val="24"/>
          <w:lang w:val="en-US"/>
        </w:rPr>
        <w:t xml:space="preserve"> </w:t>
      </w:r>
      <w:r w:rsidR="00A639D0" w:rsidRPr="00795A23">
        <w:rPr>
          <w:rFonts w:ascii="Times New Roman" w:hAnsi="Times New Roman" w:cs="Times New Roman"/>
          <w:sz w:val="24"/>
          <w:szCs w:val="24"/>
          <w:lang w:val="en-US"/>
        </w:rPr>
        <w:t>1</w:t>
      </w:r>
      <w:r w:rsidR="000118E0" w:rsidRPr="00795A23">
        <w:rPr>
          <w:rFonts w:ascii="Times New Roman" w:hAnsi="Times New Roman" w:cs="Times New Roman"/>
          <w:sz w:val="24"/>
          <w:szCs w:val="24"/>
          <w:lang w:val="en-US"/>
        </w:rPr>
        <w:t xml:space="preserve"> and </w:t>
      </w:r>
      <w:r w:rsidR="00A639D0" w:rsidRPr="00795A23">
        <w:rPr>
          <w:rFonts w:ascii="Times New Roman" w:hAnsi="Times New Roman" w:cs="Times New Roman"/>
          <w:sz w:val="24"/>
          <w:szCs w:val="24"/>
          <w:lang w:val="en-US"/>
        </w:rPr>
        <w:t>2</w:t>
      </w:r>
      <w:r w:rsidR="000118E0" w:rsidRPr="00795A23">
        <w:rPr>
          <w:rFonts w:ascii="Times New Roman" w:hAnsi="Times New Roman" w:cs="Times New Roman"/>
          <w:sz w:val="24"/>
          <w:szCs w:val="24"/>
          <w:lang w:val="en-US"/>
        </w:rPr>
        <w:t>.</w:t>
      </w:r>
      <w:r w:rsidR="009E0AF1" w:rsidRPr="00795A23">
        <w:rPr>
          <w:rStyle w:val="Fodnotehenvisning"/>
          <w:rFonts w:ascii="Times New Roman" w:hAnsi="Times New Roman" w:cs="Times New Roman"/>
          <w:sz w:val="24"/>
          <w:szCs w:val="24"/>
          <w:lang w:val="en-US"/>
        </w:rPr>
        <w:footnoteReference w:id="8"/>
      </w:r>
      <w:r w:rsidR="00271C55" w:rsidRPr="00A90E1D">
        <w:rPr>
          <w:rFonts w:ascii="Times New Roman" w:hAnsi="Times New Roman" w:cs="Times New Roman"/>
          <w:sz w:val="24"/>
          <w:szCs w:val="24"/>
          <w:lang w:val="en-US"/>
        </w:rPr>
        <w:t xml:space="preserve"> </w:t>
      </w:r>
      <w:r w:rsidR="00371709" w:rsidRPr="006C74C4">
        <w:rPr>
          <w:rFonts w:ascii="Times New Roman" w:hAnsi="Times New Roman" w:cs="Times New Roman"/>
          <w:sz w:val="24"/>
          <w:szCs w:val="24"/>
          <w:lang w:val="en-US"/>
        </w:rPr>
        <w:t>F</w:t>
      </w:r>
      <w:r w:rsidR="00271C55" w:rsidRPr="00A119DD">
        <w:rPr>
          <w:rFonts w:ascii="Times New Roman" w:hAnsi="Times New Roman" w:cs="Times New Roman"/>
          <w:sz w:val="24"/>
          <w:szCs w:val="24"/>
          <w:lang w:val="en-US"/>
        </w:rPr>
        <w:t xml:space="preserve">igure </w:t>
      </w:r>
      <w:r w:rsidR="00715C4D" w:rsidRPr="00A119DD">
        <w:rPr>
          <w:rFonts w:ascii="Times New Roman" w:hAnsi="Times New Roman" w:cs="Times New Roman"/>
          <w:sz w:val="24"/>
          <w:szCs w:val="24"/>
          <w:lang w:val="en-US"/>
        </w:rPr>
        <w:t>1</w:t>
      </w:r>
      <w:r w:rsidR="00271C55" w:rsidRPr="00A119DD">
        <w:rPr>
          <w:rFonts w:ascii="Times New Roman" w:hAnsi="Times New Roman" w:cs="Times New Roman"/>
          <w:sz w:val="24"/>
          <w:szCs w:val="24"/>
          <w:lang w:val="en-US"/>
        </w:rPr>
        <w:t xml:space="preserve"> reports how the </w:t>
      </w:r>
      <w:r w:rsidR="00035DC2" w:rsidRPr="00F21ACA">
        <w:rPr>
          <w:rFonts w:ascii="Times New Roman" w:hAnsi="Times New Roman" w:cs="Times New Roman"/>
          <w:sz w:val="24"/>
          <w:szCs w:val="24"/>
          <w:lang w:val="en-US"/>
        </w:rPr>
        <w:t xml:space="preserve">mayor’s </w:t>
      </w:r>
      <w:r w:rsidR="00271C55" w:rsidRPr="00F21ACA">
        <w:rPr>
          <w:rFonts w:ascii="Times New Roman" w:hAnsi="Times New Roman" w:cs="Times New Roman"/>
          <w:sz w:val="24"/>
          <w:szCs w:val="24"/>
          <w:lang w:val="en-US"/>
        </w:rPr>
        <w:t xml:space="preserve">party </w:t>
      </w:r>
      <w:r w:rsidRPr="00F21ACA">
        <w:rPr>
          <w:rFonts w:ascii="Times New Roman" w:hAnsi="Times New Roman" w:cs="Times New Roman"/>
          <w:sz w:val="24"/>
          <w:szCs w:val="24"/>
          <w:lang w:val="en-US"/>
        </w:rPr>
        <w:t>color</w:t>
      </w:r>
      <w:r w:rsidR="00271C55" w:rsidRPr="00F21ACA">
        <w:rPr>
          <w:rFonts w:ascii="Times New Roman" w:hAnsi="Times New Roman" w:cs="Times New Roman"/>
          <w:sz w:val="24"/>
          <w:szCs w:val="24"/>
          <w:lang w:val="en-US"/>
        </w:rPr>
        <w:t xml:space="preserve"> influences the impact of socioeconomic problems on the size of the </w:t>
      </w:r>
      <w:r w:rsidR="00371709" w:rsidRPr="00795A23">
        <w:rPr>
          <w:rFonts w:ascii="Times New Roman" w:hAnsi="Times New Roman" w:cs="Times New Roman"/>
          <w:sz w:val="24"/>
          <w:szCs w:val="24"/>
          <w:lang w:val="en-US"/>
        </w:rPr>
        <w:t xml:space="preserve">council </w:t>
      </w:r>
      <w:r w:rsidR="00271C55" w:rsidRPr="00795A23">
        <w:rPr>
          <w:rFonts w:ascii="Times New Roman" w:hAnsi="Times New Roman" w:cs="Times New Roman"/>
          <w:sz w:val="24"/>
          <w:szCs w:val="24"/>
          <w:lang w:val="en-US"/>
        </w:rPr>
        <w:t xml:space="preserve">agenda. The </w:t>
      </w:r>
      <w:r w:rsidR="002E08D8" w:rsidRPr="00795A23">
        <w:rPr>
          <w:rFonts w:ascii="Times New Roman" w:hAnsi="Times New Roman" w:cs="Times New Roman"/>
          <w:sz w:val="24"/>
          <w:szCs w:val="24"/>
          <w:lang w:val="en-US"/>
        </w:rPr>
        <w:t xml:space="preserve">interaction effect </w:t>
      </w:r>
      <w:r w:rsidR="00035DC2" w:rsidRPr="00795A23">
        <w:rPr>
          <w:rFonts w:ascii="Times New Roman" w:hAnsi="Times New Roman" w:cs="Times New Roman"/>
          <w:sz w:val="24"/>
          <w:szCs w:val="24"/>
          <w:lang w:val="en-US"/>
        </w:rPr>
        <w:t xml:space="preserve">becomes </w:t>
      </w:r>
      <w:r w:rsidR="002E08D8" w:rsidRPr="00795A23">
        <w:rPr>
          <w:rFonts w:ascii="Times New Roman" w:hAnsi="Times New Roman" w:cs="Times New Roman"/>
          <w:sz w:val="24"/>
          <w:szCs w:val="24"/>
          <w:lang w:val="en-US"/>
        </w:rPr>
        <w:t>evident from</w:t>
      </w:r>
      <w:r w:rsidR="00271C55" w:rsidRPr="00795A23">
        <w:rPr>
          <w:rFonts w:ascii="Times New Roman" w:hAnsi="Times New Roman" w:cs="Times New Roman"/>
          <w:sz w:val="24"/>
          <w:szCs w:val="24"/>
          <w:lang w:val="en-US"/>
        </w:rPr>
        <w:t xml:space="preserve"> the different slopes of </w:t>
      </w:r>
      <w:r w:rsidR="00000C9B" w:rsidRPr="00795A23">
        <w:rPr>
          <w:rFonts w:ascii="Times New Roman" w:hAnsi="Times New Roman" w:cs="Times New Roman"/>
          <w:sz w:val="24"/>
          <w:szCs w:val="24"/>
          <w:lang w:val="en-US"/>
        </w:rPr>
        <w:t xml:space="preserve">the </w:t>
      </w:r>
      <w:r w:rsidR="00271C55" w:rsidRPr="00795A23">
        <w:rPr>
          <w:rFonts w:ascii="Times New Roman" w:hAnsi="Times New Roman" w:cs="Times New Roman"/>
          <w:sz w:val="24"/>
          <w:szCs w:val="24"/>
          <w:lang w:val="en-US"/>
        </w:rPr>
        <w:t xml:space="preserve">curves. </w:t>
      </w:r>
      <w:r w:rsidR="009F49CD" w:rsidRPr="00795A23">
        <w:rPr>
          <w:rFonts w:ascii="Times New Roman" w:hAnsi="Times New Roman" w:cs="Times New Roman"/>
          <w:sz w:val="24"/>
          <w:szCs w:val="24"/>
          <w:lang w:val="en-US"/>
        </w:rPr>
        <w:t>The effect is not particularly strong</w:t>
      </w:r>
      <w:r w:rsidRPr="00795A23">
        <w:rPr>
          <w:rFonts w:ascii="Times New Roman" w:hAnsi="Times New Roman" w:cs="Times New Roman"/>
          <w:sz w:val="24"/>
          <w:szCs w:val="24"/>
          <w:lang w:val="en-US"/>
        </w:rPr>
        <w:t xml:space="preserve"> (p</w:t>
      </w:r>
      <w:r w:rsidR="00125FB8"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w:t>
      </w:r>
      <w:r w:rsidR="00125FB8"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0.09)</w:t>
      </w:r>
      <w:r w:rsidR="005C5B82" w:rsidRPr="00795A23">
        <w:rPr>
          <w:rFonts w:ascii="Times New Roman" w:hAnsi="Times New Roman" w:cs="Times New Roman"/>
          <w:sz w:val="24"/>
          <w:szCs w:val="24"/>
          <w:lang w:val="en-US"/>
        </w:rPr>
        <w:t>,</w:t>
      </w:r>
      <w:r w:rsidR="009F49CD" w:rsidRPr="00795A23">
        <w:rPr>
          <w:rFonts w:ascii="Times New Roman" w:hAnsi="Times New Roman" w:cs="Times New Roman"/>
          <w:sz w:val="24"/>
          <w:szCs w:val="24"/>
          <w:lang w:val="en-US"/>
        </w:rPr>
        <w:t xml:space="preserve"> </w:t>
      </w:r>
      <w:r w:rsidR="005C5B82" w:rsidRPr="00795A23">
        <w:rPr>
          <w:rFonts w:ascii="Times New Roman" w:hAnsi="Times New Roman" w:cs="Times New Roman"/>
          <w:sz w:val="24"/>
          <w:szCs w:val="24"/>
          <w:lang w:val="en-US"/>
        </w:rPr>
        <w:t>b</w:t>
      </w:r>
      <w:r w:rsidR="009F49CD" w:rsidRPr="00795A23">
        <w:rPr>
          <w:rFonts w:ascii="Times New Roman" w:hAnsi="Times New Roman" w:cs="Times New Roman"/>
          <w:sz w:val="24"/>
          <w:szCs w:val="24"/>
          <w:lang w:val="en-US"/>
        </w:rPr>
        <w:t>ut the</w:t>
      </w:r>
      <w:r w:rsidR="00271C55" w:rsidRPr="00795A23">
        <w:rPr>
          <w:rFonts w:ascii="Times New Roman" w:hAnsi="Times New Roman" w:cs="Times New Roman"/>
          <w:sz w:val="24"/>
          <w:szCs w:val="24"/>
          <w:lang w:val="en-US"/>
        </w:rPr>
        <w:t xml:space="preserve"> steeper curve in the figure to the left indicates that </w:t>
      </w:r>
      <w:r w:rsidR="00A27691" w:rsidRPr="00795A23">
        <w:rPr>
          <w:rFonts w:ascii="Times New Roman" w:hAnsi="Times New Roman" w:cs="Times New Roman"/>
          <w:sz w:val="24"/>
          <w:szCs w:val="24"/>
          <w:lang w:val="en-US"/>
        </w:rPr>
        <w:t xml:space="preserve">the problem environment is more immediately reflected in </w:t>
      </w:r>
      <w:r w:rsidR="0036182E" w:rsidRPr="00795A23">
        <w:rPr>
          <w:rFonts w:ascii="Times New Roman" w:hAnsi="Times New Roman" w:cs="Times New Roman"/>
          <w:sz w:val="24"/>
          <w:szCs w:val="24"/>
          <w:lang w:val="en-US"/>
        </w:rPr>
        <w:t xml:space="preserve">the size of the </w:t>
      </w:r>
      <w:r w:rsidR="009F49CD" w:rsidRPr="00795A23">
        <w:rPr>
          <w:rFonts w:ascii="Times New Roman" w:hAnsi="Times New Roman" w:cs="Times New Roman"/>
          <w:sz w:val="24"/>
          <w:szCs w:val="24"/>
          <w:lang w:val="en-US"/>
        </w:rPr>
        <w:t>council</w:t>
      </w:r>
      <w:r w:rsidR="00271C55" w:rsidRPr="00795A23">
        <w:rPr>
          <w:rFonts w:ascii="Times New Roman" w:hAnsi="Times New Roman" w:cs="Times New Roman"/>
          <w:sz w:val="24"/>
          <w:szCs w:val="24"/>
          <w:lang w:val="en-US"/>
        </w:rPr>
        <w:t xml:space="preserve"> agenda </w:t>
      </w:r>
      <w:r w:rsidR="00AE6570" w:rsidRPr="00795A23">
        <w:rPr>
          <w:rFonts w:ascii="Times New Roman" w:hAnsi="Times New Roman" w:cs="Times New Roman"/>
          <w:sz w:val="24"/>
          <w:szCs w:val="24"/>
          <w:lang w:val="en-US"/>
        </w:rPr>
        <w:t xml:space="preserve">among </w:t>
      </w:r>
      <w:r w:rsidR="00000C9B" w:rsidRPr="00795A23">
        <w:rPr>
          <w:rFonts w:ascii="Times New Roman" w:hAnsi="Times New Roman" w:cs="Times New Roman"/>
          <w:sz w:val="24"/>
          <w:szCs w:val="24"/>
          <w:lang w:val="en-US"/>
        </w:rPr>
        <w:t>center-left</w:t>
      </w:r>
      <w:r w:rsidR="005C5B82" w:rsidRPr="00795A23">
        <w:rPr>
          <w:rFonts w:ascii="Times New Roman" w:hAnsi="Times New Roman" w:cs="Times New Roman"/>
          <w:sz w:val="24"/>
          <w:szCs w:val="24"/>
          <w:lang w:val="en-US"/>
        </w:rPr>
        <w:t>-</w:t>
      </w:r>
      <w:r w:rsidR="00000C9B" w:rsidRPr="00795A23">
        <w:rPr>
          <w:rFonts w:ascii="Times New Roman" w:hAnsi="Times New Roman" w:cs="Times New Roman"/>
          <w:sz w:val="24"/>
          <w:szCs w:val="24"/>
          <w:lang w:val="en-US"/>
        </w:rPr>
        <w:t>governed municipalities.</w:t>
      </w:r>
    </w:p>
    <w:p w14:paraId="6CEA0A0B" w14:textId="44CDCA99" w:rsidR="00715C4D" w:rsidRPr="00795A23" w:rsidRDefault="00715C4D" w:rsidP="0022231A">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Figure 2 shows </w:t>
      </w:r>
      <w:r w:rsidR="0022231A" w:rsidRPr="00795A23">
        <w:rPr>
          <w:rFonts w:ascii="Times New Roman" w:hAnsi="Times New Roman" w:cs="Times New Roman"/>
          <w:sz w:val="24"/>
          <w:szCs w:val="24"/>
          <w:lang w:val="en-US"/>
        </w:rPr>
        <w:t xml:space="preserve">how </w:t>
      </w:r>
      <w:r w:rsidRPr="00795A23">
        <w:rPr>
          <w:rFonts w:ascii="Times New Roman" w:hAnsi="Times New Roman" w:cs="Times New Roman"/>
          <w:sz w:val="24"/>
          <w:szCs w:val="24"/>
          <w:lang w:val="en-US"/>
        </w:rPr>
        <w:t>the effect of</w:t>
      </w:r>
      <w:r w:rsidR="0022231A"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socioeconomic problems increases with the number of committees in the municipality. This importance of committees is only systematic when there are more than five committees</w:t>
      </w:r>
      <w:r w:rsidR="00035DC2" w:rsidRPr="00795A23">
        <w:rPr>
          <w:rFonts w:ascii="Times New Roman" w:hAnsi="Times New Roman" w:cs="Times New Roman"/>
          <w:sz w:val="24"/>
          <w:szCs w:val="24"/>
          <w:lang w:val="en-US"/>
        </w:rPr>
        <w:t xml:space="preserve">; </w:t>
      </w:r>
      <w:r w:rsidR="00E1758B" w:rsidRPr="00795A23">
        <w:rPr>
          <w:rFonts w:ascii="Times New Roman" w:hAnsi="Times New Roman" w:cs="Times New Roman"/>
          <w:sz w:val="24"/>
          <w:szCs w:val="24"/>
          <w:lang w:val="en-US"/>
        </w:rPr>
        <w:t>that is,</w:t>
      </w:r>
      <w:r w:rsidRPr="00795A23">
        <w:rPr>
          <w:rFonts w:ascii="Times New Roman" w:hAnsi="Times New Roman" w:cs="Times New Roman"/>
          <w:sz w:val="24"/>
          <w:szCs w:val="24"/>
          <w:lang w:val="en-US"/>
        </w:rPr>
        <w:t xml:space="preserve"> a</w:t>
      </w:r>
      <w:r w:rsidR="00E1758B" w:rsidRPr="00795A23">
        <w:rPr>
          <w:rFonts w:ascii="Times New Roman" w:hAnsi="Times New Roman" w:cs="Times New Roman"/>
          <w:sz w:val="24"/>
          <w:szCs w:val="24"/>
          <w:lang w:val="en-US"/>
        </w:rPr>
        <w:t>pproximately</w:t>
      </w:r>
      <w:r w:rsidRPr="00795A23">
        <w:rPr>
          <w:rFonts w:ascii="Times New Roman" w:hAnsi="Times New Roman" w:cs="Times New Roman"/>
          <w:sz w:val="24"/>
          <w:szCs w:val="24"/>
          <w:lang w:val="en-US"/>
        </w:rPr>
        <w:t xml:space="preserve"> the mean number of committees. Each time an additional committee is present, </w:t>
      </w:r>
      <w:r w:rsidR="00E1758B" w:rsidRPr="00795A23">
        <w:rPr>
          <w:rFonts w:ascii="Times New Roman" w:hAnsi="Times New Roman" w:cs="Times New Roman"/>
          <w:sz w:val="24"/>
          <w:szCs w:val="24"/>
          <w:lang w:val="en-US"/>
        </w:rPr>
        <w:t>approximately</w:t>
      </w:r>
      <w:r w:rsidRPr="00795A23">
        <w:rPr>
          <w:rFonts w:ascii="Times New Roman" w:hAnsi="Times New Roman" w:cs="Times New Roman"/>
          <w:sz w:val="24"/>
          <w:szCs w:val="24"/>
          <w:lang w:val="en-US"/>
        </w:rPr>
        <w:t xml:space="preserve"> 47 </w:t>
      </w:r>
      <w:r w:rsidR="00E1758B" w:rsidRPr="00795A23">
        <w:rPr>
          <w:rFonts w:ascii="Times New Roman" w:hAnsi="Times New Roman" w:cs="Times New Roman"/>
          <w:sz w:val="24"/>
          <w:szCs w:val="24"/>
          <w:lang w:val="en-US"/>
        </w:rPr>
        <w:t>additional</w:t>
      </w:r>
      <w:r w:rsidRPr="00795A23">
        <w:rPr>
          <w:rFonts w:ascii="Times New Roman" w:hAnsi="Times New Roman" w:cs="Times New Roman"/>
          <w:sz w:val="24"/>
          <w:szCs w:val="24"/>
          <w:lang w:val="en-US"/>
        </w:rPr>
        <w:t xml:space="preserve"> </w:t>
      </w:r>
      <w:r w:rsidR="00371709" w:rsidRPr="00795A23">
        <w:rPr>
          <w:rFonts w:ascii="Times New Roman" w:hAnsi="Times New Roman" w:cs="Times New Roman"/>
          <w:sz w:val="24"/>
          <w:szCs w:val="24"/>
          <w:lang w:val="en-US"/>
        </w:rPr>
        <w:t xml:space="preserve">council </w:t>
      </w:r>
      <w:r w:rsidRPr="00795A23">
        <w:rPr>
          <w:rFonts w:ascii="Times New Roman" w:hAnsi="Times New Roman" w:cs="Times New Roman"/>
          <w:sz w:val="24"/>
          <w:szCs w:val="24"/>
          <w:lang w:val="en-US"/>
        </w:rPr>
        <w:t xml:space="preserve">agenda items per year </w:t>
      </w:r>
      <w:r w:rsidR="00084977" w:rsidRPr="00795A23">
        <w:rPr>
          <w:rFonts w:ascii="Times New Roman" w:hAnsi="Times New Roman" w:cs="Times New Roman"/>
          <w:sz w:val="24"/>
          <w:szCs w:val="24"/>
          <w:lang w:val="en-US"/>
        </w:rPr>
        <w:t>are</w:t>
      </w:r>
      <w:r w:rsidRPr="00795A23">
        <w:rPr>
          <w:rFonts w:ascii="Times New Roman" w:hAnsi="Times New Roman" w:cs="Times New Roman"/>
          <w:sz w:val="24"/>
          <w:szCs w:val="24"/>
          <w:lang w:val="en-US"/>
        </w:rPr>
        <w:t xml:space="preserve"> expected (from the estimate “B × </w:t>
      </w:r>
      <w:r w:rsidR="0000021A" w:rsidRPr="00795A23">
        <w:rPr>
          <w:rFonts w:ascii="Times New Roman" w:hAnsi="Times New Roman" w:cs="Times New Roman"/>
          <w:sz w:val="24"/>
          <w:szCs w:val="24"/>
          <w:lang w:val="en-US"/>
        </w:rPr>
        <w:t>E</w:t>
      </w:r>
      <w:r w:rsidRPr="00795A23">
        <w:rPr>
          <w:rFonts w:ascii="Times New Roman" w:hAnsi="Times New Roman" w:cs="Times New Roman"/>
          <w:sz w:val="24"/>
          <w:szCs w:val="24"/>
          <w:lang w:val="en-US"/>
        </w:rPr>
        <w:t>” in model 3) when moving to a municipality with a one-unit larger score on the socioeconomic index (which ranges from 0.45</w:t>
      </w:r>
      <w:r w:rsidR="00125FB8"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1.8 </w:t>
      </w:r>
      <w:r w:rsidR="00371709" w:rsidRPr="00795A23">
        <w:rPr>
          <w:rFonts w:ascii="Times New Roman" w:hAnsi="Times New Roman" w:cs="Times New Roman"/>
          <w:sz w:val="24"/>
          <w:szCs w:val="24"/>
          <w:lang w:val="en-US"/>
        </w:rPr>
        <w:t>with</w:t>
      </w:r>
      <w:r w:rsidRPr="00795A23">
        <w:rPr>
          <w:rFonts w:ascii="Times New Roman" w:hAnsi="Times New Roman" w:cs="Times New Roman"/>
          <w:sz w:val="24"/>
          <w:szCs w:val="24"/>
          <w:lang w:val="en-US"/>
        </w:rPr>
        <w:t xml:space="preserve"> a standard deviation of 0.24).</w:t>
      </w:r>
    </w:p>
    <w:p w14:paraId="6990432D" w14:textId="6AED1E56" w:rsidR="00DF1484" w:rsidRPr="00795A23" w:rsidRDefault="00DF1484"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The size of the estimated effect</w:t>
      </w:r>
      <w:r w:rsidR="009E0AF1" w:rsidRPr="00795A23">
        <w:rPr>
          <w:rFonts w:ascii="Times New Roman" w:hAnsi="Times New Roman" w:cs="Times New Roman"/>
          <w:sz w:val="24"/>
          <w:szCs w:val="24"/>
          <w:lang w:val="en-US"/>
        </w:rPr>
        <w:t>s</w:t>
      </w:r>
      <w:r w:rsidRPr="00795A23">
        <w:rPr>
          <w:rFonts w:ascii="Times New Roman" w:hAnsi="Times New Roman" w:cs="Times New Roman"/>
          <w:sz w:val="24"/>
          <w:szCs w:val="24"/>
          <w:lang w:val="en-US"/>
        </w:rPr>
        <w:t xml:space="preserve"> of </w:t>
      </w:r>
      <w:r w:rsidR="009E0AF1" w:rsidRPr="00795A23">
        <w:rPr>
          <w:rFonts w:ascii="Times New Roman" w:hAnsi="Times New Roman" w:cs="Times New Roman"/>
          <w:sz w:val="24"/>
          <w:szCs w:val="24"/>
          <w:lang w:val="en-US"/>
        </w:rPr>
        <w:t xml:space="preserve">main interest </w:t>
      </w:r>
      <w:r w:rsidRPr="00795A23">
        <w:rPr>
          <w:rFonts w:ascii="Times New Roman" w:hAnsi="Times New Roman" w:cs="Times New Roman"/>
          <w:sz w:val="24"/>
          <w:szCs w:val="24"/>
          <w:lang w:val="en-US"/>
        </w:rPr>
        <w:t>shrink</w:t>
      </w:r>
      <w:r w:rsidR="00086F5B" w:rsidRPr="00795A23">
        <w:rPr>
          <w:rFonts w:ascii="Times New Roman" w:hAnsi="Times New Roman" w:cs="Times New Roman"/>
          <w:sz w:val="24"/>
          <w:szCs w:val="24"/>
          <w:lang w:val="en-US"/>
        </w:rPr>
        <w:t>s</w:t>
      </w:r>
      <w:r w:rsidRPr="00795A23">
        <w:rPr>
          <w:rFonts w:ascii="Times New Roman" w:hAnsi="Times New Roman" w:cs="Times New Roman"/>
          <w:sz w:val="24"/>
          <w:szCs w:val="24"/>
          <w:lang w:val="en-US"/>
        </w:rPr>
        <w:t xml:space="preserve"> when the control variables are added in model </w:t>
      </w:r>
      <w:r w:rsidR="00314E16" w:rsidRPr="00795A23">
        <w:rPr>
          <w:rFonts w:ascii="Times New Roman" w:hAnsi="Times New Roman" w:cs="Times New Roman"/>
          <w:sz w:val="24"/>
          <w:szCs w:val="24"/>
          <w:lang w:val="en-US"/>
        </w:rPr>
        <w:t>4</w:t>
      </w:r>
      <w:r w:rsidR="0022231A" w:rsidRPr="00795A23">
        <w:rPr>
          <w:rFonts w:ascii="Times New Roman" w:hAnsi="Times New Roman" w:cs="Times New Roman"/>
          <w:sz w:val="24"/>
          <w:szCs w:val="24"/>
          <w:lang w:val="en-US"/>
        </w:rPr>
        <w:t xml:space="preserve"> in </w:t>
      </w:r>
      <w:r w:rsidR="00691EB9"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3</w:t>
      </w:r>
      <w:r w:rsidRPr="00795A23">
        <w:rPr>
          <w:rFonts w:ascii="Times New Roman" w:hAnsi="Times New Roman" w:cs="Times New Roman"/>
          <w:sz w:val="24"/>
          <w:szCs w:val="24"/>
          <w:lang w:val="en-US"/>
        </w:rPr>
        <w:t xml:space="preserve">, but the </w:t>
      </w:r>
      <w:r w:rsidR="009E0AF1" w:rsidRPr="00795A23">
        <w:rPr>
          <w:rFonts w:ascii="Times New Roman" w:hAnsi="Times New Roman" w:cs="Times New Roman"/>
          <w:sz w:val="24"/>
          <w:szCs w:val="24"/>
          <w:lang w:val="en-US"/>
        </w:rPr>
        <w:t>direction and</w:t>
      </w:r>
      <w:r w:rsidRPr="00795A23">
        <w:rPr>
          <w:rFonts w:ascii="Times New Roman" w:hAnsi="Times New Roman" w:cs="Times New Roman"/>
          <w:sz w:val="24"/>
          <w:szCs w:val="24"/>
          <w:lang w:val="en-US"/>
        </w:rPr>
        <w:t xml:space="preserve"> </w:t>
      </w:r>
      <w:r w:rsidR="00300BB2">
        <w:rPr>
          <w:rFonts w:ascii="Times New Roman" w:hAnsi="Times New Roman" w:cs="Times New Roman"/>
          <w:sz w:val="24"/>
          <w:szCs w:val="24"/>
          <w:lang w:val="en-US"/>
        </w:rPr>
        <w:t xml:space="preserve">the </w:t>
      </w:r>
      <w:r w:rsidR="0022231A" w:rsidRPr="00795A23">
        <w:rPr>
          <w:rFonts w:ascii="Times New Roman" w:hAnsi="Times New Roman" w:cs="Times New Roman"/>
          <w:sz w:val="24"/>
          <w:szCs w:val="24"/>
          <w:lang w:val="en-US"/>
        </w:rPr>
        <w:t xml:space="preserve">level of </w:t>
      </w:r>
      <w:r w:rsidR="00E377C2" w:rsidRPr="00795A23">
        <w:rPr>
          <w:rFonts w:ascii="Times New Roman" w:hAnsi="Times New Roman" w:cs="Times New Roman"/>
          <w:sz w:val="24"/>
          <w:szCs w:val="24"/>
          <w:lang w:val="en-US"/>
        </w:rPr>
        <w:t xml:space="preserve">the </w:t>
      </w:r>
      <w:r w:rsidRPr="00795A23">
        <w:rPr>
          <w:rFonts w:ascii="Times New Roman" w:hAnsi="Times New Roman" w:cs="Times New Roman"/>
          <w:sz w:val="24"/>
          <w:szCs w:val="24"/>
          <w:lang w:val="en-US"/>
        </w:rPr>
        <w:t>statistical significance</w:t>
      </w:r>
      <w:r w:rsidR="00BA60D0" w:rsidRPr="00795A23">
        <w:rPr>
          <w:rFonts w:ascii="Times New Roman" w:hAnsi="Times New Roman" w:cs="Times New Roman"/>
          <w:sz w:val="24"/>
          <w:szCs w:val="24"/>
          <w:lang w:val="en-US"/>
        </w:rPr>
        <w:t xml:space="preserve"> </w:t>
      </w:r>
      <w:r w:rsidR="00E1758B" w:rsidRPr="00795A23">
        <w:rPr>
          <w:rFonts w:ascii="Times New Roman" w:hAnsi="Times New Roman" w:cs="Times New Roman"/>
          <w:sz w:val="24"/>
          <w:szCs w:val="24"/>
          <w:lang w:val="en-US"/>
        </w:rPr>
        <w:t xml:space="preserve">of the coefficients </w:t>
      </w:r>
      <w:r w:rsidR="00BA60D0" w:rsidRPr="00795A23">
        <w:rPr>
          <w:rFonts w:ascii="Times New Roman" w:hAnsi="Times New Roman" w:cs="Times New Roman"/>
          <w:sz w:val="24"/>
          <w:szCs w:val="24"/>
          <w:lang w:val="en-US"/>
        </w:rPr>
        <w:t>remain</w:t>
      </w:r>
      <w:r w:rsidRPr="00795A23">
        <w:rPr>
          <w:rFonts w:ascii="Times New Roman" w:hAnsi="Times New Roman" w:cs="Times New Roman"/>
          <w:sz w:val="24"/>
          <w:szCs w:val="24"/>
          <w:lang w:val="en-US"/>
        </w:rPr>
        <w:t>.</w:t>
      </w:r>
      <w:r w:rsidR="009E0AF1" w:rsidRPr="00795A23">
        <w:rPr>
          <w:rFonts w:ascii="Times New Roman" w:hAnsi="Times New Roman" w:cs="Times New Roman"/>
          <w:sz w:val="24"/>
          <w:szCs w:val="24"/>
          <w:lang w:val="en-US"/>
        </w:rPr>
        <w:t xml:space="preserve"> Furthermore, </w:t>
      </w:r>
      <w:r w:rsidR="0022231A" w:rsidRPr="00795A23">
        <w:rPr>
          <w:rFonts w:ascii="Times New Roman" w:hAnsi="Times New Roman" w:cs="Times New Roman"/>
          <w:sz w:val="24"/>
          <w:szCs w:val="24"/>
          <w:lang w:val="en-US"/>
        </w:rPr>
        <w:t xml:space="preserve">model 4 shows a </w:t>
      </w:r>
      <w:r w:rsidR="009E0AF1" w:rsidRPr="00795A23">
        <w:rPr>
          <w:rFonts w:ascii="Times New Roman" w:hAnsi="Times New Roman" w:cs="Times New Roman"/>
          <w:sz w:val="24"/>
          <w:szCs w:val="24"/>
          <w:lang w:val="en-US"/>
        </w:rPr>
        <w:t>strong effect of the election year dummy</w:t>
      </w:r>
      <w:r w:rsidR="00E377C2" w:rsidRPr="00795A23">
        <w:rPr>
          <w:rFonts w:ascii="Times New Roman" w:hAnsi="Times New Roman" w:cs="Times New Roman"/>
          <w:sz w:val="24"/>
          <w:szCs w:val="24"/>
          <w:lang w:val="en-US"/>
        </w:rPr>
        <w:t>,</w:t>
      </w:r>
      <w:r w:rsidR="00E1758B" w:rsidRPr="00795A23">
        <w:rPr>
          <w:rFonts w:ascii="Times New Roman" w:hAnsi="Times New Roman" w:cs="Times New Roman"/>
          <w:sz w:val="24"/>
          <w:szCs w:val="24"/>
          <w:lang w:val="en-US"/>
        </w:rPr>
        <w:t xml:space="preserve"> </w:t>
      </w:r>
      <w:r w:rsidR="009E0AF1" w:rsidRPr="00795A23">
        <w:rPr>
          <w:rFonts w:ascii="Times New Roman" w:hAnsi="Times New Roman" w:cs="Times New Roman"/>
          <w:sz w:val="24"/>
          <w:szCs w:val="24"/>
          <w:lang w:val="en-US"/>
        </w:rPr>
        <w:t xml:space="preserve">indicating that the number of agenda </w:t>
      </w:r>
      <w:r w:rsidR="00371709" w:rsidRPr="00795A23">
        <w:rPr>
          <w:rFonts w:ascii="Times New Roman" w:hAnsi="Times New Roman" w:cs="Times New Roman"/>
          <w:sz w:val="24"/>
          <w:szCs w:val="24"/>
          <w:lang w:val="en-US"/>
        </w:rPr>
        <w:t xml:space="preserve">council </w:t>
      </w:r>
      <w:r w:rsidR="009E0AF1" w:rsidRPr="00795A23">
        <w:rPr>
          <w:rFonts w:ascii="Times New Roman" w:hAnsi="Times New Roman" w:cs="Times New Roman"/>
          <w:sz w:val="24"/>
          <w:szCs w:val="24"/>
          <w:lang w:val="en-US"/>
        </w:rPr>
        <w:t xml:space="preserve">items increases </w:t>
      </w:r>
      <w:r w:rsidR="00E377C2" w:rsidRPr="00795A23">
        <w:rPr>
          <w:rFonts w:ascii="Times New Roman" w:hAnsi="Times New Roman" w:cs="Times New Roman"/>
          <w:sz w:val="24"/>
          <w:szCs w:val="24"/>
          <w:lang w:val="en-US"/>
        </w:rPr>
        <w:t xml:space="preserve">on average by </w:t>
      </w:r>
      <w:r w:rsidR="009E0AF1" w:rsidRPr="00795A23">
        <w:rPr>
          <w:rFonts w:ascii="Times New Roman" w:hAnsi="Times New Roman" w:cs="Times New Roman"/>
          <w:sz w:val="24"/>
          <w:szCs w:val="24"/>
          <w:lang w:val="en-US"/>
        </w:rPr>
        <w:t xml:space="preserve">19 agenda points in </w:t>
      </w:r>
      <w:r w:rsidR="00D16D8B" w:rsidRPr="00795A23">
        <w:rPr>
          <w:rFonts w:ascii="Times New Roman" w:hAnsi="Times New Roman" w:cs="Times New Roman"/>
          <w:sz w:val="24"/>
          <w:szCs w:val="24"/>
          <w:lang w:val="en-US"/>
        </w:rPr>
        <w:t xml:space="preserve">an </w:t>
      </w:r>
      <w:r w:rsidR="009E0AF1" w:rsidRPr="00795A23">
        <w:rPr>
          <w:rFonts w:ascii="Times New Roman" w:hAnsi="Times New Roman" w:cs="Times New Roman"/>
          <w:sz w:val="24"/>
          <w:szCs w:val="24"/>
          <w:lang w:val="en-US"/>
        </w:rPr>
        <w:t>electi</w:t>
      </w:r>
      <w:r w:rsidR="004B3FA3" w:rsidRPr="00795A23">
        <w:rPr>
          <w:rFonts w:ascii="Times New Roman" w:hAnsi="Times New Roman" w:cs="Times New Roman"/>
          <w:sz w:val="24"/>
          <w:szCs w:val="24"/>
          <w:lang w:val="en-US"/>
        </w:rPr>
        <w:t xml:space="preserve">on year. </w:t>
      </w:r>
      <w:r w:rsidR="0022231A" w:rsidRPr="00795A23">
        <w:rPr>
          <w:rFonts w:ascii="Times New Roman" w:hAnsi="Times New Roman" w:cs="Times New Roman"/>
          <w:sz w:val="24"/>
          <w:szCs w:val="24"/>
          <w:lang w:val="en-US"/>
        </w:rPr>
        <w:t>Also</w:t>
      </w:r>
      <w:r w:rsidR="004B3FA3" w:rsidRPr="00795A23">
        <w:rPr>
          <w:rFonts w:ascii="Times New Roman" w:hAnsi="Times New Roman" w:cs="Times New Roman"/>
          <w:sz w:val="24"/>
          <w:szCs w:val="24"/>
          <w:lang w:val="en-US"/>
        </w:rPr>
        <w:t>, the council</w:t>
      </w:r>
      <w:r w:rsidR="009E0AF1" w:rsidRPr="00795A23">
        <w:rPr>
          <w:rFonts w:ascii="Times New Roman" w:hAnsi="Times New Roman" w:cs="Times New Roman"/>
          <w:sz w:val="24"/>
          <w:szCs w:val="24"/>
          <w:lang w:val="en-US"/>
        </w:rPr>
        <w:t xml:space="preserve"> agenda tends to be larger in larger municipalities, whereas there is no systematic </w:t>
      </w:r>
      <w:r w:rsidR="0000021A" w:rsidRPr="00795A23">
        <w:rPr>
          <w:rFonts w:ascii="Times New Roman" w:hAnsi="Times New Roman" w:cs="Times New Roman"/>
          <w:sz w:val="24"/>
          <w:szCs w:val="24"/>
          <w:lang w:val="en-US"/>
        </w:rPr>
        <w:t>difference</w:t>
      </w:r>
      <w:r w:rsidR="009E0AF1" w:rsidRPr="00795A23">
        <w:rPr>
          <w:rFonts w:ascii="Times New Roman" w:hAnsi="Times New Roman" w:cs="Times New Roman"/>
          <w:sz w:val="24"/>
          <w:szCs w:val="24"/>
          <w:lang w:val="en-US"/>
        </w:rPr>
        <w:t xml:space="preserve"> between merged and non-merged municipalities.</w:t>
      </w:r>
    </w:p>
    <w:p w14:paraId="5E6E06DD" w14:textId="77777777" w:rsidR="009E0AF1" w:rsidRPr="00795A23" w:rsidRDefault="009E0AF1" w:rsidP="00D70134">
      <w:pPr>
        <w:spacing w:after="0" w:line="480" w:lineRule="auto"/>
        <w:ind w:firstLine="720"/>
        <w:jc w:val="both"/>
        <w:rPr>
          <w:rFonts w:ascii="Times New Roman" w:hAnsi="Times New Roman" w:cs="Times New Roman"/>
          <w:sz w:val="24"/>
          <w:szCs w:val="24"/>
          <w:lang w:val="en-US"/>
        </w:rPr>
      </w:pPr>
    </w:p>
    <w:p w14:paraId="3E0A2D3E" w14:textId="5C7990CF" w:rsidR="009E0AF1" w:rsidRPr="00795A23" w:rsidRDefault="009E0AF1"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3</w:t>
      </w:r>
      <w:r w:rsidRPr="00795A23">
        <w:rPr>
          <w:rFonts w:ascii="Times New Roman" w:hAnsi="Times New Roman" w:cs="Times New Roman"/>
          <w:sz w:val="24"/>
          <w:szCs w:val="24"/>
          <w:lang w:val="en-US"/>
        </w:rPr>
        <w:t xml:space="preserve"> about here]</w:t>
      </w:r>
    </w:p>
    <w:p w14:paraId="27767F03" w14:textId="20BCFF11" w:rsidR="009E0AF1" w:rsidRPr="00795A23" w:rsidRDefault="009E0AF1" w:rsidP="00D70134">
      <w:pPr>
        <w:spacing w:after="0" w:line="480" w:lineRule="auto"/>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[Figure </w:t>
      </w:r>
      <w:r w:rsidR="00C5324B" w:rsidRPr="00795A23">
        <w:rPr>
          <w:rFonts w:ascii="Times New Roman" w:hAnsi="Times New Roman" w:cs="Times New Roman"/>
          <w:sz w:val="24"/>
          <w:szCs w:val="24"/>
          <w:lang w:val="en-US"/>
        </w:rPr>
        <w:t>1</w:t>
      </w:r>
      <w:r w:rsidRPr="00795A23">
        <w:rPr>
          <w:rFonts w:ascii="Times New Roman" w:hAnsi="Times New Roman" w:cs="Times New Roman"/>
          <w:sz w:val="24"/>
          <w:szCs w:val="24"/>
          <w:lang w:val="en-US"/>
        </w:rPr>
        <w:t xml:space="preserve"> </w:t>
      </w:r>
      <w:r w:rsidR="00300BB2" w:rsidRPr="00795A23">
        <w:rPr>
          <w:rFonts w:ascii="Times New Roman" w:hAnsi="Times New Roman" w:cs="Times New Roman"/>
          <w:sz w:val="24"/>
          <w:szCs w:val="24"/>
          <w:lang w:val="en-US"/>
        </w:rPr>
        <w:t xml:space="preserve">about </w:t>
      </w:r>
      <w:r w:rsidRPr="00795A23">
        <w:rPr>
          <w:rFonts w:ascii="Times New Roman" w:hAnsi="Times New Roman" w:cs="Times New Roman"/>
          <w:sz w:val="24"/>
          <w:szCs w:val="24"/>
          <w:lang w:val="en-US"/>
        </w:rPr>
        <w:t>here]</w:t>
      </w:r>
    </w:p>
    <w:p w14:paraId="07F3679E" w14:textId="0D92050C" w:rsidR="009E0AF1" w:rsidRPr="00795A23" w:rsidRDefault="009E0AF1" w:rsidP="00D70134">
      <w:pPr>
        <w:spacing w:after="0" w:line="480" w:lineRule="auto"/>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[Figure </w:t>
      </w:r>
      <w:r w:rsidR="00C5324B" w:rsidRPr="00795A23">
        <w:rPr>
          <w:rFonts w:ascii="Times New Roman" w:hAnsi="Times New Roman" w:cs="Times New Roman"/>
          <w:sz w:val="24"/>
          <w:szCs w:val="24"/>
          <w:lang w:val="en-US"/>
        </w:rPr>
        <w:t xml:space="preserve">2 </w:t>
      </w:r>
      <w:r w:rsidR="00300BB2" w:rsidRPr="00795A23">
        <w:rPr>
          <w:rFonts w:ascii="Times New Roman" w:hAnsi="Times New Roman" w:cs="Times New Roman"/>
          <w:sz w:val="24"/>
          <w:szCs w:val="24"/>
          <w:lang w:val="en-US"/>
        </w:rPr>
        <w:t xml:space="preserve">about </w:t>
      </w:r>
      <w:r w:rsidRPr="00795A23">
        <w:rPr>
          <w:rFonts w:ascii="Times New Roman" w:hAnsi="Times New Roman" w:cs="Times New Roman"/>
          <w:sz w:val="24"/>
          <w:szCs w:val="24"/>
          <w:lang w:val="en-US"/>
        </w:rPr>
        <w:t>here]</w:t>
      </w:r>
    </w:p>
    <w:p w14:paraId="1FDABD7E" w14:textId="77777777" w:rsidR="0095045C" w:rsidRPr="00795A23" w:rsidRDefault="0095045C" w:rsidP="00072CC7">
      <w:pPr>
        <w:spacing w:line="480" w:lineRule="auto"/>
        <w:ind w:firstLine="720"/>
        <w:jc w:val="both"/>
        <w:rPr>
          <w:rFonts w:ascii="Times New Roman" w:hAnsi="Times New Roman" w:cs="Times New Roman"/>
          <w:sz w:val="24"/>
          <w:szCs w:val="24"/>
          <w:lang w:val="en-US"/>
        </w:rPr>
      </w:pPr>
    </w:p>
    <w:p w14:paraId="25A43AE1" w14:textId="35D856FB" w:rsidR="009F2A1A" w:rsidRPr="00795A23" w:rsidRDefault="005F64D8" w:rsidP="0098522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w:t>
      </w:r>
      <w:r w:rsidR="004238F8">
        <w:rPr>
          <w:rFonts w:ascii="Times New Roman" w:hAnsi="Times New Roman" w:cs="Times New Roman"/>
          <w:sz w:val="24"/>
          <w:szCs w:val="24"/>
          <w:lang w:val="en-US"/>
        </w:rPr>
        <w:t>examined</w:t>
      </w:r>
      <w:r>
        <w:rPr>
          <w:rFonts w:ascii="Times New Roman" w:hAnsi="Times New Roman" w:cs="Times New Roman"/>
          <w:sz w:val="24"/>
          <w:szCs w:val="24"/>
          <w:lang w:val="en-US"/>
        </w:rPr>
        <w:t xml:space="preserve"> the three hypotheses, we will now explore the dynamic aspects of the model in greater detail. </w:t>
      </w:r>
      <w:r w:rsidR="009F2A1A" w:rsidRPr="00795A23">
        <w:rPr>
          <w:rFonts w:ascii="Times New Roman" w:hAnsi="Times New Roman" w:cs="Times New Roman"/>
          <w:sz w:val="24"/>
          <w:szCs w:val="24"/>
          <w:lang w:val="en-US"/>
        </w:rPr>
        <w:t xml:space="preserve">Unsurprisingly, a panel data test for serial correlation indicates the existence of autocorrelation in the model residuals. </w:t>
      </w:r>
      <w:r w:rsidR="003A097D" w:rsidRPr="00795A23">
        <w:rPr>
          <w:rFonts w:ascii="Times New Roman" w:hAnsi="Times New Roman" w:cs="Times New Roman"/>
          <w:sz w:val="24"/>
          <w:szCs w:val="24"/>
          <w:lang w:val="en-US"/>
        </w:rPr>
        <w:t>Serial autocorrelation is often removed either by differencing or by including a lagged dependent variable (</w:t>
      </w:r>
      <w:r w:rsidR="00F80EB3" w:rsidRPr="00795A23">
        <w:rPr>
          <w:rFonts w:ascii="Times New Roman" w:hAnsi="Times New Roman" w:cs="Times New Roman"/>
          <w:sz w:val="24"/>
          <w:szCs w:val="24"/>
          <w:lang w:val="en-US"/>
        </w:rPr>
        <w:t xml:space="preserve">Beck </w:t>
      </w:r>
      <w:r w:rsidR="00125FB8" w:rsidRPr="00795A23">
        <w:rPr>
          <w:rFonts w:ascii="Times New Roman" w:hAnsi="Times New Roman" w:cs="Times New Roman"/>
          <w:sz w:val="24"/>
          <w:szCs w:val="24"/>
          <w:lang w:val="en-US"/>
        </w:rPr>
        <w:t xml:space="preserve">&amp; </w:t>
      </w:r>
      <w:r w:rsidR="00F80EB3" w:rsidRPr="00795A23">
        <w:rPr>
          <w:rFonts w:ascii="Times New Roman" w:hAnsi="Times New Roman" w:cs="Times New Roman"/>
          <w:sz w:val="24"/>
          <w:szCs w:val="24"/>
          <w:lang w:val="en-US"/>
        </w:rPr>
        <w:t>Katz</w:t>
      </w:r>
      <w:r w:rsidR="00125FB8" w:rsidRPr="00795A23">
        <w:rPr>
          <w:rFonts w:ascii="Times New Roman" w:hAnsi="Times New Roman" w:cs="Times New Roman"/>
          <w:sz w:val="24"/>
          <w:szCs w:val="24"/>
          <w:lang w:val="en-US"/>
        </w:rPr>
        <w:t>,</w:t>
      </w:r>
      <w:r w:rsidR="00F80EB3" w:rsidRPr="00795A23">
        <w:rPr>
          <w:rFonts w:ascii="Times New Roman" w:hAnsi="Times New Roman" w:cs="Times New Roman"/>
          <w:sz w:val="24"/>
          <w:szCs w:val="24"/>
          <w:lang w:val="en-US"/>
        </w:rPr>
        <w:t xml:space="preserve"> 2011</w:t>
      </w:r>
      <w:r w:rsidR="003A097D" w:rsidRPr="00795A23">
        <w:rPr>
          <w:rFonts w:ascii="Times New Roman" w:hAnsi="Times New Roman" w:cs="Times New Roman"/>
          <w:sz w:val="24"/>
          <w:szCs w:val="24"/>
          <w:lang w:val="en-US"/>
        </w:rPr>
        <w:t xml:space="preserve">). </w:t>
      </w:r>
      <w:r w:rsidR="00E377C2" w:rsidRPr="00795A23">
        <w:rPr>
          <w:rFonts w:ascii="Times New Roman" w:hAnsi="Times New Roman" w:cs="Times New Roman"/>
          <w:sz w:val="24"/>
          <w:szCs w:val="24"/>
          <w:lang w:val="en-US"/>
        </w:rPr>
        <w:t xml:space="preserve">Both </w:t>
      </w:r>
      <w:r w:rsidR="003A097D" w:rsidRPr="00795A23">
        <w:rPr>
          <w:rFonts w:ascii="Times New Roman" w:hAnsi="Times New Roman" w:cs="Times New Roman"/>
          <w:sz w:val="24"/>
          <w:szCs w:val="24"/>
          <w:lang w:val="en-US"/>
        </w:rPr>
        <w:t xml:space="preserve">of these options </w:t>
      </w:r>
      <w:r w:rsidR="008D0550" w:rsidRPr="00795A23">
        <w:rPr>
          <w:rFonts w:ascii="Times New Roman" w:hAnsi="Times New Roman" w:cs="Times New Roman"/>
          <w:sz w:val="24"/>
          <w:szCs w:val="24"/>
          <w:lang w:val="en-US"/>
        </w:rPr>
        <w:t xml:space="preserve">focus </w:t>
      </w:r>
      <w:r w:rsidR="009F2A1A" w:rsidRPr="00795A23">
        <w:rPr>
          <w:rFonts w:ascii="Times New Roman" w:hAnsi="Times New Roman" w:cs="Times New Roman"/>
          <w:sz w:val="24"/>
          <w:szCs w:val="24"/>
          <w:lang w:val="en-US"/>
        </w:rPr>
        <w:t>on within</w:t>
      </w:r>
      <w:r w:rsidR="008D0550" w:rsidRPr="00795A23">
        <w:rPr>
          <w:rFonts w:ascii="Times New Roman" w:hAnsi="Times New Roman" w:cs="Times New Roman"/>
          <w:sz w:val="24"/>
          <w:szCs w:val="24"/>
          <w:lang w:val="en-US"/>
        </w:rPr>
        <w:t xml:space="preserve"> </w:t>
      </w:r>
      <w:r w:rsidR="009F2A1A" w:rsidRPr="00795A23">
        <w:rPr>
          <w:rFonts w:ascii="Times New Roman" w:hAnsi="Times New Roman" w:cs="Times New Roman"/>
          <w:sz w:val="24"/>
          <w:szCs w:val="24"/>
          <w:lang w:val="en-US"/>
        </w:rPr>
        <w:t>effects and remove the between</w:t>
      </w:r>
      <w:r w:rsidR="008D0550" w:rsidRPr="00795A23">
        <w:rPr>
          <w:rFonts w:ascii="Times New Roman" w:hAnsi="Times New Roman" w:cs="Times New Roman"/>
          <w:sz w:val="24"/>
          <w:szCs w:val="24"/>
          <w:lang w:val="en-US"/>
        </w:rPr>
        <w:t xml:space="preserve"> </w:t>
      </w:r>
      <w:r w:rsidR="009F2A1A" w:rsidRPr="00795A23">
        <w:rPr>
          <w:rFonts w:ascii="Times New Roman" w:hAnsi="Times New Roman" w:cs="Times New Roman"/>
          <w:sz w:val="24"/>
          <w:szCs w:val="24"/>
          <w:lang w:val="en-US"/>
        </w:rPr>
        <w:t xml:space="preserve">effects, </w:t>
      </w:r>
      <w:r w:rsidR="00E377C2" w:rsidRPr="00795A23">
        <w:rPr>
          <w:rFonts w:ascii="Times New Roman" w:hAnsi="Times New Roman" w:cs="Times New Roman"/>
          <w:sz w:val="24"/>
          <w:szCs w:val="24"/>
          <w:lang w:val="en-US"/>
        </w:rPr>
        <w:t xml:space="preserve">however, </w:t>
      </w:r>
      <w:r w:rsidR="009F2A1A" w:rsidRPr="00795A23">
        <w:rPr>
          <w:rFonts w:ascii="Times New Roman" w:hAnsi="Times New Roman" w:cs="Times New Roman"/>
          <w:sz w:val="24"/>
          <w:szCs w:val="24"/>
          <w:lang w:val="en-US"/>
        </w:rPr>
        <w:t xml:space="preserve">which are of central interest to this </w:t>
      </w:r>
      <w:r w:rsidR="00350885" w:rsidRPr="00795A23">
        <w:rPr>
          <w:rFonts w:ascii="Times New Roman" w:hAnsi="Times New Roman" w:cs="Times New Roman"/>
          <w:sz w:val="24"/>
          <w:szCs w:val="24"/>
          <w:lang w:val="en-US"/>
        </w:rPr>
        <w:t>article</w:t>
      </w:r>
      <w:r w:rsidR="009F2A1A" w:rsidRPr="00795A23">
        <w:rPr>
          <w:rFonts w:ascii="Times New Roman" w:hAnsi="Times New Roman" w:cs="Times New Roman"/>
          <w:sz w:val="24"/>
          <w:szCs w:val="24"/>
          <w:lang w:val="en-US"/>
        </w:rPr>
        <w:t xml:space="preserve">. </w:t>
      </w:r>
      <w:r w:rsidR="00E377C2" w:rsidRPr="00795A23">
        <w:rPr>
          <w:rFonts w:ascii="Times New Roman" w:hAnsi="Times New Roman" w:cs="Times New Roman"/>
          <w:sz w:val="24"/>
          <w:szCs w:val="24"/>
          <w:lang w:val="en-US"/>
        </w:rPr>
        <w:t>I</w:t>
      </w:r>
      <w:r w:rsidR="009F2A1A" w:rsidRPr="00795A23">
        <w:rPr>
          <w:rFonts w:ascii="Times New Roman" w:hAnsi="Times New Roman" w:cs="Times New Roman"/>
          <w:sz w:val="24"/>
          <w:szCs w:val="24"/>
          <w:lang w:val="en-US"/>
        </w:rPr>
        <w:t>n this case</w:t>
      </w:r>
      <w:r w:rsidR="00E377C2" w:rsidRPr="00795A23">
        <w:rPr>
          <w:rFonts w:ascii="Times New Roman" w:hAnsi="Times New Roman" w:cs="Times New Roman"/>
          <w:sz w:val="24"/>
          <w:szCs w:val="24"/>
          <w:lang w:val="en-US"/>
        </w:rPr>
        <w:t>, the remedy might therefore</w:t>
      </w:r>
      <w:r w:rsidR="009F2A1A" w:rsidRPr="00795A23">
        <w:rPr>
          <w:rFonts w:ascii="Times New Roman" w:hAnsi="Times New Roman" w:cs="Times New Roman"/>
          <w:sz w:val="24"/>
          <w:szCs w:val="24"/>
          <w:lang w:val="en-US"/>
        </w:rPr>
        <w:t xml:space="preserve"> be worse than the disease. Furthermore, the separation of between</w:t>
      </w:r>
      <w:r w:rsidR="008D0550" w:rsidRPr="00795A23">
        <w:rPr>
          <w:rFonts w:ascii="Times New Roman" w:hAnsi="Times New Roman" w:cs="Times New Roman"/>
          <w:sz w:val="24"/>
          <w:szCs w:val="24"/>
          <w:lang w:val="en-US"/>
        </w:rPr>
        <w:t xml:space="preserve"> </w:t>
      </w:r>
      <w:r w:rsidR="009F2A1A" w:rsidRPr="00795A23">
        <w:rPr>
          <w:rFonts w:ascii="Times New Roman" w:hAnsi="Times New Roman" w:cs="Times New Roman"/>
          <w:sz w:val="24"/>
          <w:szCs w:val="24"/>
          <w:lang w:val="en-US"/>
        </w:rPr>
        <w:t>effects and within</w:t>
      </w:r>
      <w:r w:rsidR="008D0550" w:rsidRPr="00795A23">
        <w:rPr>
          <w:rFonts w:ascii="Times New Roman" w:hAnsi="Times New Roman" w:cs="Times New Roman"/>
          <w:sz w:val="24"/>
          <w:szCs w:val="24"/>
          <w:lang w:val="en-US"/>
        </w:rPr>
        <w:t xml:space="preserve"> </w:t>
      </w:r>
      <w:r w:rsidR="009F2A1A" w:rsidRPr="00795A23">
        <w:rPr>
          <w:rFonts w:ascii="Times New Roman" w:hAnsi="Times New Roman" w:cs="Times New Roman"/>
          <w:sz w:val="24"/>
          <w:szCs w:val="24"/>
          <w:lang w:val="en-US"/>
        </w:rPr>
        <w:t xml:space="preserve">effects in the hybrid </w:t>
      </w:r>
      <w:r w:rsidR="00355503" w:rsidRPr="00795A23">
        <w:rPr>
          <w:rFonts w:ascii="Times New Roman" w:hAnsi="Times New Roman" w:cs="Times New Roman"/>
          <w:sz w:val="24"/>
          <w:szCs w:val="24"/>
          <w:lang w:val="en-US"/>
        </w:rPr>
        <w:t xml:space="preserve">estimate of the committee effects </w:t>
      </w:r>
      <w:r w:rsidR="009F2A1A" w:rsidRPr="00795A23">
        <w:rPr>
          <w:rFonts w:ascii="Times New Roman" w:hAnsi="Times New Roman" w:cs="Times New Roman"/>
          <w:sz w:val="24"/>
          <w:szCs w:val="24"/>
          <w:lang w:val="en-US"/>
        </w:rPr>
        <w:t>already addresses the issue of serial correlation given that the estimation of between</w:t>
      </w:r>
      <w:r w:rsidR="008D0550" w:rsidRPr="00795A23">
        <w:rPr>
          <w:rFonts w:ascii="Times New Roman" w:hAnsi="Times New Roman" w:cs="Times New Roman"/>
          <w:sz w:val="24"/>
          <w:szCs w:val="24"/>
          <w:lang w:val="en-US"/>
        </w:rPr>
        <w:t xml:space="preserve"> </w:t>
      </w:r>
      <w:r w:rsidR="009F2A1A" w:rsidRPr="00795A23">
        <w:rPr>
          <w:rFonts w:ascii="Times New Roman" w:hAnsi="Times New Roman" w:cs="Times New Roman"/>
          <w:sz w:val="24"/>
          <w:szCs w:val="24"/>
          <w:lang w:val="en-US"/>
        </w:rPr>
        <w:t xml:space="preserve">effects </w:t>
      </w:r>
      <w:r w:rsidR="00281312" w:rsidRPr="00795A23">
        <w:rPr>
          <w:rFonts w:ascii="Times New Roman" w:hAnsi="Times New Roman" w:cs="Times New Roman"/>
          <w:sz w:val="24"/>
          <w:szCs w:val="24"/>
          <w:lang w:val="en-US"/>
        </w:rPr>
        <w:t>eliminates</w:t>
      </w:r>
      <w:r w:rsidR="009F2A1A" w:rsidRPr="00795A23">
        <w:rPr>
          <w:rFonts w:ascii="Times New Roman" w:hAnsi="Times New Roman" w:cs="Times New Roman"/>
          <w:sz w:val="24"/>
          <w:szCs w:val="24"/>
          <w:lang w:val="en-US"/>
        </w:rPr>
        <w:t xml:space="preserve"> time and</w:t>
      </w:r>
      <w:r w:rsidR="00E377C2" w:rsidRPr="00795A23">
        <w:rPr>
          <w:rFonts w:ascii="Times New Roman" w:hAnsi="Times New Roman" w:cs="Times New Roman"/>
          <w:sz w:val="24"/>
          <w:szCs w:val="24"/>
          <w:lang w:val="en-US"/>
        </w:rPr>
        <w:t>,</w:t>
      </w:r>
      <w:r w:rsidR="009F2A1A" w:rsidRPr="00795A23">
        <w:rPr>
          <w:rFonts w:ascii="Times New Roman" w:hAnsi="Times New Roman" w:cs="Times New Roman"/>
          <w:sz w:val="24"/>
          <w:szCs w:val="24"/>
          <w:lang w:val="en-US"/>
        </w:rPr>
        <w:t xml:space="preserve"> thus, autocorrelation. </w:t>
      </w:r>
      <w:r w:rsidR="00E50DB7" w:rsidRPr="00795A23">
        <w:rPr>
          <w:rFonts w:ascii="Times New Roman" w:hAnsi="Times New Roman" w:cs="Times New Roman"/>
          <w:sz w:val="24"/>
          <w:szCs w:val="24"/>
          <w:lang w:val="en-US"/>
        </w:rPr>
        <w:t xml:space="preserve">This implies that we can focus </w:t>
      </w:r>
      <w:r w:rsidR="009F2A1A" w:rsidRPr="00795A23">
        <w:rPr>
          <w:rFonts w:ascii="Times New Roman" w:hAnsi="Times New Roman" w:cs="Times New Roman"/>
          <w:sz w:val="24"/>
          <w:szCs w:val="24"/>
          <w:lang w:val="en-US"/>
        </w:rPr>
        <w:t xml:space="preserve">on re-examining the effect of the </w:t>
      </w:r>
      <w:r w:rsidR="00E377C2" w:rsidRPr="00795A23">
        <w:rPr>
          <w:rFonts w:ascii="Times New Roman" w:hAnsi="Times New Roman" w:cs="Times New Roman"/>
          <w:sz w:val="24"/>
          <w:szCs w:val="24"/>
          <w:lang w:val="en-US"/>
        </w:rPr>
        <w:t xml:space="preserve">mayor’s </w:t>
      </w:r>
      <w:r w:rsidR="009F2A1A" w:rsidRPr="00795A23">
        <w:rPr>
          <w:rFonts w:ascii="Times New Roman" w:hAnsi="Times New Roman" w:cs="Times New Roman"/>
          <w:sz w:val="24"/>
          <w:szCs w:val="24"/>
          <w:lang w:val="en-US"/>
        </w:rPr>
        <w:t>party color</w:t>
      </w:r>
      <w:r w:rsidR="00E50DB7" w:rsidRPr="00795A23">
        <w:rPr>
          <w:rFonts w:ascii="Times New Roman" w:hAnsi="Times New Roman" w:cs="Times New Roman"/>
          <w:sz w:val="24"/>
          <w:szCs w:val="24"/>
          <w:lang w:val="en-US"/>
        </w:rPr>
        <w:t xml:space="preserve">, which </w:t>
      </w:r>
      <w:r w:rsidR="00355503" w:rsidRPr="00795A23">
        <w:rPr>
          <w:rFonts w:ascii="Times New Roman" w:hAnsi="Times New Roman" w:cs="Times New Roman"/>
          <w:sz w:val="24"/>
          <w:szCs w:val="24"/>
          <w:lang w:val="en-US"/>
        </w:rPr>
        <w:t xml:space="preserve">in </w:t>
      </w:r>
      <w:r w:rsidR="00691EB9"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3</w:t>
      </w:r>
      <w:r w:rsidR="00355503" w:rsidRPr="00795A23">
        <w:rPr>
          <w:rFonts w:ascii="Times New Roman" w:hAnsi="Times New Roman" w:cs="Times New Roman"/>
          <w:sz w:val="24"/>
          <w:szCs w:val="24"/>
          <w:lang w:val="en-US"/>
        </w:rPr>
        <w:t xml:space="preserve"> was estimated </w:t>
      </w:r>
      <w:r w:rsidR="004736A7" w:rsidRPr="00795A23">
        <w:rPr>
          <w:rFonts w:ascii="Times New Roman" w:hAnsi="Times New Roman" w:cs="Times New Roman"/>
          <w:sz w:val="24"/>
          <w:szCs w:val="24"/>
          <w:lang w:val="en-US"/>
        </w:rPr>
        <w:t xml:space="preserve">as a </w:t>
      </w:r>
      <w:r w:rsidR="00E50DB7" w:rsidRPr="00795A23">
        <w:rPr>
          <w:rFonts w:ascii="Times New Roman" w:hAnsi="Times New Roman" w:cs="Times New Roman"/>
          <w:sz w:val="24"/>
          <w:szCs w:val="24"/>
          <w:lang w:val="en-US"/>
        </w:rPr>
        <w:t>mix of both between and within</w:t>
      </w:r>
      <w:r w:rsidR="008D0550" w:rsidRPr="00795A23">
        <w:rPr>
          <w:rFonts w:ascii="Times New Roman" w:hAnsi="Times New Roman" w:cs="Times New Roman"/>
          <w:sz w:val="24"/>
          <w:szCs w:val="24"/>
          <w:lang w:val="en-US"/>
        </w:rPr>
        <w:t xml:space="preserve"> </w:t>
      </w:r>
      <w:r w:rsidR="00E50DB7" w:rsidRPr="00795A23">
        <w:rPr>
          <w:rFonts w:ascii="Times New Roman" w:hAnsi="Times New Roman" w:cs="Times New Roman"/>
          <w:sz w:val="24"/>
          <w:szCs w:val="24"/>
          <w:lang w:val="en-US"/>
        </w:rPr>
        <w:t>effects.</w:t>
      </w:r>
    </w:p>
    <w:p w14:paraId="287394BE" w14:textId="2091EDEF" w:rsidR="00C81694" w:rsidRPr="00795A23" w:rsidRDefault="00E50DB7" w:rsidP="00B173BD">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More particularly, we reassess the effect of party color in two ways. First,</w:t>
      </w:r>
      <w:r w:rsidR="002904C2" w:rsidRPr="00795A23">
        <w:rPr>
          <w:rFonts w:ascii="Times New Roman" w:hAnsi="Times New Roman" w:cs="Times New Roman"/>
          <w:sz w:val="24"/>
          <w:szCs w:val="24"/>
          <w:lang w:val="en-US"/>
        </w:rPr>
        <w:t xml:space="preserve"> we</w:t>
      </w:r>
      <w:r w:rsidR="00C81694" w:rsidRPr="00795A23">
        <w:rPr>
          <w:rFonts w:ascii="Times New Roman" w:hAnsi="Times New Roman" w:cs="Times New Roman"/>
          <w:sz w:val="24"/>
          <w:szCs w:val="24"/>
          <w:lang w:val="en-US"/>
        </w:rPr>
        <w:t xml:space="preserve"> </w:t>
      </w:r>
      <w:r w:rsidR="002904C2" w:rsidRPr="00795A23">
        <w:rPr>
          <w:rFonts w:ascii="Times New Roman" w:hAnsi="Times New Roman" w:cs="Times New Roman"/>
          <w:sz w:val="24"/>
          <w:szCs w:val="24"/>
          <w:lang w:val="en-US"/>
        </w:rPr>
        <w:t xml:space="preserve">compare the mean number of </w:t>
      </w:r>
      <w:r w:rsidRPr="00795A23">
        <w:rPr>
          <w:rFonts w:ascii="Times New Roman" w:hAnsi="Times New Roman" w:cs="Times New Roman"/>
          <w:sz w:val="24"/>
          <w:szCs w:val="24"/>
          <w:lang w:val="en-US"/>
        </w:rPr>
        <w:t xml:space="preserve">council </w:t>
      </w:r>
      <w:r w:rsidR="002904C2" w:rsidRPr="00795A23">
        <w:rPr>
          <w:rFonts w:ascii="Times New Roman" w:hAnsi="Times New Roman" w:cs="Times New Roman"/>
          <w:sz w:val="24"/>
          <w:szCs w:val="24"/>
          <w:lang w:val="en-US"/>
        </w:rPr>
        <w:t>agenda</w:t>
      </w:r>
      <w:r w:rsidRPr="00795A23">
        <w:rPr>
          <w:rFonts w:ascii="Times New Roman" w:hAnsi="Times New Roman" w:cs="Times New Roman"/>
          <w:sz w:val="24"/>
          <w:szCs w:val="24"/>
          <w:lang w:val="en-US"/>
        </w:rPr>
        <w:t xml:space="preserve"> </w:t>
      </w:r>
      <w:r w:rsidR="002904C2" w:rsidRPr="00795A23">
        <w:rPr>
          <w:rFonts w:ascii="Times New Roman" w:hAnsi="Times New Roman" w:cs="Times New Roman"/>
          <w:sz w:val="24"/>
          <w:szCs w:val="24"/>
          <w:lang w:val="en-US"/>
        </w:rPr>
        <w:t xml:space="preserve">points in municipalities which have been either dominated by </w:t>
      </w:r>
      <w:r w:rsidR="004238F8">
        <w:rPr>
          <w:rFonts w:ascii="Times New Roman" w:hAnsi="Times New Roman" w:cs="Times New Roman"/>
          <w:sz w:val="24"/>
          <w:szCs w:val="24"/>
          <w:lang w:val="en-US"/>
        </w:rPr>
        <w:t>a</w:t>
      </w:r>
      <w:r w:rsidR="002904C2" w:rsidRPr="00795A23">
        <w:rPr>
          <w:rFonts w:ascii="Times New Roman" w:hAnsi="Times New Roman" w:cs="Times New Roman"/>
          <w:sz w:val="24"/>
          <w:szCs w:val="24"/>
          <w:lang w:val="en-US"/>
        </w:rPr>
        <w:t xml:space="preserve"> </w:t>
      </w:r>
      <w:r w:rsidR="00300BB2">
        <w:rPr>
          <w:rFonts w:ascii="Times New Roman" w:hAnsi="Times New Roman" w:cs="Times New Roman"/>
          <w:sz w:val="24"/>
          <w:szCs w:val="24"/>
          <w:lang w:val="en-US"/>
        </w:rPr>
        <w:t>center-</w:t>
      </w:r>
      <w:r w:rsidR="002904C2" w:rsidRPr="00795A23">
        <w:rPr>
          <w:rFonts w:ascii="Times New Roman" w:hAnsi="Times New Roman" w:cs="Times New Roman"/>
          <w:sz w:val="24"/>
          <w:szCs w:val="24"/>
          <w:lang w:val="en-US"/>
        </w:rPr>
        <w:t xml:space="preserve">left or </w:t>
      </w:r>
      <w:r w:rsidR="00300BB2">
        <w:rPr>
          <w:rFonts w:ascii="Times New Roman" w:hAnsi="Times New Roman" w:cs="Times New Roman"/>
          <w:sz w:val="24"/>
          <w:szCs w:val="24"/>
          <w:lang w:val="en-US"/>
        </w:rPr>
        <w:t>center-</w:t>
      </w:r>
      <w:r w:rsidR="002904C2" w:rsidRPr="00795A23">
        <w:rPr>
          <w:rFonts w:ascii="Times New Roman" w:hAnsi="Times New Roman" w:cs="Times New Roman"/>
          <w:sz w:val="24"/>
          <w:szCs w:val="24"/>
          <w:lang w:val="en-US"/>
        </w:rPr>
        <w:t xml:space="preserve">right </w:t>
      </w:r>
      <w:r w:rsidR="004238F8">
        <w:rPr>
          <w:rFonts w:ascii="Times New Roman" w:hAnsi="Times New Roman" w:cs="Times New Roman"/>
          <w:sz w:val="24"/>
          <w:szCs w:val="24"/>
          <w:lang w:val="en-US"/>
        </w:rPr>
        <w:t xml:space="preserve">mayor </w:t>
      </w:r>
      <w:r w:rsidR="002904C2" w:rsidRPr="00795A23">
        <w:rPr>
          <w:rFonts w:ascii="Times New Roman" w:hAnsi="Times New Roman" w:cs="Times New Roman"/>
          <w:sz w:val="24"/>
          <w:szCs w:val="24"/>
          <w:lang w:val="en-US"/>
        </w:rPr>
        <w:t>in the entire time period (</w:t>
      </w:r>
      <w:r w:rsidR="008A1522">
        <w:rPr>
          <w:rFonts w:ascii="Times New Roman" w:hAnsi="Times New Roman" w:cs="Times New Roman"/>
          <w:sz w:val="24"/>
          <w:szCs w:val="24"/>
          <w:lang w:val="en-US"/>
        </w:rPr>
        <w:t>m</w:t>
      </w:r>
      <w:r w:rsidR="00C81694" w:rsidRPr="00795A23">
        <w:rPr>
          <w:rFonts w:ascii="Times New Roman" w:hAnsi="Times New Roman" w:cs="Times New Roman"/>
          <w:sz w:val="24"/>
          <w:szCs w:val="24"/>
          <w:lang w:val="en-US"/>
        </w:rPr>
        <w:t>odel 1</w:t>
      </w:r>
      <w:r w:rsidR="00281312"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in </w:t>
      </w:r>
      <w:r w:rsidR="00691EB9" w:rsidRPr="00795A23">
        <w:rPr>
          <w:rFonts w:ascii="Times New Roman" w:hAnsi="Times New Roman" w:cs="Times New Roman"/>
          <w:sz w:val="24"/>
          <w:szCs w:val="24"/>
          <w:lang w:val="en-US"/>
        </w:rPr>
        <w:t>Table</w:t>
      </w:r>
      <w:r w:rsidR="00D77586">
        <w:rPr>
          <w:rFonts w:ascii="Times New Roman" w:hAnsi="Times New Roman" w:cs="Times New Roman"/>
          <w:sz w:val="24"/>
          <w:szCs w:val="24"/>
          <w:lang w:val="en-US"/>
        </w:rPr>
        <w:t xml:space="preserve"> 4</w:t>
      </w:r>
      <w:r w:rsidR="002904C2" w:rsidRPr="00795A23">
        <w:rPr>
          <w:rFonts w:ascii="Times New Roman" w:hAnsi="Times New Roman" w:cs="Times New Roman"/>
          <w:sz w:val="24"/>
          <w:szCs w:val="24"/>
          <w:lang w:val="en-US"/>
        </w:rPr>
        <w:t xml:space="preserve">). </w:t>
      </w:r>
      <w:r w:rsidR="00C81694" w:rsidRPr="00795A23">
        <w:rPr>
          <w:rFonts w:ascii="Times New Roman" w:hAnsi="Times New Roman" w:cs="Times New Roman"/>
          <w:sz w:val="24"/>
          <w:szCs w:val="24"/>
          <w:lang w:val="en-US"/>
        </w:rPr>
        <w:t xml:space="preserve">Note that this can be interpreted as a between-effect estimation, but we lose all </w:t>
      </w:r>
      <w:r w:rsidR="00FC0EDC" w:rsidRPr="00795A23">
        <w:rPr>
          <w:rFonts w:ascii="Times New Roman" w:hAnsi="Times New Roman" w:cs="Times New Roman"/>
          <w:sz w:val="24"/>
          <w:szCs w:val="24"/>
          <w:lang w:val="en-US"/>
        </w:rPr>
        <w:t xml:space="preserve">of </w:t>
      </w:r>
      <w:r w:rsidR="00C81694" w:rsidRPr="00795A23">
        <w:rPr>
          <w:rFonts w:ascii="Times New Roman" w:hAnsi="Times New Roman" w:cs="Times New Roman"/>
          <w:sz w:val="24"/>
          <w:szCs w:val="24"/>
          <w:lang w:val="en-US"/>
        </w:rPr>
        <w:t xml:space="preserve">the observations where </w:t>
      </w:r>
      <w:r w:rsidR="00300BB2">
        <w:rPr>
          <w:rFonts w:ascii="Times New Roman" w:hAnsi="Times New Roman" w:cs="Times New Roman"/>
          <w:sz w:val="24"/>
          <w:szCs w:val="24"/>
          <w:lang w:val="en-US"/>
        </w:rPr>
        <w:t xml:space="preserve">the </w:t>
      </w:r>
      <w:r w:rsidR="00FC0EDC" w:rsidRPr="00795A23">
        <w:rPr>
          <w:rFonts w:ascii="Times New Roman" w:hAnsi="Times New Roman" w:cs="Times New Roman"/>
          <w:sz w:val="24"/>
          <w:szCs w:val="24"/>
          <w:lang w:val="en-US"/>
        </w:rPr>
        <w:t xml:space="preserve">mayor’s </w:t>
      </w:r>
      <w:r w:rsidR="00C81694" w:rsidRPr="00795A23">
        <w:rPr>
          <w:rFonts w:ascii="Times New Roman" w:hAnsi="Times New Roman" w:cs="Times New Roman"/>
          <w:sz w:val="24"/>
          <w:szCs w:val="24"/>
          <w:lang w:val="en-US"/>
        </w:rPr>
        <w:t xml:space="preserve">party changed side. With this reservation, the effect of socioeconomic problems does not </w:t>
      </w:r>
      <w:r w:rsidR="002904C2" w:rsidRPr="00795A23">
        <w:rPr>
          <w:rFonts w:ascii="Times New Roman" w:hAnsi="Times New Roman" w:cs="Times New Roman"/>
          <w:sz w:val="24"/>
          <w:szCs w:val="24"/>
          <w:lang w:val="en-US"/>
        </w:rPr>
        <w:t xml:space="preserve">systematically differ between </w:t>
      </w:r>
      <w:r w:rsidR="00300BB2">
        <w:rPr>
          <w:rFonts w:ascii="Times New Roman" w:hAnsi="Times New Roman" w:cs="Times New Roman"/>
          <w:sz w:val="24"/>
          <w:szCs w:val="24"/>
          <w:lang w:val="en-US"/>
        </w:rPr>
        <w:t>center-</w:t>
      </w:r>
      <w:r w:rsidR="002904C2" w:rsidRPr="00795A23">
        <w:rPr>
          <w:rFonts w:ascii="Times New Roman" w:hAnsi="Times New Roman" w:cs="Times New Roman"/>
          <w:sz w:val="24"/>
          <w:szCs w:val="24"/>
          <w:lang w:val="en-US"/>
        </w:rPr>
        <w:t xml:space="preserve">left and </w:t>
      </w:r>
      <w:r w:rsidR="00300BB2">
        <w:rPr>
          <w:rFonts w:ascii="Times New Roman" w:hAnsi="Times New Roman" w:cs="Times New Roman"/>
          <w:sz w:val="24"/>
          <w:szCs w:val="24"/>
          <w:lang w:val="en-US"/>
        </w:rPr>
        <w:t>center-</w:t>
      </w:r>
      <w:r w:rsidR="002904C2" w:rsidRPr="00795A23">
        <w:rPr>
          <w:rFonts w:ascii="Times New Roman" w:hAnsi="Times New Roman" w:cs="Times New Roman"/>
          <w:sz w:val="24"/>
          <w:szCs w:val="24"/>
          <w:lang w:val="en-US"/>
        </w:rPr>
        <w:t>right municipalities</w:t>
      </w:r>
      <w:r w:rsidR="000930B4" w:rsidRPr="00795A23">
        <w:rPr>
          <w:rFonts w:ascii="Times New Roman" w:hAnsi="Times New Roman" w:cs="Times New Roman"/>
          <w:sz w:val="24"/>
          <w:szCs w:val="24"/>
          <w:lang w:val="en-US"/>
        </w:rPr>
        <w:t>—</w:t>
      </w:r>
      <w:r w:rsidR="002904C2" w:rsidRPr="00795A23">
        <w:rPr>
          <w:rFonts w:ascii="Times New Roman" w:hAnsi="Times New Roman" w:cs="Times New Roman"/>
          <w:sz w:val="24"/>
          <w:szCs w:val="24"/>
          <w:lang w:val="en-US"/>
        </w:rPr>
        <w:t xml:space="preserve">the </w:t>
      </w:r>
      <w:r w:rsidR="000D511F" w:rsidRPr="00795A23">
        <w:rPr>
          <w:rFonts w:ascii="Times New Roman" w:hAnsi="Times New Roman" w:cs="Times New Roman"/>
          <w:sz w:val="24"/>
          <w:szCs w:val="24"/>
          <w:lang w:val="en-US"/>
        </w:rPr>
        <w:t xml:space="preserve">interaction </w:t>
      </w:r>
      <w:r w:rsidR="002904C2" w:rsidRPr="00795A23">
        <w:rPr>
          <w:rFonts w:ascii="Times New Roman" w:hAnsi="Times New Roman" w:cs="Times New Roman"/>
          <w:sz w:val="24"/>
          <w:szCs w:val="24"/>
          <w:lang w:val="en-US"/>
        </w:rPr>
        <w:t xml:space="preserve">effect </w:t>
      </w:r>
      <w:r w:rsidR="00FC0EDC" w:rsidRPr="00795A23">
        <w:rPr>
          <w:rFonts w:ascii="Times New Roman" w:hAnsi="Times New Roman" w:cs="Times New Roman"/>
          <w:sz w:val="24"/>
          <w:szCs w:val="24"/>
          <w:lang w:val="en-US"/>
        </w:rPr>
        <w:t xml:space="preserve">remains </w:t>
      </w:r>
      <w:r w:rsidR="002904C2" w:rsidRPr="00795A23">
        <w:rPr>
          <w:rFonts w:ascii="Times New Roman" w:hAnsi="Times New Roman" w:cs="Times New Roman"/>
          <w:sz w:val="24"/>
          <w:szCs w:val="24"/>
          <w:lang w:val="en-US"/>
        </w:rPr>
        <w:t xml:space="preserve">positive and quite substantial in size, but </w:t>
      </w:r>
      <w:r w:rsidR="00C81694" w:rsidRPr="00795A23">
        <w:rPr>
          <w:rFonts w:ascii="Times New Roman" w:hAnsi="Times New Roman" w:cs="Times New Roman"/>
          <w:sz w:val="24"/>
          <w:szCs w:val="24"/>
          <w:lang w:val="en-US"/>
        </w:rPr>
        <w:t xml:space="preserve">clearly </w:t>
      </w:r>
      <w:r w:rsidR="002904C2" w:rsidRPr="00795A23">
        <w:rPr>
          <w:rFonts w:ascii="Times New Roman" w:hAnsi="Times New Roman" w:cs="Times New Roman"/>
          <w:sz w:val="24"/>
          <w:szCs w:val="24"/>
          <w:lang w:val="en-US"/>
        </w:rPr>
        <w:t>statistically insignificant.</w:t>
      </w:r>
    </w:p>
    <w:p w14:paraId="751E100B" w14:textId="0A316174" w:rsidR="0095045C" w:rsidRPr="00795A23" w:rsidRDefault="002904C2" w:rsidP="00072CC7">
      <w:pPr>
        <w:spacing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Second, </w:t>
      </w:r>
      <w:r w:rsidR="00C81694" w:rsidRPr="00795A23">
        <w:rPr>
          <w:rFonts w:ascii="Times New Roman" w:hAnsi="Times New Roman" w:cs="Times New Roman"/>
          <w:sz w:val="24"/>
          <w:szCs w:val="24"/>
          <w:lang w:val="en-US"/>
        </w:rPr>
        <w:t xml:space="preserve">model 2 in </w:t>
      </w:r>
      <w:r w:rsidR="0095045C"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4</w:t>
      </w:r>
      <w:r w:rsidRPr="00795A23">
        <w:rPr>
          <w:rFonts w:ascii="Times New Roman" w:hAnsi="Times New Roman" w:cs="Times New Roman"/>
          <w:sz w:val="24"/>
          <w:szCs w:val="24"/>
          <w:lang w:val="en-US"/>
        </w:rPr>
        <w:t xml:space="preserve"> </w:t>
      </w:r>
      <w:r w:rsidR="00A32EA3">
        <w:rPr>
          <w:rFonts w:ascii="Times New Roman" w:hAnsi="Times New Roman" w:cs="Times New Roman"/>
          <w:sz w:val="24"/>
          <w:szCs w:val="24"/>
          <w:lang w:val="en-US"/>
        </w:rPr>
        <w:t>reports</w:t>
      </w:r>
      <w:r w:rsidR="00A32EA3"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the </w:t>
      </w:r>
      <w:r w:rsidR="00A32EA3">
        <w:rPr>
          <w:rFonts w:ascii="Times New Roman" w:hAnsi="Times New Roman" w:cs="Times New Roman"/>
          <w:sz w:val="24"/>
          <w:szCs w:val="24"/>
          <w:lang w:val="en-US"/>
        </w:rPr>
        <w:t xml:space="preserve">estimated </w:t>
      </w:r>
      <w:r w:rsidRPr="00795A23">
        <w:rPr>
          <w:rFonts w:ascii="Times New Roman" w:hAnsi="Times New Roman" w:cs="Times New Roman"/>
          <w:sz w:val="24"/>
          <w:szCs w:val="24"/>
          <w:lang w:val="en-US"/>
        </w:rPr>
        <w:t>change in the mean number of agenda</w:t>
      </w:r>
      <w:r w:rsidR="00B84AE5"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points in municipalities that change from </w:t>
      </w:r>
      <w:r w:rsidR="00300BB2">
        <w:rPr>
          <w:rFonts w:ascii="Times New Roman" w:hAnsi="Times New Roman" w:cs="Times New Roman"/>
          <w:sz w:val="24"/>
          <w:szCs w:val="24"/>
          <w:lang w:val="en-US"/>
        </w:rPr>
        <w:t>center-</w:t>
      </w:r>
      <w:r w:rsidRPr="00795A23">
        <w:rPr>
          <w:rFonts w:ascii="Times New Roman" w:hAnsi="Times New Roman" w:cs="Times New Roman"/>
          <w:sz w:val="24"/>
          <w:szCs w:val="24"/>
          <w:lang w:val="en-US"/>
        </w:rPr>
        <w:t xml:space="preserve">left to </w:t>
      </w:r>
      <w:r w:rsidR="00300BB2">
        <w:rPr>
          <w:rFonts w:ascii="Times New Roman" w:hAnsi="Times New Roman" w:cs="Times New Roman"/>
          <w:sz w:val="24"/>
          <w:szCs w:val="24"/>
          <w:lang w:val="en-US"/>
        </w:rPr>
        <w:t>center-</w:t>
      </w:r>
      <w:r w:rsidRPr="00795A23">
        <w:rPr>
          <w:rFonts w:ascii="Times New Roman" w:hAnsi="Times New Roman" w:cs="Times New Roman"/>
          <w:sz w:val="24"/>
          <w:szCs w:val="24"/>
          <w:lang w:val="en-US"/>
        </w:rPr>
        <w:t xml:space="preserve">right (or </w:t>
      </w:r>
      <w:r w:rsidRPr="00795A23">
        <w:rPr>
          <w:rFonts w:ascii="Times New Roman" w:hAnsi="Times New Roman" w:cs="Times New Roman"/>
          <w:i/>
          <w:sz w:val="24"/>
          <w:szCs w:val="24"/>
          <w:lang w:val="en-US"/>
        </w:rPr>
        <w:t>vice versa</w:t>
      </w:r>
      <w:r w:rsidRPr="00795A23">
        <w:rPr>
          <w:rFonts w:ascii="Times New Roman" w:hAnsi="Times New Roman" w:cs="Times New Roman"/>
          <w:sz w:val="24"/>
          <w:szCs w:val="24"/>
          <w:lang w:val="en-US"/>
        </w:rPr>
        <w:t>) at the mid-way election in 20</w:t>
      </w:r>
      <w:r w:rsidR="004736A7" w:rsidRPr="00795A23">
        <w:rPr>
          <w:rFonts w:ascii="Times New Roman" w:hAnsi="Times New Roman" w:cs="Times New Roman"/>
          <w:sz w:val="24"/>
          <w:szCs w:val="24"/>
          <w:lang w:val="en-US"/>
        </w:rPr>
        <w:t>09</w:t>
      </w:r>
      <w:r w:rsidRPr="00795A23">
        <w:rPr>
          <w:rFonts w:ascii="Times New Roman" w:hAnsi="Times New Roman" w:cs="Times New Roman"/>
          <w:sz w:val="24"/>
          <w:szCs w:val="24"/>
          <w:lang w:val="en-US"/>
        </w:rPr>
        <w:t>.</w:t>
      </w:r>
      <w:r w:rsidR="0095045C" w:rsidRPr="00795A23">
        <w:rPr>
          <w:rFonts w:ascii="Times New Roman" w:hAnsi="Times New Roman" w:cs="Times New Roman"/>
          <w:sz w:val="24"/>
          <w:szCs w:val="24"/>
          <w:lang w:val="en-US"/>
        </w:rPr>
        <w:t xml:space="preserve"> </w:t>
      </w:r>
      <w:r w:rsidR="00B84AE5" w:rsidRPr="00795A23">
        <w:rPr>
          <w:rFonts w:ascii="Times New Roman" w:hAnsi="Times New Roman" w:cs="Times New Roman"/>
          <w:sz w:val="24"/>
          <w:szCs w:val="24"/>
          <w:lang w:val="en-US"/>
        </w:rPr>
        <w:t xml:space="preserve">Although </w:t>
      </w:r>
      <w:r w:rsidR="0095045C" w:rsidRPr="00795A23">
        <w:rPr>
          <w:rFonts w:ascii="Times New Roman" w:hAnsi="Times New Roman" w:cs="Times New Roman"/>
          <w:sz w:val="24"/>
          <w:szCs w:val="24"/>
          <w:lang w:val="en-US"/>
        </w:rPr>
        <w:t xml:space="preserve">time is not entirely eliminated in this </w:t>
      </w:r>
      <w:r w:rsidR="0095045C" w:rsidRPr="00795A23">
        <w:rPr>
          <w:rFonts w:ascii="Times New Roman" w:hAnsi="Times New Roman" w:cs="Times New Roman"/>
          <w:sz w:val="24"/>
          <w:szCs w:val="24"/>
          <w:lang w:val="en-CA"/>
        </w:rPr>
        <w:t>estimation</w:t>
      </w:r>
      <w:r w:rsidR="0095045C" w:rsidRPr="00795A23">
        <w:rPr>
          <w:rFonts w:ascii="Times New Roman" w:hAnsi="Times New Roman" w:cs="Times New Roman"/>
          <w:sz w:val="24"/>
          <w:szCs w:val="24"/>
          <w:lang w:val="en-US"/>
        </w:rPr>
        <w:t xml:space="preserve">, </w:t>
      </w:r>
      <w:r w:rsidR="00C81694" w:rsidRPr="00795A23">
        <w:rPr>
          <w:rFonts w:ascii="Times New Roman" w:hAnsi="Times New Roman" w:cs="Times New Roman"/>
          <w:sz w:val="24"/>
          <w:szCs w:val="24"/>
          <w:lang w:val="en-US"/>
        </w:rPr>
        <w:t xml:space="preserve">the serial autocorrelation </w:t>
      </w:r>
      <w:r w:rsidR="00B84AE5" w:rsidRPr="00795A23">
        <w:rPr>
          <w:rFonts w:ascii="Times New Roman" w:hAnsi="Times New Roman" w:cs="Times New Roman"/>
          <w:sz w:val="24"/>
          <w:szCs w:val="24"/>
          <w:lang w:val="en-US"/>
        </w:rPr>
        <w:t xml:space="preserve">problem </w:t>
      </w:r>
      <w:r w:rsidR="00C81694" w:rsidRPr="00795A23">
        <w:rPr>
          <w:rFonts w:ascii="Times New Roman" w:hAnsi="Times New Roman" w:cs="Times New Roman"/>
          <w:sz w:val="24"/>
          <w:szCs w:val="24"/>
          <w:lang w:val="en-US"/>
        </w:rPr>
        <w:t xml:space="preserve">is significantly reduced in </w:t>
      </w:r>
      <w:r w:rsidR="0095045C" w:rsidRPr="00795A23">
        <w:rPr>
          <w:rFonts w:ascii="Times New Roman" w:hAnsi="Times New Roman" w:cs="Times New Roman"/>
          <w:sz w:val="24"/>
          <w:szCs w:val="24"/>
          <w:lang w:val="en-US"/>
        </w:rPr>
        <w:t>this</w:t>
      </w:r>
      <w:r w:rsidR="00C81694" w:rsidRPr="00795A23">
        <w:rPr>
          <w:rFonts w:ascii="Times New Roman" w:hAnsi="Times New Roman" w:cs="Times New Roman"/>
          <w:sz w:val="24"/>
          <w:szCs w:val="24"/>
          <w:lang w:val="en-US"/>
        </w:rPr>
        <w:t xml:space="preserve"> dynamic estimation of party effects</w:t>
      </w:r>
      <w:r w:rsidR="0095045C"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C81694" w:rsidRPr="00795A23">
        <w:rPr>
          <w:rFonts w:ascii="Times New Roman" w:hAnsi="Times New Roman" w:cs="Times New Roman"/>
          <w:sz w:val="24"/>
          <w:szCs w:val="24"/>
          <w:lang w:val="en-US"/>
        </w:rPr>
        <w:t>Again, we have to drop a large number of observations to estimate these within</w:t>
      </w:r>
      <w:r w:rsidR="008D0550" w:rsidRPr="00795A23">
        <w:rPr>
          <w:rFonts w:ascii="Times New Roman" w:hAnsi="Times New Roman" w:cs="Times New Roman"/>
          <w:sz w:val="24"/>
          <w:szCs w:val="24"/>
          <w:lang w:val="en-US"/>
        </w:rPr>
        <w:t xml:space="preserve"> </w:t>
      </w:r>
      <w:r w:rsidR="00C81694" w:rsidRPr="00795A23">
        <w:rPr>
          <w:rFonts w:ascii="Times New Roman" w:hAnsi="Times New Roman" w:cs="Times New Roman"/>
          <w:sz w:val="24"/>
          <w:szCs w:val="24"/>
          <w:lang w:val="en-US"/>
        </w:rPr>
        <w:t>effects</w:t>
      </w:r>
      <w:r w:rsidR="00B84AE5" w:rsidRPr="00795A23">
        <w:rPr>
          <w:rFonts w:ascii="Times New Roman" w:hAnsi="Times New Roman" w:cs="Times New Roman"/>
          <w:sz w:val="24"/>
          <w:szCs w:val="24"/>
          <w:lang w:val="en-US"/>
        </w:rPr>
        <w:t>.</w:t>
      </w:r>
      <w:r w:rsidR="001B4451" w:rsidRPr="00795A23">
        <w:rPr>
          <w:rFonts w:ascii="Times New Roman" w:hAnsi="Times New Roman" w:cs="Times New Roman"/>
          <w:sz w:val="24"/>
          <w:szCs w:val="24"/>
          <w:lang w:val="en-US"/>
        </w:rPr>
        <w:t xml:space="preserve"> The results in model 2 in </w:t>
      </w:r>
      <w:r w:rsidR="00691EB9"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4</w:t>
      </w:r>
      <w:r w:rsidR="001B4451" w:rsidRPr="00795A23">
        <w:rPr>
          <w:rFonts w:ascii="Times New Roman" w:hAnsi="Times New Roman" w:cs="Times New Roman"/>
          <w:sz w:val="24"/>
          <w:szCs w:val="24"/>
          <w:lang w:val="en-US"/>
        </w:rPr>
        <w:t xml:space="preserve"> show that when a </w:t>
      </w:r>
      <w:r w:rsidR="00300BB2">
        <w:rPr>
          <w:rFonts w:ascii="Times New Roman" w:hAnsi="Times New Roman" w:cs="Times New Roman"/>
          <w:sz w:val="24"/>
          <w:szCs w:val="24"/>
          <w:lang w:val="en-US"/>
        </w:rPr>
        <w:t>center-</w:t>
      </w:r>
      <w:r w:rsidR="001B4451" w:rsidRPr="00795A23">
        <w:rPr>
          <w:rFonts w:ascii="Times New Roman" w:hAnsi="Times New Roman" w:cs="Times New Roman"/>
          <w:sz w:val="24"/>
          <w:szCs w:val="24"/>
          <w:lang w:val="en-US"/>
        </w:rPr>
        <w:t xml:space="preserve">left mayor </w:t>
      </w:r>
      <w:r w:rsidR="006C19A1" w:rsidRPr="00795A23">
        <w:rPr>
          <w:rFonts w:ascii="Times New Roman" w:hAnsi="Times New Roman" w:cs="Times New Roman"/>
          <w:sz w:val="24"/>
          <w:szCs w:val="24"/>
          <w:lang w:val="en-US"/>
        </w:rPr>
        <w:t xml:space="preserve">replaces </w:t>
      </w:r>
      <w:r w:rsidR="001B4451" w:rsidRPr="00795A23">
        <w:rPr>
          <w:rFonts w:ascii="Times New Roman" w:hAnsi="Times New Roman" w:cs="Times New Roman"/>
          <w:sz w:val="24"/>
          <w:szCs w:val="24"/>
          <w:lang w:val="en-US"/>
        </w:rPr>
        <w:t xml:space="preserve">a </w:t>
      </w:r>
      <w:r w:rsidR="00300BB2">
        <w:rPr>
          <w:rFonts w:ascii="Times New Roman" w:hAnsi="Times New Roman" w:cs="Times New Roman"/>
          <w:sz w:val="24"/>
          <w:szCs w:val="24"/>
          <w:lang w:val="en-US"/>
        </w:rPr>
        <w:t>center-</w:t>
      </w:r>
      <w:r w:rsidR="001B4451" w:rsidRPr="00795A23">
        <w:rPr>
          <w:rFonts w:ascii="Times New Roman" w:hAnsi="Times New Roman" w:cs="Times New Roman"/>
          <w:sz w:val="24"/>
          <w:szCs w:val="24"/>
          <w:lang w:val="en-US"/>
        </w:rPr>
        <w:t>right mayor, the effect of socioeconomic problems tend</w:t>
      </w:r>
      <w:r w:rsidR="00300BB2">
        <w:rPr>
          <w:rFonts w:ascii="Times New Roman" w:hAnsi="Times New Roman" w:cs="Times New Roman"/>
          <w:sz w:val="24"/>
          <w:szCs w:val="24"/>
          <w:lang w:val="en-US"/>
        </w:rPr>
        <w:t>s</w:t>
      </w:r>
      <w:r w:rsidR="001B4451" w:rsidRPr="00795A23">
        <w:rPr>
          <w:rFonts w:ascii="Times New Roman" w:hAnsi="Times New Roman" w:cs="Times New Roman"/>
          <w:sz w:val="24"/>
          <w:szCs w:val="24"/>
          <w:lang w:val="en-US"/>
        </w:rPr>
        <w:t xml:space="preserve"> to increase, but the estimate barely reaches statistical significance at conventional levels </w:t>
      </w:r>
      <w:r w:rsidR="00D5265B" w:rsidRPr="00795A23">
        <w:rPr>
          <w:rFonts w:ascii="Times New Roman" w:hAnsi="Times New Roman" w:cs="Times New Roman"/>
          <w:sz w:val="24"/>
          <w:szCs w:val="24"/>
          <w:lang w:val="en-US"/>
        </w:rPr>
        <w:t xml:space="preserve">(p </w:t>
      </w:r>
      <w:r w:rsidR="001B4451" w:rsidRPr="00795A23">
        <w:rPr>
          <w:rFonts w:ascii="Times New Roman" w:hAnsi="Times New Roman" w:cs="Times New Roman"/>
          <w:sz w:val="24"/>
          <w:szCs w:val="24"/>
          <w:lang w:val="en-US"/>
        </w:rPr>
        <w:t>=</w:t>
      </w:r>
      <w:r w:rsidR="00D5265B" w:rsidRPr="00795A23">
        <w:rPr>
          <w:rFonts w:ascii="Times New Roman" w:hAnsi="Times New Roman" w:cs="Times New Roman"/>
          <w:sz w:val="24"/>
          <w:szCs w:val="24"/>
          <w:lang w:val="en-US"/>
        </w:rPr>
        <w:t xml:space="preserve"> 0.</w:t>
      </w:r>
      <w:r w:rsidR="0061026B" w:rsidRPr="00795A23">
        <w:rPr>
          <w:rFonts w:ascii="Times New Roman" w:hAnsi="Times New Roman" w:cs="Times New Roman"/>
          <w:sz w:val="24"/>
          <w:szCs w:val="24"/>
          <w:lang w:val="en-US"/>
        </w:rPr>
        <w:t>164</w:t>
      </w:r>
      <w:r w:rsidR="00D5265B" w:rsidRPr="00795A23">
        <w:rPr>
          <w:rFonts w:ascii="Times New Roman" w:hAnsi="Times New Roman" w:cs="Times New Roman"/>
          <w:sz w:val="24"/>
          <w:szCs w:val="24"/>
          <w:lang w:val="en-US"/>
        </w:rPr>
        <w:t>)</w:t>
      </w:r>
      <w:r w:rsidR="0095045C" w:rsidRPr="00795A23">
        <w:rPr>
          <w:rFonts w:ascii="Times New Roman" w:hAnsi="Times New Roman" w:cs="Times New Roman"/>
          <w:sz w:val="24"/>
          <w:szCs w:val="24"/>
          <w:lang w:val="en-US"/>
        </w:rPr>
        <w:t>.</w:t>
      </w:r>
      <w:r w:rsidR="001B4451" w:rsidRPr="00795A23">
        <w:rPr>
          <w:rFonts w:ascii="Times New Roman" w:hAnsi="Times New Roman" w:cs="Times New Roman"/>
          <w:sz w:val="24"/>
          <w:szCs w:val="24"/>
          <w:lang w:val="en-US"/>
        </w:rPr>
        <w:t xml:space="preserve"> </w:t>
      </w:r>
      <w:r w:rsidR="004736A7" w:rsidRPr="00795A23">
        <w:rPr>
          <w:rFonts w:ascii="Times New Roman" w:hAnsi="Times New Roman" w:cs="Times New Roman"/>
          <w:sz w:val="24"/>
          <w:szCs w:val="24"/>
          <w:lang w:val="en-US"/>
        </w:rPr>
        <w:t xml:space="preserve">In line with classic arguments in the </w:t>
      </w:r>
      <w:r w:rsidR="00B84AE5" w:rsidRPr="00795A23">
        <w:rPr>
          <w:rFonts w:ascii="Times New Roman" w:hAnsi="Times New Roman" w:cs="Times New Roman"/>
          <w:sz w:val="24"/>
          <w:szCs w:val="24"/>
          <w:lang w:val="en-US"/>
        </w:rPr>
        <w:t>“</w:t>
      </w:r>
      <w:r w:rsidR="004736A7" w:rsidRPr="00795A23">
        <w:rPr>
          <w:rFonts w:ascii="Times New Roman" w:hAnsi="Times New Roman" w:cs="Times New Roman"/>
          <w:sz w:val="24"/>
          <w:szCs w:val="24"/>
          <w:lang w:val="en-US"/>
        </w:rPr>
        <w:t>politics matter</w:t>
      </w:r>
      <w:r w:rsidR="00B84AE5" w:rsidRPr="00795A23">
        <w:rPr>
          <w:rFonts w:ascii="Times New Roman" w:hAnsi="Times New Roman" w:cs="Times New Roman"/>
          <w:sz w:val="24"/>
          <w:szCs w:val="24"/>
          <w:lang w:val="en-US"/>
        </w:rPr>
        <w:t>”</w:t>
      </w:r>
      <w:r w:rsidR="004736A7" w:rsidRPr="00795A23">
        <w:rPr>
          <w:rFonts w:ascii="Times New Roman" w:hAnsi="Times New Roman" w:cs="Times New Roman"/>
          <w:sz w:val="24"/>
          <w:szCs w:val="24"/>
          <w:lang w:val="en-US"/>
        </w:rPr>
        <w:t xml:space="preserve"> </w:t>
      </w:r>
      <w:r w:rsidR="004736A7" w:rsidRPr="00EA0B2B">
        <w:rPr>
          <w:rFonts w:ascii="Times New Roman" w:hAnsi="Times New Roman" w:cs="Times New Roman"/>
          <w:sz w:val="24"/>
          <w:szCs w:val="24"/>
          <w:lang w:val="en-US"/>
        </w:rPr>
        <w:t>literature (</w:t>
      </w:r>
      <w:r w:rsidR="00EA0B2B" w:rsidRPr="00EA0B2B">
        <w:rPr>
          <w:rFonts w:ascii="Times New Roman" w:hAnsi="Times New Roman" w:cs="Times New Roman"/>
          <w:sz w:val="24"/>
          <w:szCs w:val="24"/>
          <w:lang w:val="en-US"/>
        </w:rPr>
        <w:t>e.g.</w:t>
      </w:r>
      <w:r w:rsidR="00EA0B2B">
        <w:rPr>
          <w:rFonts w:ascii="Times New Roman" w:hAnsi="Times New Roman" w:cs="Times New Roman"/>
          <w:sz w:val="24"/>
          <w:szCs w:val="24"/>
          <w:lang w:val="en-US"/>
        </w:rPr>
        <w:t xml:space="preserve"> </w:t>
      </w:r>
      <w:r w:rsidR="00EA0B2B" w:rsidRPr="00EA0B2B">
        <w:rPr>
          <w:rFonts w:ascii="Times New Roman" w:hAnsi="Times New Roman" w:cs="Times New Roman"/>
          <w:sz w:val="24"/>
          <w:szCs w:val="24"/>
          <w:lang w:val="en-US"/>
        </w:rPr>
        <w:t>Anckar &amp; Ståhlberg</w:t>
      </w:r>
      <w:r w:rsidR="00EA0B2B">
        <w:rPr>
          <w:rFonts w:ascii="Times New Roman" w:hAnsi="Times New Roman" w:cs="Times New Roman"/>
          <w:sz w:val="24"/>
          <w:szCs w:val="24"/>
          <w:lang w:val="en-US"/>
        </w:rPr>
        <w:t>,</w:t>
      </w:r>
      <w:r w:rsidR="00EA0B2B" w:rsidRPr="00EA0B2B">
        <w:rPr>
          <w:rFonts w:ascii="Times New Roman" w:hAnsi="Times New Roman" w:cs="Times New Roman"/>
          <w:sz w:val="24"/>
          <w:szCs w:val="24"/>
          <w:lang w:val="en-US"/>
        </w:rPr>
        <w:t xml:space="preserve"> 1980</w:t>
      </w:r>
      <w:r w:rsidR="004736A7" w:rsidRPr="00EA0B2B">
        <w:rPr>
          <w:rFonts w:ascii="Times New Roman" w:hAnsi="Times New Roman" w:cs="Times New Roman"/>
          <w:sz w:val="24"/>
          <w:szCs w:val="24"/>
          <w:lang w:val="en-US"/>
        </w:rPr>
        <w:t>), the</w:t>
      </w:r>
      <w:r w:rsidR="001B4451" w:rsidRPr="00EA0B2B">
        <w:rPr>
          <w:rFonts w:ascii="Times New Roman" w:hAnsi="Times New Roman" w:cs="Times New Roman"/>
          <w:sz w:val="24"/>
          <w:szCs w:val="24"/>
          <w:lang w:val="en-US"/>
        </w:rPr>
        <w:t xml:space="preserve"> additional investigations suggest that the effec</w:t>
      </w:r>
      <w:r w:rsidR="001B4451" w:rsidRPr="00795A23">
        <w:rPr>
          <w:rFonts w:ascii="Times New Roman" w:hAnsi="Times New Roman" w:cs="Times New Roman"/>
          <w:sz w:val="24"/>
          <w:szCs w:val="24"/>
          <w:lang w:val="en-US"/>
        </w:rPr>
        <w:t>t of the political variables is more dynamic, and hence may be stronger if the processes could be observed in longer time series. Thus</w:t>
      </w:r>
      <w:r w:rsidR="004736A7" w:rsidRPr="00795A23">
        <w:rPr>
          <w:rFonts w:ascii="Times New Roman" w:hAnsi="Times New Roman" w:cs="Times New Roman"/>
          <w:sz w:val="24"/>
          <w:szCs w:val="24"/>
          <w:lang w:val="en-US"/>
        </w:rPr>
        <w:t>,</w:t>
      </w:r>
      <w:r w:rsidR="001B4451" w:rsidRPr="00795A23">
        <w:rPr>
          <w:rFonts w:ascii="Times New Roman" w:hAnsi="Times New Roman" w:cs="Times New Roman"/>
          <w:sz w:val="24"/>
          <w:szCs w:val="24"/>
          <w:lang w:val="en-US"/>
        </w:rPr>
        <w:t xml:space="preserve"> the conditioning effect of the political variables certainly warrant further examination, but we take the results presented in </w:t>
      </w:r>
      <w:r w:rsidR="00691EB9" w:rsidRPr="00795A23">
        <w:rPr>
          <w:rFonts w:ascii="Times New Roman" w:hAnsi="Times New Roman" w:cs="Times New Roman"/>
          <w:sz w:val="24"/>
          <w:szCs w:val="24"/>
          <w:lang w:val="en-US"/>
        </w:rPr>
        <w:t xml:space="preserve">Tables </w:t>
      </w:r>
      <w:r w:rsidR="00D77586">
        <w:rPr>
          <w:rFonts w:ascii="Times New Roman" w:hAnsi="Times New Roman" w:cs="Times New Roman"/>
          <w:sz w:val="24"/>
          <w:szCs w:val="24"/>
          <w:lang w:val="en-US"/>
        </w:rPr>
        <w:t>3</w:t>
      </w:r>
      <w:r w:rsidR="001B4451" w:rsidRPr="00795A23">
        <w:rPr>
          <w:rFonts w:ascii="Times New Roman" w:hAnsi="Times New Roman" w:cs="Times New Roman"/>
          <w:sz w:val="24"/>
          <w:szCs w:val="24"/>
          <w:lang w:val="en-US"/>
        </w:rPr>
        <w:t xml:space="preserve"> and </w:t>
      </w:r>
      <w:r w:rsidR="00D77586">
        <w:rPr>
          <w:rFonts w:ascii="Times New Roman" w:hAnsi="Times New Roman" w:cs="Times New Roman"/>
          <w:sz w:val="24"/>
          <w:szCs w:val="24"/>
          <w:lang w:val="en-US"/>
        </w:rPr>
        <w:t>4</w:t>
      </w:r>
      <w:r w:rsidR="001B4451"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 xml:space="preserve">as preliminary evidence in support of </w:t>
      </w:r>
      <w:r w:rsidR="000E1BB5" w:rsidRPr="00795A23">
        <w:rPr>
          <w:rFonts w:ascii="Times New Roman" w:hAnsi="Times New Roman" w:cs="Times New Roman"/>
          <w:sz w:val="24"/>
          <w:szCs w:val="24"/>
          <w:lang w:val="en-US"/>
        </w:rPr>
        <w:t xml:space="preserve">Hypothesis </w:t>
      </w:r>
      <w:r w:rsidR="004736A7" w:rsidRPr="00795A23">
        <w:rPr>
          <w:rFonts w:ascii="Times New Roman" w:hAnsi="Times New Roman" w:cs="Times New Roman"/>
          <w:sz w:val="24"/>
          <w:szCs w:val="24"/>
          <w:lang w:val="en-US"/>
        </w:rPr>
        <w:t>2.</w:t>
      </w:r>
    </w:p>
    <w:p w14:paraId="1D5A59BA" w14:textId="233F3AC1" w:rsidR="0095045C" w:rsidRPr="00795A23" w:rsidRDefault="0094565B" w:rsidP="0095045C">
      <w:pPr>
        <w:ind w:firstLine="720"/>
        <w:jc w:val="center"/>
        <w:rPr>
          <w:rFonts w:ascii="Times New Roman" w:hAnsi="Times New Roman" w:cs="Times New Roman"/>
          <w:sz w:val="24"/>
          <w:szCs w:val="24"/>
          <w:lang w:val="en-US"/>
        </w:rPr>
      </w:pPr>
      <w:r w:rsidRPr="00795A23" w:rsidDel="0094565B">
        <w:rPr>
          <w:rFonts w:ascii="Times New Roman" w:hAnsi="Times New Roman" w:cs="Times New Roman"/>
          <w:sz w:val="24"/>
          <w:szCs w:val="24"/>
          <w:lang w:val="en-US"/>
        </w:rPr>
        <w:t xml:space="preserve"> </w:t>
      </w:r>
      <w:r w:rsidR="0095045C" w:rsidRPr="00795A23">
        <w:rPr>
          <w:rFonts w:ascii="Times New Roman" w:hAnsi="Times New Roman" w:cs="Times New Roman"/>
          <w:sz w:val="24"/>
          <w:szCs w:val="24"/>
          <w:lang w:val="en-US"/>
        </w:rPr>
        <w:t xml:space="preserve">[Table </w:t>
      </w:r>
      <w:r w:rsidR="00D77586">
        <w:rPr>
          <w:rFonts w:ascii="Times New Roman" w:hAnsi="Times New Roman" w:cs="Times New Roman"/>
          <w:sz w:val="24"/>
          <w:szCs w:val="24"/>
          <w:lang w:val="en-US"/>
        </w:rPr>
        <w:t>4</w:t>
      </w:r>
      <w:r w:rsidR="0095045C" w:rsidRPr="00795A23">
        <w:rPr>
          <w:rFonts w:ascii="Times New Roman" w:hAnsi="Times New Roman" w:cs="Times New Roman"/>
          <w:sz w:val="24"/>
          <w:szCs w:val="24"/>
          <w:lang w:val="en-US"/>
        </w:rPr>
        <w:t xml:space="preserve"> about here]</w:t>
      </w:r>
    </w:p>
    <w:p w14:paraId="2E31056B" w14:textId="77777777" w:rsidR="00CC7D4C" w:rsidRPr="00795A23" w:rsidRDefault="00CC7D4C">
      <w:pPr>
        <w:rPr>
          <w:rFonts w:ascii="Times New Roman" w:hAnsi="Times New Roman" w:cs="Times New Roman"/>
          <w:b/>
          <w:sz w:val="24"/>
          <w:szCs w:val="24"/>
          <w:lang w:val="en-US"/>
        </w:rPr>
      </w:pPr>
    </w:p>
    <w:p w14:paraId="29A9B356" w14:textId="77777777" w:rsidR="003C7F3B" w:rsidRPr="00795A23" w:rsidRDefault="003C7F3B" w:rsidP="00D70134">
      <w:pPr>
        <w:spacing w:after="0" w:line="480" w:lineRule="auto"/>
        <w:ind w:firstLine="7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Conclusion</w:t>
      </w:r>
    </w:p>
    <w:p w14:paraId="6E51BF6F" w14:textId="2811DFA2" w:rsidR="004736A7" w:rsidRPr="00795A23" w:rsidRDefault="00E6159B" w:rsidP="00591189">
      <w:pPr>
        <w:spacing w:after="0" w:line="480" w:lineRule="auto"/>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T</w:t>
      </w:r>
      <w:r w:rsidR="003C7F3B" w:rsidRPr="00795A23">
        <w:rPr>
          <w:rFonts w:ascii="Times New Roman" w:hAnsi="Times New Roman" w:cs="Times New Roman"/>
          <w:sz w:val="24"/>
          <w:szCs w:val="24"/>
          <w:lang w:val="en-US"/>
        </w:rPr>
        <w:t xml:space="preserve">he results reported above provide </w:t>
      </w:r>
      <w:r w:rsidR="007242AF" w:rsidRPr="00795A23">
        <w:rPr>
          <w:rFonts w:ascii="Times New Roman" w:hAnsi="Times New Roman" w:cs="Times New Roman"/>
          <w:sz w:val="24"/>
          <w:szCs w:val="24"/>
          <w:lang w:val="en-US"/>
        </w:rPr>
        <w:t xml:space="preserve">the </w:t>
      </w:r>
      <w:r w:rsidR="003C7F3B" w:rsidRPr="00795A23">
        <w:rPr>
          <w:rFonts w:ascii="Times New Roman" w:hAnsi="Times New Roman" w:cs="Times New Roman"/>
          <w:sz w:val="24"/>
          <w:szCs w:val="24"/>
          <w:lang w:val="en-US"/>
        </w:rPr>
        <w:t>basis for the following conclusions.</w:t>
      </w:r>
      <w:r w:rsidRPr="00795A23">
        <w:rPr>
          <w:rFonts w:ascii="Times New Roman" w:hAnsi="Times New Roman" w:cs="Times New Roman"/>
          <w:sz w:val="24"/>
          <w:szCs w:val="24"/>
          <w:lang w:val="en-US"/>
        </w:rPr>
        <w:t xml:space="preserve"> </w:t>
      </w:r>
      <w:r w:rsidR="003C7F3B" w:rsidRPr="00795A23">
        <w:rPr>
          <w:rFonts w:ascii="Times New Roman" w:hAnsi="Times New Roman" w:cs="Times New Roman"/>
          <w:sz w:val="24"/>
          <w:szCs w:val="24"/>
          <w:lang w:val="en-US"/>
        </w:rPr>
        <w:t xml:space="preserve">First, the data presented in this </w:t>
      </w:r>
      <w:r w:rsidR="00350885" w:rsidRPr="00795A23">
        <w:rPr>
          <w:rFonts w:ascii="Times New Roman" w:hAnsi="Times New Roman" w:cs="Times New Roman"/>
          <w:sz w:val="24"/>
          <w:szCs w:val="24"/>
          <w:lang w:val="en-US"/>
        </w:rPr>
        <w:t>article</w:t>
      </w:r>
      <w:r w:rsidR="003C7F3B" w:rsidRPr="00795A23">
        <w:rPr>
          <w:rFonts w:ascii="Times New Roman" w:hAnsi="Times New Roman" w:cs="Times New Roman"/>
          <w:sz w:val="24"/>
          <w:szCs w:val="24"/>
          <w:lang w:val="en-US"/>
        </w:rPr>
        <w:t xml:space="preserve"> clearly shows that the size of the </w:t>
      </w:r>
      <w:r w:rsidR="004D75B5" w:rsidRPr="00795A23">
        <w:rPr>
          <w:rFonts w:ascii="Times New Roman" w:hAnsi="Times New Roman" w:cs="Times New Roman"/>
          <w:sz w:val="24"/>
          <w:szCs w:val="24"/>
          <w:lang w:val="en-US"/>
        </w:rPr>
        <w:t xml:space="preserve">council </w:t>
      </w:r>
      <w:r w:rsidR="003C7F3B" w:rsidRPr="00795A23">
        <w:rPr>
          <w:rFonts w:ascii="Times New Roman" w:hAnsi="Times New Roman" w:cs="Times New Roman"/>
          <w:sz w:val="24"/>
          <w:szCs w:val="24"/>
          <w:lang w:val="en-US"/>
        </w:rPr>
        <w:t>agenda is no</w:t>
      </w:r>
      <w:r w:rsidR="004D75B5" w:rsidRPr="00795A23">
        <w:rPr>
          <w:rFonts w:ascii="Times New Roman" w:hAnsi="Times New Roman" w:cs="Times New Roman"/>
          <w:sz w:val="24"/>
          <w:szCs w:val="24"/>
          <w:lang w:val="en-US"/>
        </w:rPr>
        <w:t>t fixed across municipalities</w:t>
      </w:r>
      <w:r w:rsidR="00C03C8D" w:rsidRPr="00795A23">
        <w:rPr>
          <w:rFonts w:ascii="Times New Roman" w:hAnsi="Times New Roman" w:cs="Times New Roman"/>
          <w:sz w:val="24"/>
          <w:szCs w:val="24"/>
          <w:lang w:val="en-US"/>
        </w:rPr>
        <w:t xml:space="preserve">. </w:t>
      </w:r>
      <w:r w:rsidR="00B84AE5" w:rsidRPr="00795A23">
        <w:rPr>
          <w:rFonts w:ascii="Times New Roman" w:hAnsi="Times New Roman" w:cs="Times New Roman"/>
          <w:sz w:val="24"/>
          <w:szCs w:val="24"/>
          <w:lang w:val="en-US"/>
        </w:rPr>
        <w:t xml:space="preserve">Although </w:t>
      </w:r>
      <w:r w:rsidR="00C03C8D" w:rsidRPr="00795A23">
        <w:rPr>
          <w:rFonts w:ascii="Times New Roman" w:hAnsi="Times New Roman" w:cs="Times New Roman"/>
          <w:sz w:val="24"/>
          <w:szCs w:val="24"/>
          <w:lang w:val="en-US"/>
        </w:rPr>
        <w:t xml:space="preserve">many </w:t>
      </w:r>
      <w:r w:rsidR="006C19A1" w:rsidRPr="00795A23">
        <w:rPr>
          <w:rFonts w:ascii="Times New Roman" w:hAnsi="Times New Roman" w:cs="Times New Roman"/>
          <w:sz w:val="24"/>
          <w:szCs w:val="24"/>
          <w:lang w:val="en-US"/>
        </w:rPr>
        <w:t>agenda-</w:t>
      </w:r>
      <w:r w:rsidR="00C03C8D" w:rsidRPr="00795A23">
        <w:rPr>
          <w:rFonts w:ascii="Times New Roman" w:hAnsi="Times New Roman" w:cs="Times New Roman"/>
          <w:sz w:val="24"/>
          <w:szCs w:val="24"/>
          <w:lang w:val="en-US"/>
        </w:rPr>
        <w:t xml:space="preserve">setting scholars do not explicitly claim that the size of agendas is fixed, it </w:t>
      </w:r>
      <w:r w:rsidR="004736A7" w:rsidRPr="00795A23">
        <w:rPr>
          <w:rFonts w:ascii="Times New Roman" w:hAnsi="Times New Roman" w:cs="Times New Roman"/>
          <w:sz w:val="24"/>
          <w:szCs w:val="24"/>
          <w:lang w:val="en-US"/>
        </w:rPr>
        <w:t>seems</w:t>
      </w:r>
      <w:r w:rsidR="00C03C8D" w:rsidRPr="00795A23">
        <w:rPr>
          <w:rFonts w:ascii="Times New Roman" w:hAnsi="Times New Roman" w:cs="Times New Roman"/>
          <w:sz w:val="24"/>
          <w:szCs w:val="24"/>
          <w:lang w:val="en-US"/>
        </w:rPr>
        <w:t xml:space="preserve"> fair to conclude that this aspect of policy agendas has largely been ignored in the literature</w:t>
      </w:r>
      <w:r w:rsidR="00B84AE5" w:rsidRPr="00795A23">
        <w:rPr>
          <w:rFonts w:ascii="Times New Roman" w:hAnsi="Times New Roman" w:cs="Times New Roman"/>
          <w:sz w:val="24"/>
          <w:szCs w:val="24"/>
          <w:lang w:val="en-US"/>
        </w:rPr>
        <w:t xml:space="preserve"> on agenda setting</w:t>
      </w:r>
      <w:r w:rsidR="003C7F3B" w:rsidRPr="00795A23">
        <w:rPr>
          <w:rFonts w:ascii="Times New Roman" w:hAnsi="Times New Roman" w:cs="Times New Roman"/>
          <w:sz w:val="24"/>
          <w:szCs w:val="24"/>
          <w:lang w:val="en-US"/>
        </w:rPr>
        <w:t xml:space="preserve">. </w:t>
      </w:r>
      <w:r w:rsidR="00C03C8D" w:rsidRPr="00795A23">
        <w:rPr>
          <w:rFonts w:ascii="Times New Roman" w:hAnsi="Times New Roman" w:cs="Times New Roman"/>
          <w:sz w:val="24"/>
          <w:szCs w:val="24"/>
          <w:lang w:val="en-US"/>
        </w:rPr>
        <w:t>Furthermore, the variation in agenda size</w:t>
      </w:r>
      <w:r w:rsidR="003C7F3B" w:rsidRPr="00795A23">
        <w:rPr>
          <w:rFonts w:ascii="Times New Roman" w:hAnsi="Times New Roman" w:cs="Times New Roman"/>
          <w:sz w:val="24"/>
          <w:szCs w:val="24"/>
          <w:lang w:val="en-US"/>
        </w:rPr>
        <w:t xml:space="preserve"> is a particularly intriguing observation given that the Danish municipalities </w:t>
      </w:r>
      <w:r w:rsidR="007242AF" w:rsidRPr="00795A23">
        <w:rPr>
          <w:rFonts w:ascii="Times New Roman" w:hAnsi="Times New Roman" w:cs="Times New Roman"/>
          <w:sz w:val="24"/>
          <w:szCs w:val="24"/>
          <w:lang w:val="en-US"/>
        </w:rPr>
        <w:t xml:space="preserve">are </w:t>
      </w:r>
      <w:r w:rsidR="00B84AE5" w:rsidRPr="00795A23">
        <w:rPr>
          <w:rFonts w:ascii="Times New Roman" w:hAnsi="Times New Roman" w:cs="Times New Roman"/>
          <w:sz w:val="24"/>
          <w:szCs w:val="24"/>
          <w:lang w:val="en-US"/>
        </w:rPr>
        <w:t xml:space="preserve">so </w:t>
      </w:r>
      <w:r w:rsidR="003C7F3B" w:rsidRPr="00795A23">
        <w:rPr>
          <w:rFonts w:ascii="Times New Roman" w:hAnsi="Times New Roman" w:cs="Times New Roman"/>
          <w:sz w:val="24"/>
          <w:szCs w:val="24"/>
          <w:lang w:val="en-US"/>
        </w:rPr>
        <w:t>similar</w:t>
      </w:r>
      <w:r w:rsidR="00B84AE5" w:rsidRPr="00795A23">
        <w:rPr>
          <w:rFonts w:ascii="Times New Roman" w:hAnsi="Times New Roman" w:cs="Times New Roman"/>
          <w:sz w:val="24"/>
          <w:szCs w:val="24"/>
          <w:lang w:val="en-US"/>
        </w:rPr>
        <w:t xml:space="preserve"> in many aspects</w:t>
      </w:r>
      <w:r w:rsidR="003C7F3B" w:rsidRPr="00795A23">
        <w:rPr>
          <w:rFonts w:ascii="Times New Roman" w:hAnsi="Times New Roman" w:cs="Times New Roman"/>
          <w:sz w:val="24"/>
          <w:szCs w:val="24"/>
          <w:lang w:val="en-US"/>
        </w:rPr>
        <w:t xml:space="preserve">. Despite these similarities, some municipalities </w:t>
      </w:r>
      <w:r w:rsidR="004D5EA5" w:rsidRPr="00795A23">
        <w:rPr>
          <w:rFonts w:ascii="Times New Roman" w:hAnsi="Times New Roman" w:cs="Times New Roman"/>
          <w:sz w:val="24"/>
          <w:szCs w:val="24"/>
          <w:lang w:val="en-US"/>
        </w:rPr>
        <w:t>are</w:t>
      </w:r>
      <w:r w:rsidR="003C7F3B" w:rsidRPr="00795A23">
        <w:rPr>
          <w:rFonts w:ascii="Times New Roman" w:hAnsi="Times New Roman" w:cs="Times New Roman"/>
          <w:sz w:val="24"/>
          <w:szCs w:val="24"/>
          <w:lang w:val="en-US"/>
        </w:rPr>
        <w:t xml:space="preserve"> managed with </w:t>
      </w:r>
      <w:r w:rsidR="007642EA" w:rsidRPr="00795A23">
        <w:rPr>
          <w:rFonts w:ascii="Times New Roman" w:hAnsi="Times New Roman" w:cs="Times New Roman"/>
          <w:sz w:val="24"/>
          <w:szCs w:val="24"/>
          <w:lang w:val="en-US"/>
        </w:rPr>
        <w:t xml:space="preserve">fewer than </w:t>
      </w:r>
      <w:r w:rsidRPr="00795A23">
        <w:rPr>
          <w:rFonts w:ascii="Times New Roman" w:hAnsi="Times New Roman" w:cs="Times New Roman"/>
          <w:sz w:val="24"/>
          <w:szCs w:val="24"/>
          <w:lang w:val="en-US"/>
        </w:rPr>
        <w:t>100</w:t>
      </w:r>
      <w:r w:rsidR="00F30C65" w:rsidRPr="00795A23">
        <w:rPr>
          <w:rFonts w:ascii="Times New Roman" w:hAnsi="Times New Roman" w:cs="Times New Roman"/>
          <w:sz w:val="24"/>
          <w:szCs w:val="24"/>
          <w:lang w:val="en-US"/>
        </w:rPr>
        <w:t xml:space="preserve"> dockets on the council agendas </w:t>
      </w:r>
      <w:r w:rsidRPr="00795A23">
        <w:rPr>
          <w:rFonts w:ascii="Times New Roman" w:hAnsi="Times New Roman" w:cs="Times New Roman"/>
          <w:sz w:val="24"/>
          <w:szCs w:val="24"/>
          <w:lang w:val="en-US"/>
        </w:rPr>
        <w:t>a year</w:t>
      </w:r>
      <w:r w:rsidR="00B84AE5"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F30C65" w:rsidRPr="00795A23">
        <w:rPr>
          <w:rFonts w:ascii="Times New Roman" w:hAnsi="Times New Roman" w:cs="Times New Roman"/>
          <w:sz w:val="24"/>
          <w:szCs w:val="24"/>
          <w:lang w:val="en-US"/>
        </w:rPr>
        <w:t xml:space="preserve">whereas the council agendas in other municipalities sum to </w:t>
      </w:r>
      <w:r w:rsidR="007642EA" w:rsidRPr="00795A23">
        <w:rPr>
          <w:rFonts w:ascii="Times New Roman" w:hAnsi="Times New Roman" w:cs="Times New Roman"/>
          <w:sz w:val="24"/>
          <w:szCs w:val="24"/>
          <w:lang w:val="en-US"/>
        </w:rPr>
        <w:t>almost 7</w:t>
      </w:r>
      <w:r w:rsidR="00F30C65" w:rsidRPr="00795A23">
        <w:rPr>
          <w:rFonts w:ascii="Times New Roman" w:hAnsi="Times New Roman" w:cs="Times New Roman"/>
          <w:sz w:val="24"/>
          <w:szCs w:val="24"/>
          <w:lang w:val="en-US"/>
        </w:rPr>
        <w:t>00 dockets a year.</w:t>
      </w:r>
    </w:p>
    <w:p w14:paraId="5129F351" w14:textId="3A5456FB" w:rsidR="007B5F41" w:rsidRPr="00795A23" w:rsidRDefault="00F30C65"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Second, the statistical analyses showed that much of the variation in </w:t>
      </w:r>
      <w:r w:rsidR="00C03C8D" w:rsidRPr="00795A23">
        <w:rPr>
          <w:rFonts w:ascii="Times New Roman" w:hAnsi="Times New Roman" w:cs="Times New Roman"/>
          <w:sz w:val="24"/>
          <w:szCs w:val="24"/>
          <w:lang w:val="en-US"/>
        </w:rPr>
        <w:t xml:space="preserve">council </w:t>
      </w:r>
      <w:r w:rsidRPr="00795A23">
        <w:rPr>
          <w:rFonts w:ascii="Times New Roman" w:hAnsi="Times New Roman" w:cs="Times New Roman"/>
          <w:sz w:val="24"/>
          <w:szCs w:val="24"/>
          <w:lang w:val="en-US"/>
        </w:rPr>
        <w:t>agenda size can be explained by the problem environment facing the local council</w:t>
      </w:r>
      <w:r w:rsidR="00796425" w:rsidRPr="00795A23">
        <w:rPr>
          <w:rFonts w:ascii="Times New Roman" w:hAnsi="Times New Roman" w:cs="Times New Roman"/>
          <w:sz w:val="24"/>
          <w:szCs w:val="24"/>
          <w:lang w:val="en-US"/>
        </w:rPr>
        <w:t xml:space="preserve"> in combination with the political and institutional characteristics of the municipality</w:t>
      </w:r>
      <w:r w:rsidR="004B3FA3" w:rsidRPr="00795A23">
        <w:rPr>
          <w:rFonts w:ascii="Times New Roman" w:hAnsi="Times New Roman" w:cs="Times New Roman"/>
          <w:sz w:val="24"/>
          <w:szCs w:val="24"/>
          <w:lang w:val="en-US"/>
        </w:rPr>
        <w:t>. The size of the council</w:t>
      </w:r>
      <w:r w:rsidRPr="00795A23">
        <w:rPr>
          <w:rFonts w:ascii="Times New Roman" w:hAnsi="Times New Roman" w:cs="Times New Roman"/>
          <w:sz w:val="24"/>
          <w:szCs w:val="24"/>
          <w:lang w:val="en-US"/>
        </w:rPr>
        <w:t xml:space="preserve"> agenda responds to measures of socioeconomic problems, which </w:t>
      </w:r>
      <w:r w:rsidR="009D52CE" w:rsidRPr="00795A23">
        <w:rPr>
          <w:rFonts w:ascii="Times New Roman" w:hAnsi="Times New Roman" w:cs="Times New Roman"/>
          <w:sz w:val="24"/>
          <w:szCs w:val="24"/>
          <w:lang w:val="en-US"/>
        </w:rPr>
        <w:t xml:space="preserve">may, </w:t>
      </w:r>
      <w:r w:rsidRPr="00795A23">
        <w:rPr>
          <w:rFonts w:ascii="Times New Roman" w:hAnsi="Times New Roman" w:cs="Times New Roman"/>
          <w:sz w:val="24"/>
          <w:szCs w:val="24"/>
          <w:lang w:val="en-US"/>
        </w:rPr>
        <w:t>more generally</w:t>
      </w:r>
      <w:r w:rsidR="009D52CE"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indicate that to u</w:t>
      </w:r>
      <w:r w:rsidR="004B3FA3" w:rsidRPr="00795A23">
        <w:rPr>
          <w:rFonts w:ascii="Times New Roman" w:hAnsi="Times New Roman" w:cs="Times New Roman"/>
          <w:sz w:val="24"/>
          <w:szCs w:val="24"/>
          <w:lang w:val="en-US"/>
        </w:rPr>
        <w:t xml:space="preserve">nderstand the functioning of </w:t>
      </w:r>
      <w:r w:rsidR="00C03C8D" w:rsidRPr="00795A23">
        <w:rPr>
          <w:rFonts w:ascii="Times New Roman" w:hAnsi="Times New Roman" w:cs="Times New Roman"/>
          <w:sz w:val="24"/>
          <w:szCs w:val="24"/>
          <w:lang w:val="en-US"/>
        </w:rPr>
        <w:t>the local governments</w:t>
      </w:r>
      <w:r w:rsidR="009D52CE"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one </w:t>
      </w:r>
      <w:r w:rsidR="00356E75" w:rsidRPr="00795A23">
        <w:rPr>
          <w:rFonts w:ascii="Times New Roman" w:hAnsi="Times New Roman" w:cs="Times New Roman"/>
          <w:sz w:val="24"/>
          <w:szCs w:val="24"/>
          <w:lang w:val="en-US"/>
        </w:rPr>
        <w:t xml:space="preserve">must </w:t>
      </w:r>
      <w:r w:rsidRPr="00795A23">
        <w:rPr>
          <w:rFonts w:ascii="Times New Roman" w:hAnsi="Times New Roman" w:cs="Times New Roman"/>
          <w:sz w:val="24"/>
          <w:szCs w:val="24"/>
          <w:lang w:val="en-US"/>
        </w:rPr>
        <w:t xml:space="preserve">take the problem environment facing </w:t>
      </w:r>
      <w:r w:rsidR="00C03C8D" w:rsidRPr="00795A23">
        <w:rPr>
          <w:rFonts w:ascii="Times New Roman" w:hAnsi="Times New Roman" w:cs="Times New Roman"/>
          <w:sz w:val="24"/>
          <w:szCs w:val="24"/>
          <w:lang w:val="en-US"/>
        </w:rPr>
        <w:t>them</w:t>
      </w:r>
      <w:r w:rsidR="00356E75" w:rsidRPr="00795A23">
        <w:rPr>
          <w:rFonts w:ascii="Times New Roman" w:hAnsi="Times New Roman" w:cs="Times New Roman"/>
          <w:sz w:val="24"/>
          <w:szCs w:val="24"/>
          <w:lang w:val="en-US"/>
        </w:rPr>
        <w:t xml:space="preserve"> into account</w:t>
      </w:r>
      <w:r w:rsidR="00C03C8D" w:rsidRPr="00795A23">
        <w:rPr>
          <w:rFonts w:ascii="Times New Roman" w:hAnsi="Times New Roman" w:cs="Times New Roman"/>
          <w:sz w:val="24"/>
          <w:szCs w:val="24"/>
          <w:lang w:val="en-US"/>
        </w:rPr>
        <w:t xml:space="preserve">. Again, though many </w:t>
      </w:r>
      <w:r w:rsidR="006C19A1" w:rsidRPr="00795A23">
        <w:rPr>
          <w:rFonts w:ascii="Times New Roman" w:hAnsi="Times New Roman" w:cs="Times New Roman"/>
          <w:sz w:val="24"/>
          <w:szCs w:val="24"/>
          <w:lang w:val="en-US"/>
        </w:rPr>
        <w:t>agenda-</w:t>
      </w:r>
      <w:r w:rsidR="00C03C8D" w:rsidRPr="00795A23">
        <w:rPr>
          <w:rFonts w:ascii="Times New Roman" w:hAnsi="Times New Roman" w:cs="Times New Roman"/>
          <w:sz w:val="24"/>
          <w:szCs w:val="24"/>
          <w:lang w:val="en-US"/>
        </w:rPr>
        <w:t xml:space="preserve">setting scholars would probably be receptive to this conclusion, extremely few </w:t>
      </w:r>
      <w:r w:rsidR="006C19A1" w:rsidRPr="00795A23">
        <w:rPr>
          <w:rFonts w:ascii="Times New Roman" w:hAnsi="Times New Roman" w:cs="Times New Roman"/>
          <w:sz w:val="24"/>
          <w:szCs w:val="24"/>
          <w:lang w:val="en-US"/>
        </w:rPr>
        <w:t>agenda-</w:t>
      </w:r>
      <w:r w:rsidR="00C03C8D" w:rsidRPr="00795A23">
        <w:rPr>
          <w:rFonts w:ascii="Times New Roman" w:hAnsi="Times New Roman" w:cs="Times New Roman"/>
          <w:sz w:val="24"/>
          <w:szCs w:val="24"/>
          <w:lang w:val="en-US"/>
        </w:rPr>
        <w:t>setting studies integrate this aspect into the analyses.</w:t>
      </w:r>
      <w:r w:rsidR="006B75F0" w:rsidRPr="00795A23">
        <w:rPr>
          <w:rFonts w:ascii="Times New Roman" w:hAnsi="Times New Roman" w:cs="Times New Roman"/>
          <w:sz w:val="24"/>
          <w:szCs w:val="24"/>
          <w:lang w:val="en-US"/>
        </w:rPr>
        <w:t xml:space="preserve"> The analysis </w:t>
      </w:r>
      <w:r w:rsidR="005D397E" w:rsidRPr="00795A23">
        <w:rPr>
          <w:rFonts w:ascii="Times New Roman" w:hAnsi="Times New Roman" w:cs="Times New Roman"/>
          <w:sz w:val="24"/>
          <w:szCs w:val="24"/>
          <w:lang w:val="en-US"/>
        </w:rPr>
        <w:t xml:space="preserve">in </w:t>
      </w:r>
      <w:r w:rsidR="006B75F0" w:rsidRPr="00795A23">
        <w:rPr>
          <w:rFonts w:ascii="Times New Roman" w:hAnsi="Times New Roman" w:cs="Times New Roman"/>
          <w:sz w:val="24"/>
          <w:szCs w:val="24"/>
          <w:lang w:val="en-US"/>
        </w:rPr>
        <w:t xml:space="preserve">this </w:t>
      </w:r>
      <w:r w:rsidR="00350885" w:rsidRPr="00795A23">
        <w:rPr>
          <w:rFonts w:ascii="Times New Roman" w:hAnsi="Times New Roman" w:cs="Times New Roman"/>
          <w:sz w:val="24"/>
          <w:szCs w:val="24"/>
          <w:lang w:val="en-US"/>
        </w:rPr>
        <w:t>article</w:t>
      </w:r>
      <w:r w:rsidR="006B75F0" w:rsidRPr="00795A23">
        <w:rPr>
          <w:rFonts w:ascii="Times New Roman" w:hAnsi="Times New Roman" w:cs="Times New Roman"/>
          <w:sz w:val="24"/>
          <w:szCs w:val="24"/>
          <w:lang w:val="en-US"/>
        </w:rPr>
        <w:t xml:space="preserve"> shows that not only is the problem environment important; the agenda effect of classic political and institutional variables </w:t>
      </w:r>
      <w:r w:rsidR="004736A7" w:rsidRPr="00795A23">
        <w:rPr>
          <w:rFonts w:ascii="Times New Roman" w:hAnsi="Times New Roman" w:cs="Times New Roman"/>
          <w:sz w:val="24"/>
          <w:szCs w:val="24"/>
          <w:lang w:val="en-US"/>
        </w:rPr>
        <w:t>also</w:t>
      </w:r>
      <w:r w:rsidR="006B75F0" w:rsidRPr="00795A23">
        <w:rPr>
          <w:rFonts w:ascii="Times New Roman" w:hAnsi="Times New Roman" w:cs="Times New Roman"/>
          <w:sz w:val="24"/>
          <w:szCs w:val="24"/>
          <w:lang w:val="en-US"/>
        </w:rPr>
        <w:t xml:space="preserve"> </w:t>
      </w:r>
      <w:r w:rsidR="005D397E" w:rsidRPr="00795A23">
        <w:rPr>
          <w:rFonts w:ascii="Times New Roman" w:hAnsi="Times New Roman" w:cs="Times New Roman"/>
          <w:sz w:val="24"/>
          <w:szCs w:val="24"/>
          <w:lang w:val="en-US"/>
        </w:rPr>
        <w:t xml:space="preserve">shows </w:t>
      </w:r>
      <w:r w:rsidR="006B75F0" w:rsidRPr="00795A23">
        <w:rPr>
          <w:rFonts w:ascii="Times New Roman" w:hAnsi="Times New Roman" w:cs="Times New Roman"/>
          <w:sz w:val="24"/>
          <w:szCs w:val="24"/>
          <w:lang w:val="en-US"/>
        </w:rPr>
        <w:t>up in combination with the problem environment.</w:t>
      </w:r>
    </w:p>
    <w:p w14:paraId="51685D24" w14:textId="6E15BF82" w:rsidR="00FE7EA1" w:rsidRPr="00795A23" w:rsidRDefault="00223D62" w:rsidP="00183C2E">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Obviously, it </w:t>
      </w:r>
      <w:r w:rsidR="004736A7" w:rsidRPr="00795A23">
        <w:rPr>
          <w:rFonts w:ascii="Times New Roman" w:hAnsi="Times New Roman" w:cs="Times New Roman"/>
          <w:sz w:val="24"/>
          <w:szCs w:val="24"/>
          <w:lang w:val="en-US"/>
        </w:rPr>
        <w:t xml:space="preserve">is important to reflect </w:t>
      </w:r>
      <w:r w:rsidR="00B47870" w:rsidRPr="00795A23">
        <w:rPr>
          <w:rFonts w:ascii="Times New Roman" w:hAnsi="Times New Roman" w:cs="Times New Roman"/>
          <w:sz w:val="24"/>
          <w:szCs w:val="24"/>
          <w:lang w:val="en-US"/>
        </w:rPr>
        <w:t xml:space="preserve">on the generalizability of the results presented in this </w:t>
      </w:r>
      <w:r w:rsidR="00350885" w:rsidRPr="00795A23">
        <w:rPr>
          <w:rFonts w:ascii="Times New Roman" w:hAnsi="Times New Roman" w:cs="Times New Roman"/>
          <w:sz w:val="24"/>
          <w:szCs w:val="24"/>
          <w:lang w:val="en-US"/>
        </w:rPr>
        <w:t>article</w:t>
      </w:r>
      <w:r w:rsidR="009664AE">
        <w:rPr>
          <w:rFonts w:ascii="Times New Roman" w:hAnsi="Times New Roman" w:cs="Times New Roman"/>
          <w:sz w:val="24"/>
          <w:szCs w:val="24"/>
          <w:lang w:val="en-US"/>
        </w:rPr>
        <w:t xml:space="preserve"> </w:t>
      </w:r>
      <w:r w:rsidR="00E75894">
        <w:rPr>
          <w:rFonts w:ascii="Times New Roman" w:hAnsi="Times New Roman" w:cs="Times New Roman"/>
          <w:sz w:val="24"/>
          <w:szCs w:val="24"/>
          <w:lang w:val="en-US"/>
        </w:rPr>
        <w:t>since</w:t>
      </w:r>
      <w:r w:rsidR="009664AE">
        <w:rPr>
          <w:rFonts w:ascii="Times New Roman" w:hAnsi="Times New Roman" w:cs="Times New Roman"/>
          <w:sz w:val="24"/>
          <w:szCs w:val="24"/>
          <w:lang w:val="en-US"/>
        </w:rPr>
        <w:t xml:space="preserve"> political systems at the local level are not identical to those found at the national level</w:t>
      </w:r>
      <w:r w:rsidR="00B47870" w:rsidRPr="00795A23">
        <w:rPr>
          <w:rFonts w:ascii="Times New Roman" w:hAnsi="Times New Roman" w:cs="Times New Roman"/>
          <w:sz w:val="24"/>
          <w:szCs w:val="24"/>
          <w:lang w:val="en-US"/>
        </w:rPr>
        <w:t>.</w:t>
      </w:r>
      <w:r w:rsidR="009664AE">
        <w:rPr>
          <w:rFonts w:ascii="Times New Roman" w:hAnsi="Times New Roman" w:cs="Times New Roman"/>
          <w:sz w:val="24"/>
          <w:szCs w:val="24"/>
          <w:lang w:val="en-US"/>
        </w:rPr>
        <w:t xml:space="preserve"> However, when it comes </w:t>
      </w:r>
      <w:r w:rsidR="00A8762A" w:rsidRPr="00795A23">
        <w:rPr>
          <w:rFonts w:ascii="Times New Roman" w:hAnsi="Times New Roman" w:cs="Times New Roman"/>
          <w:sz w:val="24"/>
          <w:szCs w:val="24"/>
          <w:lang w:val="en-US"/>
        </w:rPr>
        <w:t xml:space="preserve">to the </w:t>
      </w:r>
      <w:r w:rsidR="00DA45F3" w:rsidRPr="00795A23">
        <w:rPr>
          <w:rFonts w:ascii="Times New Roman" w:hAnsi="Times New Roman" w:cs="Times New Roman"/>
          <w:sz w:val="24"/>
          <w:szCs w:val="24"/>
          <w:lang w:val="en-US"/>
        </w:rPr>
        <w:t xml:space="preserve">main </w:t>
      </w:r>
      <w:r w:rsidR="00A8762A" w:rsidRPr="00795A23">
        <w:rPr>
          <w:rFonts w:ascii="Times New Roman" w:hAnsi="Times New Roman" w:cs="Times New Roman"/>
          <w:sz w:val="24"/>
          <w:szCs w:val="24"/>
          <w:lang w:val="en-US"/>
        </w:rPr>
        <w:t>expl</w:t>
      </w:r>
      <w:r w:rsidR="00DA45F3" w:rsidRPr="00795A23">
        <w:rPr>
          <w:rFonts w:ascii="Times New Roman" w:hAnsi="Times New Roman" w:cs="Times New Roman"/>
          <w:sz w:val="24"/>
          <w:szCs w:val="24"/>
          <w:lang w:val="en-US"/>
        </w:rPr>
        <w:t>anatory variable</w:t>
      </w:r>
      <w:r w:rsidR="00A8762A" w:rsidRPr="00795A23">
        <w:rPr>
          <w:rFonts w:ascii="Times New Roman" w:hAnsi="Times New Roman" w:cs="Times New Roman"/>
          <w:sz w:val="24"/>
          <w:szCs w:val="24"/>
          <w:lang w:val="en-US"/>
        </w:rPr>
        <w:t xml:space="preserve">, socioeconomic problems, there is no reason </w:t>
      </w:r>
      <w:r w:rsidRPr="00795A23">
        <w:rPr>
          <w:rFonts w:ascii="Times New Roman" w:hAnsi="Times New Roman" w:cs="Times New Roman"/>
          <w:sz w:val="24"/>
          <w:szCs w:val="24"/>
          <w:lang w:val="en-US"/>
        </w:rPr>
        <w:t xml:space="preserve">for </w:t>
      </w:r>
      <w:r w:rsidR="00A8762A" w:rsidRPr="00795A23">
        <w:rPr>
          <w:rFonts w:ascii="Times New Roman" w:hAnsi="Times New Roman" w:cs="Times New Roman"/>
          <w:sz w:val="24"/>
          <w:szCs w:val="24"/>
          <w:lang w:val="en-US"/>
        </w:rPr>
        <w:t xml:space="preserve">this variable not </w:t>
      </w:r>
      <w:r w:rsidRPr="00795A23">
        <w:rPr>
          <w:rFonts w:ascii="Times New Roman" w:hAnsi="Times New Roman" w:cs="Times New Roman"/>
          <w:sz w:val="24"/>
          <w:szCs w:val="24"/>
          <w:lang w:val="en-US"/>
        </w:rPr>
        <w:t xml:space="preserve">to </w:t>
      </w:r>
      <w:r w:rsidR="00A8762A" w:rsidRPr="00795A23">
        <w:rPr>
          <w:rFonts w:ascii="Times New Roman" w:hAnsi="Times New Roman" w:cs="Times New Roman"/>
          <w:sz w:val="24"/>
          <w:szCs w:val="24"/>
          <w:lang w:val="en-US"/>
        </w:rPr>
        <w:t xml:space="preserve">be relevant </w:t>
      </w:r>
      <w:r w:rsidRPr="00795A23">
        <w:rPr>
          <w:rFonts w:ascii="Times New Roman" w:hAnsi="Times New Roman" w:cs="Times New Roman"/>
          <w:sz w:val="24"/>
          <w:szCs w:val="24"/>
          <w:lang w:val="en-US"/>
        </w:rPr>
        <w:t xml:space="preserve">for </w:t>
      </w:r>
      <w:r w:rsidR="00A8762A" w:rsidRPr="00795A23">
        <w:rPr>
          <w:rFonts w:ascii="Times New Roman" w:hAnsi="Times New Roman" w:cs="Times New Roman"/>
          <w:sz w:val="24"/>
          <w:szCs w:val="24"/>
          <w:lang w:val="en-US"/>
        </w:rPr>
        <w:t xml:space="preserve">the national level of policy agendas. In fact, the Danish municipalities could be claimed to constitute a conservative test of this effect given </w:t>
      </w:r>
      <w:r w:rsidRPr="00795A23">
        <w:rPr>
          <w:rFonts w:ascii="Times New Roman" w:hAnsi="Times New Roman" w:cs="Times New Roman"/>
          <w:sz w:val="24"/>
          <w:szCs w:val="24"/>
          <w:lang w:val="en-US"/>
        </w:rPr>
        <w:t xml:space="preserve">how </w:t>
      </w:r>
      <w:r w:rsidR="00A8762A" w:rsidRPr="00795A23">
        <w:rPr>
          <w:rFonts w:ascii="Times New Roman" w:hAnsi="Times New Roman" w:cs="Times New Roman"/>
          <w:sz w:val="24"/>
          <w:szCs w:val="24"/>
          <w:lang w:val="en-US"/>
        </w:rPr>
        <w:t xml:space="preserve">the differences </w:t>
      </w:r>
      <w:r w:rsidRPr="00795A23">
        <w:rPr>
          <w:rFonts w:ascii="Times New Roman" w:hAnsi="Times New Roman" w:cs="Times New Roman"/>
          <w:sz w:val="24"/>
          <w:szCs w:val="24"/>
          <w:lang w:val="en-US"/>
        </w:rPr>
        <w:t xml:space="preserve">between </w:t>
      </w:r>
      <w:r w:rsidR="00A8762A" w:rsidRPr="00795A23">
        <w:rPr>
          <w:rFonts w:ascii="Times New Roman" w:hAnsi="Times New Roman" w:cs="Times New Roman"/>
          <w:sz w:val="24"/>
          <w:szCs w:val="24"/>
          <w:lang w:val="en-US"/>
        </w:rPr>
        <w:t xml:space="preserve">Danish municipalities </w:t>
      </w:r>
      <w:r w:rsidRPr="00795A23">
        <w:rPr>
          <w:rFonts w:ascii="Times New Roman" w:hAnsi="Times New Roman" w:cs="Times New Roman"/>
          <w:sz w:val="24"/>
          <w:szCs w:val="24"/>
          <w:lang w:val="en-US"/>
        </w:rPr>
        <w:t xml:space="preserve">with respect to </w:t>
      </w:r>
      <w:r w:rsidR="00A8762A" w:rsidRPr="00795A23">
        <w:rPr>
          <w:rFonts w:ascii="Times New Roman" w:hAnsi="Times New Roman" w:cs="Times New Roman"/>
          <w:sz w:val="24"/>
          <w:szCs w:val="24"/>
          <w:lang w:val="en-US"/>
        </w:rPr>
        <w:t xml:space="preserve">socioeconomic problems are relatively small compared to </w:t>
      </w:r>
      <w:r w:rsidRPr="00795A23">
        <w:rPr>
          <w:rFonts w:ascii="Times New Roman" w:hAnsi="Times New Roman" w:cs="Times New Roman"/>
          <w:sz w:val="24"/>
          <w:szCs w:val="24"/>
          <w:lang w:val="en-US"/>
        </w:rPr>
        <w:t xml:space="preserve">the </w:t>
      </w:r>
      <w:r w:rsidR="00A8762A" w:rsidRPr="00795A23">
        <w:rPr>
          <w:rFonts w:ascii="Times New Roman" w:hAnsi="Times New Roman" w:cs="Times New Roman"/>
          <w:sz w:val="24"/>
          <w:szCs w:val="24"/>
          <w:lang w:val="en-US"/>
        </w:rPr>
        <w:t xml:space="preserve">differences </w:t>
      </w:r>
      <w:r w:rsidRPr="00795A23">
        <w:rPr>
          <w:rFonts w:ascii="Times New Roman" w:hAnsi="Times New Roman" w:cs="Times New Roman"/>
          <w:sz w:val="24"/>
          <w:szCs w:val="24"/>
          <w:lang w:val="en-US"/>
        </w:rPr>
        <w:t xml:space="preserve">between </w:t>
      </w:r>
      <w:r w:rsidR="00A8762A" w:rsidRPr="00795A23">
        <w:rPr>
          <w:rFonts w:ascii="Times New Roman" w:hAnsi="Times New Roman" w:cs="Times New Roman"/>
          <w:sz w:val="24"/>
          <w:szCs w:val="24"/>
          <w:lang w:val="en-US"/>
        </w:rPr>
        <w:t>local government</w:t>
      </w:r>
      <w:r w:rsidR="00DA45F3" w:rsidRPr="00795A23">
        <w:rPr>
          <w:rFonts w:ascii="Times New Roman" w:hAnsi="Times New Roman" w:cs="Times New Roman"/>
          <w:sz w:val="24"/>
          <w:szCs w:val="24"/>
          <w:lang w:val="en-US"/>
        </w:rPr>
        <w:t xml:space="preserve">s in other countries </w:t>
      </w:r>
      <w:r w:rsidRPr="00795A23">
        <w:rPr>
          <w:rFonts w:ascii="Times New Roman" w:hAnsi="Times New Roman" w:cs="Times New Roman"/>
          <w:sz w:val="24"/>
          <w:szCs w:val="24"/>
          <w:lang w:val="en-US"/>
        </w:rPr>
        <w:t xml:space="preserve">and between </w:t>
      </w:r>
      <w:r w:rsidR="00DA45F3" w:rsidRPr="00795A23">
        <w:rPr>
          <w:rFonts w:ascii="Times New Roman" w:hAnsi="Times New Roman" w:cs="Times New Roman"/>
          <w:sz w:val="24"/>
          <w:szCs w:val="24"/>
          <w:lang w:val="en-US"/>
        </w:rPr>
        <w:t xml:space="preserve">nations. The significant economic redistribution </w:t>
      </w:r>
      <w:r w:rsidRPr="00795A23">
        <w:rPr>
          <w:rFonts w:ascii="Times New Roman" w:hAnsi="Times New Roman" w:cs="Times New Roman"/>
          <w:sz w:val="24"/>
          <w:szCs w:val="24"/>
          <w:lang w:val="en-US"/>
        </w:rPr>
        <w:t xml:space="preserve">between </w:t>
      </w:r>
      <w:r w:rsidR="00DA45F3" w:rsidRPr="00795A23">
        <w:rPr>
          <w:rFonts w:ascii="Times New Roman" w:hAnsi="Times New Roman" w:cs="Times New Roman"/>
          <w:sz w:val="24"/>
          <w:szCs w:val="24"/>
          <w:lang w:val="en-US"/>
        </w:rPr>
        <w:t xml:space="preserve">Danish municipalities based on socioeconomic problem indicators </w:t>
      </w:r>
      <w:r w:rsidR="004736A7" w:rsidRPr="00795A23">
        <w:rPr>
          <w:rFonts w:ascii="Times New Roman" w:hAnsi="Times New Roman" w:cs="Times New Roman"/>
          <w:sz w:val="24"/>
          <w:szCs w:val="24"/>
          <w:lang w:val="en-US"/>
        </w:rPr>
        <w:t xml:space="preserve">probably </w:t>
      </w:r>
      <w:r w:rsidR="00DA45F3" w:rsidRPr="00795A23">
        <w:rPr>
          <w:rFonts w:ascii="Times New Roman" w:hAnsi="Times New Roman" w:cs="Times New Roman"/>
          <w:sz w:val="24"/>
          <w:szCs w:val="24"/>
          <w:lang w:val="en-US"/>
        </w:rPr>
        <w:t xml:space="preserve">further reduces the impact of this problem </w:t>
      </w:r>
      <w:r w:rsidR="004736A7" w:rsidRPr="00795A23">
        <w:rPr>
          <w:rFonts w:ascii="Times New Roman" w:hAnsi="Times New Roman" w:cs="Times New Roman"/>
          <w:sz w:val="24"/>
          <w:szCs w:val="24"/>
          <w:lang w:val="en-US"/>
        </w:rPr>
        <w:t>indicator compared to systems with less redistribution among local government units.</w:t>
      </w:r>
      <w:r w:rsidR="00FE7EA1" w:rsidRPr="00795A23">
        <w:rPr>
          <w:rFonts w:ascii="Times New Roman" w:hAnsi="Times New Roman" w:cs="Times New Roman"/>
          <w:sz w:val="24"/>
          <w:szCs w:val="24"/>
          <w:lang w:val="en-US"/>
        </w:rPr>
        <w:t xml:space="preserve"> </w:t>
      </w:r>
      <w:r w:rsidR="00CC356C" w:rsidRPr="00795A23">
        <w:rPr>
          <w:rFonts w:ascii="Times New Roman" w:hAnsi="Times New Roman" w:cs="Times New Roman"/>
          <w:sz w:val="24"/>
          <w:szCs w:val="24"/>
          <w:lang w:val="en-US"/>
        </w:rPr>
        <w:t>A</w:t>
      </w:r>
      <w:r w:rsidR="004736A7" w:rsidRPr="00795A23">
        <w:rPr>
          <w:rFonts w:ascii="Times New Roman" w:hAnsi="Times New Roman" w:cs="Times New Roman"/>
          <w:sz w:val="24"/>
          <w:szCs w:val="24"/>
          <w:lang w:val="en-US"/>
        </w:rPr>
        <w:t>ddition</w:t>
      </w:r>
      <w:r w:rsidR="00CC356C" w:rsidRPr="00795A23">
        <w:rPr>
          <w:rFonts w:ascii="Times New Roman" w:hAnsi="Times New Roman" w:cs="Times New Roman"/>
          <w:sz w:val="24"/>
          <w:szCs w:val="24"/>
          <w:lang w:val="en-US"/>
        </w:rPr>
        <w:t>ally</w:t>
      </w:r>
      <w:r w:rsidR="004736A7" w:rsidRPr="00795A23">
        <w:rPr>
          <w:rFonts w:ascii="Times New Roman" w:hAnsi="Times New Roman" w:cs="Times New Roman"/>
          <w:sz w:val="24"/>
          <w:szCs w:val="24"/>
          <w:lang w:val="en-US"/>
        </w:rPr>
        <w:t xml:space="preserve">, it is a subject for future studies to investigate </w:t>
      </w:r>
      <w:r w:rsidR="00FE7EA1" w:rsidRPr="00795A23">
        <w:rPr>
          <w:rFonts w:ascii="Times New Roman" w:hAnsi="Times New Roman" w:cs="Times New Roman"/>
          <w:sz w:val="24"/>
          <w:szCs w:val="24"/>
          <w:lang w:val="en-US"/>
        </w:rPr>
        <w:t>the effect of other problem indicators.</w:t>
      </w:r>
    </w:p>
    <w:p w14:paraId="2BCA0B71" w14:textId="3C19FCF3" w:rsidR="00A31DE3" w:rsidRPr="00795A23" w:rsidRDefault="00FE7EA1">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Second, </w:t>
      </w:r>
      <w:r w:rsidR="00DA45F3" w:rsidRPr="00795A23">
        <w:rPr>
          <w:rFonts w:ascii="Times New Roman" w:hAnsi="Times New Roman" w:cs="Times New Roman"/>
          <w:sz w:val="24"/>
          <w:szCs w:val="24"/>
          <w:lang w:val="en-US"/>
        </w:rPr>
        <w:t>the system of permanent committees is well-known from many other political systems. Furthermore, as shown in several publications by Bækgaard (</w:t>
      </w:r>
      <w:r w:rsidRPr="00795A23">
        <w:rPr>
          <w:rFonts w:ascii="Times New Roman" w:hAnsi="Times New Roman" w:cs="Times New Roman"/>
          <w:sz w:val="24"/>
          <w:szCs w:val="24"/>
          <w:lang w:val="en-US"/>
        </w:rPr>
        <w:t>2010</w:t>
      </w:r>
      <w:r w:rsidR="000E1BB5"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2011</w:t>
      </w:r>
      <w:r w:rsidR="00DA45F3" w:rsidRPr="00795A23">
        <w:rPr>
          <w:rFonts w:ascii="Times New Roman" w:hAnsi="Times New Roman" w:cs="Times New Roman"/>
          <w:sz w:val="24"/>
          <w:szCs w:val="24"/>
          <w:lang w:val="en-US"/>
        </w:rPr>
        <w:t>)</w:t>
      </w:r>
      <w:r w:rsidR="00CC356C" w:rsidRPr="00795A23">
        <w:rPr>
          <w:rFonts w:ascii="Times New Roman" w:hAnsi="Times New Roman" w:cs="Times New Roman"/>
          <w:sz w:val="24"/>
          <w:szCs w:val="24"/>
          <w:lang w:val="en-US"/>
        </w:rPr>
        <w:t>,</w:t>
      </w:r>
      <w:r w:rsidR="00DA45F3" w:rsidRPr="00795A23">
        <w:rPr>
          <w:rFonts w:ascii="Times New Roman" w:hAnsi="Times New Roman" w:cs="Times New Roman"/>
          <w:sz w:val="24"/>
          <w:szCs w:val="24"/>
          <w:lang w:val="en-US"/>
        </w:rPr>
        <w:t xml:space="preserve"> the committee system </w:t>
      </w:r>
      <w:r w:rsidR="00CC356C" w:rsidRPr="00795A23">
        <w:rPr>
          <w:rFonts w:ascii="Times New Roman" w:hAnsi="Times New Roman" w:cs="Times New Roman"/>
          <w:sz w:val="24"/>
          <w:szCs w:val="24"/>
          <w:lang w:val="en-US"/>
        </w:rPr>
        <w:t xml:space="preserve">in </w:t>
      </w:r>
      <w:r w:rsidR="00DA45F3" w:rsidRPr="00795A23">
        <w:rPr>
          <w:rFonts w:ascii="Times New Roman" w:hAnsi="Times New Roman" w:cs="Times New Roman"/>
          <w:sz w:val="24"/>
          <w:szCs w:val="24"/>
          <w:lang w:val="en-US"/>
        </w:rPr>
        <w:t xml:space="preserve">the Danish municipalities can be utilized to test theories about the committee structure </w:t>
      </w:r>
      <w:r w:rsidR="00CC356C" w:rsidRPr="00795A23">
        <w:rPr>
          <w:rFonts w:ascii="Times New Roman" w:hAnsi="Times New Roman" w:cs="Times New Roman"/>
          <w:sz w:val="24"/>
          <w:szCs w:val="24"/>
          <w:lang w:val="en-US"/>
        </w:rPr>
        <w:t xml:space="preserve">that is </w:t>
      </w:r>
      <w:r w:rsidR="00DA45F3" w:rsidRPr="00795A23">
        <w:rPr>
          <w:rFonts w:ascii="Times New Roman" w:hAnsi="Times New Roman" w:cs="Times New Roman"/>
          <w:sz w:val="24"/>
          <w:szCs w:val="24"/>
          <w:lang w:val="en-US"/>
        </w:rPr>
        <w:t xml:space="preserve">based on the U.S. congressional committee system. This should reduce potential suspicion of a very peculiar local government committee system. Committees </w:t>
      </w:r>
      <w:r w:rsidR="00CC356C" w:rsidRPr="00795A23">
        <w:rPr>
          <w:rFonts w:ascii="Times New Roman" w:hAnsi="Times New Roman" w:cs="Times New Roman"/>
          <w:sz w:val="24"/>
          <w:szCs w:val="24"/>
          <w:lang w:val="en-US"/>
        </w:rPr>
        <w:t>might obviously operate</w:t>
      </w:r>
      <w:r w:rsidR="00DA45F3" w:rsidRPr="00795A23">
        <w:rPr>
          <w:rFonts w:ascii="Times New Roman" w:hAnsi="Times New Roman" w:cs="Times New Roman"/>
          <w:sz w:val="24"/>
          <w:szCs w:val="24"/>
          <w:lang w:val="en-US"/>
        </w:rPr>
        <w:t xml:space="preserve"> differently in, for instance, a national parliamentary system with strong ministries</w:t>
      </w:r>
      <w:r w:rsidR="00A31DE3"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Hence</w:t>
      </w:r>
      <w:r w:rsidR="00A31DE3" w:rsidRPr="00795A23">
        <w:rPr>
          <w:rFonts w:ascii="Times New Roman" w:hAnsi="Times New Roman" w:cs="Times New Roman"/>
          <w:sz w:val="24"/>
          <w:szCs w:val="24"/>
          <w:lang w:val="en-US"/>
        </w:rPr>
        <w:t>, in such a parliamentary system</w:t>
      </w:r>
      <w:r w:rsidR="00CC356C" w:rsidRPr="00795A23">
        <w:rPr>
          <w:rFonts w:ascii="Times New Roman" w:hAnsi="Times New Roman" w:cs="Times New Roman"/>
          <w:sz w:val="24"/>
          <w:szCs w:val="24"/>
          <w:lang w:val="en-US"/>
        </w:rPr>
        <w:t>,</w:t>
      </w:r>
      <w:r w:rsidR="00A31DE3" w:rsidRPr="00795A23">
        <w:rPr>
          <w:rFonts w:ascii="Times New Roman" w:hAnsi="Times New Roman" w:cs="Times New Roman"/>
          <w:sz w:val="24"/>
          <w:szCs w:val="24"/>
          <w:lang w:val="en-US"/>
        </w:rPr>
        <w:t xml:space="preserve"> committees may not be the best operationalization of institutional specialization. Nevertheless, the more generic argument about how the institutional specialization of politics shapes reactions to public problems may still apply.</w:t>
      </w:r>
    </w:p>
    <w:p w14:paraId="0125ADF8" w14:textId="27C39443" w:rsidR="00A13440" w:rsidRPr="00795A23" w:rsidRDefault="00A31DE3" w:rsidP="000E1BB5">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Third, </w:t>
      </w:r>
      <w:r w:rsidR="00CC356C" w:rsidRPr="00795A23">
        <w:rPr>
          <w:rFonts w:ascii="Times New Roman" w:hAnsi="Times New Roman" w:cs="Times New Roman"/>
          <w:sz w:val="24"/>
          <w:szCs w:val="24"/>
          <w:lang w:val="en-US"/>
        </w:rPr>
        <w:t xml:space="preserve">this article has most likely presented </w:t>
      </w:r>
      <w:r w:rsidRPr="00795A23">
        <w:rPr>
          <w:rFonts w:ascii="Times New Roman" w:hAnsi="Times New Roman" w:cs="Times New Roman"/>
          <w:sz w:val="24"/>
          <w:szCs w:val="24"/>
          <w:lang w:val="en-US"/>
        </w:rPr>
        <w:t xml:space="preserve">a conservative test of the </w:t>
      </w:r>
      <w:r w:rsidR="00CC356C"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politics matter</w:t>
      </w:r>
      <w:r w:rsidR="00CC356C"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inspired hypothesis. There is a relatively high degree of political consensus in local governments, including Danish municipalities</w:t>
      </w:r>
      <w:r w:rsidR="00FE7EA1" w:rsidRPr="00795A23">
        <w:rPr>
          <w:rFonts w:ascii="Times New Roman" w:hAnsi="Times New Roman" w:cs="Times New Roman"/>
          <w:sz w:val="24"/>
          <w:szCs w:val="24"/>
          <w:lang w:val="en-US"/>
        </w:rPr>
        <w:t xml:space="preserve"> (</w:t>
      </w:r>
      <w:r w:rsidR="00E2144C" w:rsidRPr="00795A23">
        <w:rPr>
          <w:rFonts w:ascii="Times New Roman" w:hAnsi="Times New Roman" w:cs="Times New Roman"/>
          <w:sz w:val="24"/>
          <w:szCs w:val="24"/>
          <w:lang w:val="en-US"/>
        </w:rPr>
        <w:t>Serritzlew</w:t>
      </w:r>
      <w:r w:rsidR="000E1BB5" w:rsidRPr="00795A23">
        <w:rPr>
          <w:rFonts w:ascii="Times New Roman" w:hAnsi="Times New Roman" w:cs="Times New Roman"/>
          <w:sz w:val="24"/>
          <w:szCs w:val="24"/>
          <w:lang w:val="en-US"/>
        </w:rPr>
        <w:t>, Skjæveland, &amp; Blom-Hansen,</w:t>
      </w:r>
      <w:r w:rsidR="00E2144C" w:rsidRPr="00795A23">
        <w:rPr>
          <w:rFonts w:ascii="Times New Roman" w:hAnsi="Times New Roman" w:cs="Times New Roman"/>
          <w:sz w:val="24"/>
          <w:szCs w:val="24"/>
          <w:lang w:val="en-US"/>
        </w:rPr>
        <w:t xml:space="preserve"> 2008</w:t>
      </w:r>
      <w:r w:rsidR="00FE7EA1"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This consensus materializes, for instance, in broad coalitions behind the local mayor, making it difficult to clearly distinguish between government and opposition at the local level. </w:t>
      </w:r>
      <w:r w:rsidR="00A13440" w:rsidRPr="00795A23">
        <w:rPr>
          <w:rFonts w:ascii="Times New Roman" w:hAnsi="Times New Roman" w:cs="Times New Roman"/>
          <w:sz w:val="24"/>
          <w:szCs w:val="24"/>
          <w:lang w:val="en-US"/>
        </w:rPr>
        <w:t xml:space="preserve">Therefore, </w:t>
      </w:r>
      <w:r w:rsidR="00FE7EA1" w:rsidRPr="00795A23">
        <w:rPr>
          <w:rFonts w:ascii="Times New Roman" w:hAnsi="Times New Roman" w:cs="Times New Roman"/>
          <w:sz w:val="24"/>
          <w:szCs w:val="24"/>
          <w:lang w:val="en-US"/>
        </w:rPr>
        <w:t xml:space="preserve">we would </w:t>
      </w:r>
      <w:r w:rsidR="00A13440" w:rsidRPr="00795A23">
        <w:rPr>
          <w:rFonts w:ascii="Times New Roman" w:hAnsi="Times New Roman" w:cs="Times New Roman"/>
          <w:sz w:val="24"/>
          <w:szCs w:val="24"/>
          <w:lang w:val="en-US"/>
        </w:rPr>
        <w:t xml:space="preserve">expect stronger effects of the political variables if </w:t>
      </w:r>
      <w:r w:rsidR="00F52537" w:rsidRPr="00795A23">
        <w:rPr>
          <w:rFonts w:ascii="Times New Roman" w:hAnsi="Times New Roman" w:cs="Times New Roman"/>
          <w:sz w:val="24"/>
          <w:szCs w:val="24"/>
          <w:lang w:val="en-US"/>
        </w:rPr>
        <w:t xml:space="preserve">Hypothesis </w:t>
      </w:r>
      <w:r w:rsidR="00A13440" w:rsidRPr="00795A23">
        <w:rPr>
          <w:rFonts w:ascii="Times New Roman" w:hAnsi="Times New Roman" w:cs="Times New Roman"/>
          <w:sz w:val="24"/>
          <w:szCs w:val="24"/>
          <w:lang w:val="en-US"/>
        </w:rPr>
        <w:t>2 is applied to a (national level) system with more intense competition between two (blocks of) parties.</w:t>
      </w:r>
    </w:p>
    <w:p w14:paraId="1D8FB440" w14:textId="3589D8A8" w:rsidR="00367739" w:rsidRPr="00795A23" w:rsidRDefault="00FE7EA1" w:rsidP="00D70134">
      <w:pPr>
        <w:spacing w:after="0" w:line="480" w:lineRule="auto"/>
        <w:ind w:firstLine="720"/>
        <w:jc w:val="both"/>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Although the results reported in this </w:t>
      </w:r>
      <w:r w:rsidR="00350885" w:rsidRPr="00795A23">
        <w:rPr>
          <w:rFonts w:ascii="Times New Roman" w:hAnsi="Times New Roman" w:cs="Times New Roman"/>
          <w:sz w:val="24"/>
          <w:szCs w:val="24"/>
          <w:lang w:val="en-US"/>
        </w:rPr>
        <w:t>article</w:t>
      </w:r>
      <w:r w:rsidRPr="00795A23">
        <w:rPr>
          <w:rFonts w:ascii="Times New Roman" w:hAnsi="Times New Roman" w:cs="Times New Roman"/>
          <w:sz w:val="24"/>
          <w:szCs w:val="24"/>
          <w:lang w:val="en-US"/>
        </w:rPr>
        <w:t xml:space="preserve"> support the hypotheses</w:t>
      </w:r>
      <w:r w:rsidR="00F52537"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00710C75" w:rsidRPr="00795A23">
        <w:rPr>
          <w:rFonts w:ascii="Times New Roman" w:hAnsi="Times New Roman" w:cs="Times New Roman"/>
          <w:sz w:val="24"/>
          <w:szCs w:val="24"/>
          <w:lang w:val="en-US"/>
        </w:rPr>
        <w:t xml:space="preserve">we </w:t>
      </w:r>
      <w:r w:rsidR="00F52537" w:rsidRPr="00795A23">
        <w:rPr>
          <w:rFonts w:ascii="Times New Roman" w:hAnsi="Times New Roman" w:cs="Times New Roman"/>
          <w:sz w:val="24"/>
          <w:szCs w:val="24"/>
          <w:lang w:val="en-US"/>
        </w:rPr>
        <w:t xml:space="preserve">obviously </w:t>
      </w:r>
      <w:r w:rsidR="00710C75" w:rsidRPr="00795A23">
        <w:rPr>
          <w:rFonts w:ascii="Times New Roman" w:hAnsi="Times New Roman" w:cs="Times New Roman"/>
          <w:sz w:val="24"/>
          <w:szCs w:val="24"/>
          <w:lang w:val="en-US"/>
        </w:rPr>
        <w:t>cannot completely rule out reverse causality or omitted variable bias. It does not seem li</w:t>
      </w:r>
      <w:r w:rsidR="004B3FA3" w:rsidRPr="00795A23">
        <w:rPr>
          <w:rFonts w:ascii="Times New Roman" w:hAnsi="Times New Roman" w:cs="Times New Roman"/>
          <w:sz w:val="24"/>
          <w:szCs w:val="24"/>
          <w:lang w:val="en-US"/>
        </w:rPr>
        <w:t>kely that the size of the council</w:t>
      </w:r>
      <w:r w:rsidR="00710C75" w:rsidRPr="00795A23">
        <w:rPr>
          <w:rFonts w:ascii="Times New Roman" w:hAnsi="Times New Roman" w:cs="Times New Roman"/>
          <w:sz w:val="24"/>
          <w:szCs w:val="24"/>
          <w:lang w:val="en-US"/>
        </w:rPr>
        <w:t xml:space="preserve"> agenda explains the level of socioeconomic problems in the municipality, and the specification of interaction effects makes it more difficult to come up with plausible alternative explanations</w:t>
      </w:r>
      <w:r w:rsidR="004D5EA5"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Nevertheless</w:t>
      </w:r>
      <w:r w:rsidR="004D5EA5" w:rsidRPr="00795A23">
        <w:rPr>
          <w:rFonts w:ascii="Times New Roman" w:hAnsi="Times New Roman" w:cs="Times New Roman"/>
          <w:sz w:val="24"/>
          <w:szCs w:val="24"/>
          <w:lang w:val="en-US"/>
        </w:rPr>
        <w:t>,</w:t>
      </w:r>
      <w:r w:rsidR="00710C75" w:rsidRPr="00795A23">
        <w:rPr>
          <w:rFonts w:ascii="Times New Roman" w:hAnsi="Times New Roman" w:cs="Times New Roman"/>
          <w:sz w:val="24"/>
          <w:szCs w:val="24"/>
          <w:lang w:val="en-US"/>
        </w:rPr>
        <w:t xml:space="preserve"> </w:t>
      </w:r>
      <w:r w:rsidR="004A6A34" w:rsidRPr="00795A23">
        <w:rPr>
          <w:rFonts w:ascii="Times New Roman" w:hAnsi="Times New Roman" w:cs="Times New Roman"/>
          <w:sz w:val="24"/>
          <w:szCs w:val="24"/>
          <w:lang w:val="en-US"/>
        </w:rPr>
        <w:t xml:space="preserve">more research covering more years and more political </w:t>
      </w:r>
      <w:r w:rsidR="002D691C" w:rsidRPr="00795A23">
        <w:rPr>
          <w:rFonts w:ascii="Times New Roman" w:hAnsi="Times New Roman" w:cs="Times New Roman"/>
          <w:sz w:val="24"/>
          <w:szCs w:val="24"/>
          <w:lang w:val="en-US"/>
        </w:rPr>
        <w:t>decision-</w:t>
      </w:r>
      <w:r w:rsidR="004A6A34" w:rsidRPr="00795A23">
        <w:rPr>
          <w:rFonts w:ascii="Times New Roman" w:hAnsi="Times New Roman" w:cs="Times New Roman"/>
          <w:sz w:val="24"/>
          <w:szCs w:val="24"/>
          <w:lang w:val="en-US"/>
        </w:rPr>
        <w:t xml:space="preserve">making systems would of course further </w:t>
      </w:r>
      <w:r w:rsidR="00943742" w:rsidRPr="00795A23">
        <w:rPr>
          <w:rFonts w:ascii="Times New Roman" w:hAnsi="Times New Roman" w:cs="Times New Roman"/>
          <w:sz w:val="24"/>
          <w:szCs w:val="24"/>
          <w:lang w:val="en-US"/>
        </w:rPr>
        <w:t xml:space="preserve">strengthen </w:t>
      </w:r>
      <w:r w:rsidR="004A6A34" w:rsidRPr="00795A23">
        <w:rPr>
          <w:rFonts w:ascii="Times New Roman" w:hAnsi="Times New Roman" w:cs="Times New Roman"/>
          <w:sz w:val="24"/>
          <w:szCs w:val="24"/>
          <w:lang w:val="en-US"/>
        </w:rPr>
        <w:t xml:space="preserve">the results. </w:t>
      </w:r>
      <w:r w:rsidR="00710C75" w:rsidRPr="00795A23">
        <w:rPr>
          <w:rFonts w:ascii="Times New Roman" w:hAnsi="Times New Roman" w:cs="Times New Roman"/>
          <w:sz w:val="24"/>
          <w:szCs w:val="24"/>
          <w:lang w:val="en-US"/>
        </w:rPr>
        <w:t>Furthermore, future research should seek to provide more insights into the content of local government agendas in order to begin bridging the classic issue</w:t>
      </w:r>
      <w:r w:rsidR="009D52CE" w:rsidRPr="00795A23">
        <w:rPr>
          <w:rFonts w:ascii="Times New Roman" w:hAnsi="Times New Roman" w:cs="Times New Roman"/>
          <w:sz w:val="24"/>
          <w:szCs w:val="24"/>
          <w:lang w:val="en-US"/>
        </w:rPr>
        <w:t>-</w:t>
      </w:r>
      <w:r w:rsidR="00710C75" w:rsidRPr="00795A23">
        <w:rPr>
          <w:rFonts w:ascii="Times New Roman" w:hAnsi="Times New Roman" w:cs="Times New Roman"/>
          <w:sz w:val="24"/>
          <w:szCs w:val="24"/>
          <w:lang w:val="en-US"/>
        </w:rPr>
        <w:t xml:space="preserve">based </w:t>
      </w:r>
      <w:r w:rsidR="006C19A1" w:rsidRPr="00795A23">
        <w:rPr>
          <w:rFonts w:ascii="Times New Roman" w:hAnsi="Times New Roman" w:cs="Times New Roman"/>
          <w:sz w:val="24"/>
          <w:szCs w:val="24"/>
          <w:lang w:val="en-US"/>
        </w:rPr>
        <w:t>agenda-</w:t>
      </w:r>
      <w:r w:rsidR="00710C75" w:rsidRPr="00795A23">
        <w:rPr>
          <w:rFonts w:ascii="Times New Roman" w:hAnsi="Times New Roman" w:cs="Times New Roman"/>
          <w:sz w:val="24"/>
          <w:szCs w:val="24"/>
          <w:lang w:val="en-US"/>
        </w:rPr>
        <w:t>setting research with the system</w:t>
      </w:r>
      <w:r w:rsidR="009D52CE" w:rsidRPr="00795A23">
        <w:rPr>
          <w:rFonts w:ascii="Times New Roman" w:hAnsi="Times New Roman" w:cs="Times New Roman"/>
          <w:sz w:val="24"/>
          <w:szCs w:val="24"/>
          <w:lang w:val="en-US"/>
        </w:rPr>
        <w:t>-</w:t>
      </w:r>
      <w:r w:rsidR="00710C75" w:rsidRPr="00795A23">
        <w:rPr>
          <w:rFonts w:ascii="Times New Roman" w:hAnsi="Times New Roman" w:cs="Times New Roman"/>
          <w:sz w:val="24"/>
          <w:szCs w:val="24"/>
          <w:lang w:val="en-US"/>
        </w:rPr>
        <w:t xml:space="preserve">level approach advocated in this </w:t>
      </w:r>
      <w:r w:rsidR="00350885" w:rsidRPr="00795A23">
        <w:rPr>
          <w:rFonts w:ascii="Times New Roman" w:hAnsi="Times New Roman" w:cs="Times New Roman"/>
          <w:sz w:val="24"/>
          <w:szCs w:val="24"/>
          <w:lang w:val="en-US"/>
        </w:rPr>
        <w:t>article</w:t>
      </w:r>
      <w:r w:rsidR="00710C75" w:rsidRPr="00795A23">
        <w:rPr>
          <w:rFonts w:ascii="Times New Roman" w:hAnsi="Times New Roman" w:cs="Times New Roman"/>
          <w:sz w:val="24"/>
          <w:szCs w:val="24"/>
          <w:lang w:val="en-US"/>
        </w:rPr>
        <w:t>.</w:t>
      </w:r>
    </w:p>
    <w:p w14:paraId="2D02B4B9" w14:textId="77777777" w:rsidR="002B5FEF" w:rsidRPr="00795A23" w:rsidRDefault="00367739" w:rsidP="00D70134">
      <w:pPr>
        <w:spacing w:after="0" w:line="480" w:lineRule="auto"/>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Appendix</w:t>
      </w:r>
    </w:p>
    <w:p w14:paraId="5BDBE865" w14:textId="77777777" w:rsidR="00A06869" w:rsidRPr="00795A23" w:rsidRDefault="00367739"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[Table A1 around here]</w:t>
      </w:r>
    </w:p>
    <w:p w14:paraId="1E6F6251" w14:textId="77777777" w:rsidR="00724054" w:rsidRPr="00795A23" w:rsidRDefault="00724054" w:rsidP="00D70134">
      <w:pPr>
        <w:ind w:firstLine="7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[Table A2 around here]</w:t>
      </w:r>
    </w:p>
    <w:p w14:paraId="321B83B6" w14:textId="77777777" w:rsidR="001A69F4" w:rsidRPr="00795A23" w:rsidRDefault="001A69F4" w:rsidP="00D70134">
      <w:pPr>
        <w:ind w:firstLine="720"/>
        <w:rPr>
          <w:rFonts w:ascii="Times New Roman" w:hAnsi="Times New Roman" w:cs="Times New Roman"/>
          <w:b/>
          <w:sz w:val="24"/>
          <w:szCs w:val="24"/>
          <w:lang w:val="en-US"/>
        </w:rPr>
      </w:pPr>
    </w:p>
    <w:p w14:paraId="64989F21" w14:textId="77777777" w:rsidR="001E72D5" w:rsidRPr="00795A23" w:rsidRDefault="008B2017" w:rsidP="00591189">
      <w:pPr>
        <w:tabs>
          <w:tab w:val="center" w:pos="5040"/>
          <w:tab w:val="left" w:pos="7350"/>
        </w:tabs>
        <w:ind w:firstLine="720"/>
        <w:rPr>
          <w:rFonts w:ascii="Times New Roman" w:hAnsi="Times New Roman" w:cs="Times New Roman"/>
          <w:b/>
          <w:sz w:val="24"/>
          <w:szCs w:val="24"/>
          <w:lang w:val="en-US"/>
        </w:rPr>
      </w:pPr>
      <w:r w:rsidRPr="00795A23">
        <w:rPr>
          <w:rFonts w:ascii="Times New Roman" w:hAnsi="Times New Roman" w:cs="Times New Roman"/>
          <w:b/>
          <w:sz w:val="24"/>
          <w:szCs w:val="24"/>
          <w:lang w:val="en-US"/>
        </w:rPr>
        <w:tab/>
      </w:r>
      <w:r w:rsidR="001E72D5" w:rsidRPr="00795A23">
        <w:rPr>
          <w:rFonts w:ascii="Times New Roman" w:hAnsi="Times New Roman" w:cs="Times New Roman"/>
          <w:b/>
          <w:sz w:val="24"/>
          <w:szCs w:val="24"/>
          <w:lang w:val="en-US"/>
        </w:rPr>
        <w:t>References</w:t>
      </w:r>
      <w:r w:rsidRPr="00795A23">
        <w:rPr>
          <w:rFonts w:ascii="Times New Roman" w:hAnsi="Times New Roman" w:cs="Times New Roman"/>
          <w:b/>
          <w:sz w:val="24"/>
          <w:szCs w:val="24"/>
          <w:lang w:val="en-US"/>
        </w:rPr>
        <w:tab/>
      </w:r>
    </w:p>
    <w:p w14:paraId="4E1D8FCD" w14:textId="4BBDD51B"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Adler, S</w:t>
      </w:r>
      <w:r w:rsidR="00B67888" w:rsidRPr="00795A23">
        <w:rPr>
          <w:sz w:val="24"/>
          <w:szCs w:val="24"/>
          <w:lang w:val="en-US"/>
        </w:rPr>
        <w:t>cott</w:t>
      </w:r>
      <w:r w:rsidR="003B2518" w:rsidRPr="00795A23">
        <w:rPr>
          <w:sz w:val="24"/>
          <w:szCs w:val="24"/>
          <w:lang w:val="en-US"/>
        </w:rPr>
        <w:t>,</w:t>
      </w:r>
      <w:r w:rsidRPr="00795A23">
        <w:rPr>
          <w:sz w:val="24"/>
          <w:szCs w:val="24"/>
          <w:lang w:val="en-US"/>
        </w:rPr>
        <w:t xml:space="preserve"> and J</w:t>
      </w:r>
      <w:r w:rsidR="00B67888" w:rsidRPr="00795A23">
        <w:rPr>
          <w:sz w:val="24"/>
          <w:szCs w:val="24"/>
          <w:lang w:val="en-US"/>
        </w:rPr>
        <w:t>ohn</w:t>
      </w:r>
      <w:r w:rsidRPr="00795A23">
        <w:rPr>
          <w:sz w:val="24"/>
          <w:szCs w:val="24"/>
          <w:lang w:val="en-US"/>
        </w:rPr>
        <w:t xml:space="preserve"> Wilkerson. 2012. </w:t>
      </w:r>
      <w:r w:rsidRPr="00795A23">
        <w:rPr>
          <w:i/>
          <w:sz w:val="24"/>
          <w:szCs w:val="24"/>
          <w:lang w:val="en-US"/>
        </w:rPr>
        <w:t>Congress and the Politics of Problem Solving</w:t>
      </w:r>
      <w:r w:rsidRPr="00795A23">
        <w:rPr>
          <w:sz w:val="24"/>
          <w:szCs w:val="24"/>
          <w:lang w:val="en-US"/>
        </w:rPr>
        <w:t>. London: Cambridge University Press.</w:t>
      </w:r>
    </w:p>
    <w:p w14:paraId="5F228B01" w14:textId="5CBDD237" w:rsidR="001B3B00" w:rsidRPr="008A1522" w:rsidRDefault="00C65A0B" w:rsidP="00B65A77">
      <w:pPr>
        <w:pStyle w:val="ReferencerERC"/>
        <w:spacing w:line="480" w:lineRule="auto"/>
        <w:ind w:left="720" w:hanging="720"/>
        <w:rPr>
          <w:sz w:val="24"/>
          <w:szCs w:val="24"/>
          <w:lang w:val="da-DK"/>
        </w:rPr>
      </w:pPr>
      <w:r w:rsidRPr="00795A23">
        <w:rPr>
          <w:sz w:val="24"/>
          <w:szCs w:val="24"/>
          <w:lang w:val="en-US"/>
        </w:rPr>
        <w:t>Allison</w:t>
      </w:r>
      <w:r w:rsidR="00C96458" w:rsidRPr="00795A23">
        <w:rPr>
          <w:sz w:val="24"/>
          <w:szCs w:val="24"/>
          <w:lang w:val="en-US"/>
        </w:rPr>
        <w:t>, P</w:t>
      </w:r>
      <w:r w:rsidR="000272B3" w:rsidRPr="00795A23">
        <w:rPr>
          <w:sz w:val="24"/>
          <w:szCs w:val="24"/>
          <w:lang w:val="en-US"/>
        </w:rPr>
        <w:t>aul</w:t>
      </w:r>
      <w:r w:rsidRPr="00795A23">
        <w:rPr>
          <w:sz w:val="24"/>
          <w:szCs w:val="24"/>
          <w:lang w:val="en-US"/>
        </w:rPr>
        <w:t xml:space="preserve"> 2009. </w:t>
      </w:r>
      <w:r w:rsidR="00C96458" w:rsidRPr="00795A23">
        <w:rPr>
          <w:i/>
          <w:color w:val="000000"/>
          <w:sz w:val="24"/>
          <w:szCs w:val="24"/>
          <w:shd w:val="clear" w:color="auto" w:fill="FFFFFF"/>
          <w:lang w:val="en-US"/>
        </w:rPr>
        <w:t>Fixed Effects Regression Models</w:t>
      </w:r>
      <w:r w:rsidR="003B2518" w:rsidRPr="00795A23">
        <w:rPr>
          <w:color w:val="000000"/>
          <w:sz w:val="24"/>
          <w:szCs w:val="24"/>
          <w:shd w:val="clear" w:color="auto" w:fill="FFFFFF"/>
          <w:lang w:val="en-US"/>
        </w:rPr>
        <w:t>.</w:t>
      </w:r>
      <w:r w:rsidR="00C96458" w:rsidRPr="00795A23">
        <w:rPr>
          <w:color w:val="000000"/>
          <w:sz w:val="24"/>
          <w:szCs w:val="24"/>
          <w:shd w:val="clear" w:color="auto" w:fill="FFFFFF"/>
          <w:lang w:val="en-US"/>
        </w:rPr>
        <w:t xml:space="preserve"> </w:t>
      </w:r>
      <w:r w:rsidR="000272B3" w:rsidRPr="008A1522">
        <w:rPr>
          <w:color w:val="000000"/>
          <w:sz w:val="24"/>
          <w:szCs w:val="24"/>
          <w:shd w:val="clear" w:color="auto" w:fill="FFFFFF"/>
          <w:lang w:val="da-DK"/>
        </w:rPr>
        <w:t>Thousan</w:t>
      </w:r>
      <w:r w:rsidR="00392216" w:rsidRPr="008A1522">
        <w:rPr>
          <w:color w:val="000000"/>
          <w:sz w:val="24"/>
          <w:szCs w:val="24"/>
          <w:shd w:val="clear" w:color="auto" w:fill="FFFFFF"/>
          <w:lang w:val="da-DK"/>
        </w:rPr>
        <w:t>d</w:t>
      </w:r>
      <w:r w:rsidR="000272B3" w:rsidRPr="008A1522">
        <w:rPr>
          <w:color w:val="000000"/>
          <w:sz w:val="24"/>
          <w:szCs w:val="24"/>
          <w:shd w:val="clear" w:color="auto" w:fill="FFFFFF"/>
          <w:lang w:val="da-DK"/>
        </w:rPr>
        <w:t xml:space="preserve"> Oaks: </w:t>
      </w:r>
      <w:r w:rsidR="00C96458" w:rsidRPr="008A1522">
        <w:rPr>
          <w:color w:val="000000"/>
          <w:sz w:val="24"/>
          <w:szCs w:val="24"/>
          <w:shd w:val="clear" w:color="auto" w:fill="FFFFFF"/>
          <w:lang w:val="da-DK"/>
        </w:rPr>
        <w:t>Sage</w:t>
      </w:r>
      <w:r w:rsidR="001B3B00" w:rsidRPr="008A1522">
        <w:rPr>
          <w:color w:val="000000"/>
          <w:sz w:val="24"/>
          <w:szCs w:val="24"/>
          <w:shd w:val="clear" w:color="auto" w:fill="FFFFFF"/>
          <w:lang w:val="da-DK"/>
        </w:rPr>
        <w:t>.</w:t>
      </w:r>
    </w:p>
    <w:p w14:paraId="3F864448" w14:textId="51C8FB79" w:rsidR="00EA0B2B" w:rsidRPr="00EA0B2B" w:rsidRDefault="00EA0B2B" w:rsidP="00064360">
      <w:pPr>
        <w:pStyle w:val="ReferencerERC"/>
        <w:spacing w:line="480" w:lineRule="auto"/>
        <w:ind w:left="720" w:hanging="720"/>
        <w:rPr>
          <w:sz w:val="32"/>
          <w:szCs w:val="24"/>
          <w:lang w:val="en-US"/>
        </w:rPr>
      </w:pPr>
      <w:r>
        <w:rPr>
          <w:sz w:val="24"/>
          <w:lang w:val="da-DK"/>
        </w:rPr>
        <w:t>Anckar, D</w:t>
      </w:r>
      <w:r w:rsidRPr="00EA0B2B">
        <w:rPr>
          <w:sz w:val="24"/>
          <w:lang w:val="da-DK"/>
        </w:rPr>
        <w:t xml:space="preserve">ag and </w:t>
      </w:r>
      <w:r>
        <w:rPr>
          <w:sz w:val="24"/>
          <w:lang w:val="da-DK"/>
        </w:rPr>
        <w:t>Krister Ståhlberg</w:t>
      </w:r>
      <w:r w:rsidRPr="00EA0B2B">
        <w:rPr>
          <w:sz w:val="24"/>
          <w:lang w:val="da-DK"/>
        </w:rPr>
        <w:t>.</w:t>
      </w:r>
      <w:r>
        <w:rPr>
          <w:sz w:val="24"/>
          <w:lang w:val="da-DK"/>
        </w:rPr>
        <w:t xml:space="preserve"> </w:t>
      </w:r>
      <w:r w:rsidRPr="00EA0B2B">
        <w:rPr>
          <w:sz w:val="24"/>
          <w:lang w:val="en-US"/>
        </w:rPr>
        <w:t xml:space="preserve">1980. </w:t>
      </w:r>
      <w:r>
        <w:rPr>
          <w:sz w:val="24"/>
          <w:lang w:val="en-US"/>
        </w:rPr>
        <w:t>“</w:t>
      </w:r>
      <w:r w:rsidRPr="00EA0B2B">
        <w:rPr>
          <w:sz w:val="24"/>
          <w:lang w:val="en-US"/>
        </w:rPr>
        <w:t>Assessing the Impact of Politics: A Typology and Beyond</w:t>
      </w:r>
      <w:r>
        <w:rPr>
          <w:sz w:val="24"/>
          <w:lang w:val="en-US"/>
        </w:rPr>
        <w:t>.”</w:t>
      </w:r>
      <w:r w:rsidRPr="00EA0B2B">
        <w:rPr>
          <w:sz w:val="24"/>
          <w:lang w:val="en-US"/>
        </w:rPr>
        <w:t xml:space="preserve"> </w:t>
      </w:r>
      <w:r w:rsidRPr="00EA0B2B">
        <w:rPr>
          <w:i/>
          <w:sz w:val="24"/>
          <w:lang w:val="en-US"/>
        </w:rPr>
        <w:t>Scandinavian Political Studies</w:t>
      </w:r>
      <w:r>
        <w:rPr>
          <w:sz w:val="24"/>
          <w:lang w:val="en-US"/>
        </w:rPr>
        <w:t xml:space="preserve"> </w:t>
      </w:r>
      <w:r w:rsidRPr="00EA0B2B">
        <w:rPr>
          <w:sz w:val="24"/>
          <w:lang w:val="en-US"/>
        </w:rPr>
        <w:t>(3):</w:t>
      </w:r>
      <w:r>
        <w:rPr>
          <w:sz w:val="24"/>
          <w:lang w:val="en-US"/>
        </w:rPr>
        <w:t xml:space="preserve"> </w:t>
      </w:r>
      <w:r w:rsidRPr="00EA0B2B">
        <w:rPr>
          <w:sz w:val="24"/>
          <w:lang w:val="en-US"/>
        </w:rPr>
        <w:t>191</w:t>
      </w:r>
      <w:r w:rsidRPr="00795A23">
        <w:rPr>
          <w:sz w:val="24"/>
          <w:szCs w:val="24"/>
          <w:lang w:val="en-US"/>
        </w:rPr>
        <w:t>–</w:t>
      </w:r>
      <w:r w:rsidRPr="00EA0B2B">
        <w:rPr>
          <w:sz w:val="24"/>
          <w:lang w:val="en-US"/>
        </w:rPr>
        <w:t>208.</w:t>
      </w:r>
    </w:p>
    <w:p w14:paraId="33346825" w14:textId="77777777" w:rsidR="00064360" w:rsidRPr="00795A23" w:rsidRDefault="00064360" w:rsidP="00064360">
      <w:pPr>
        <w:pStyle w:val="ReferencerERC"/>
        <w:spacing w:line="480" w:lineRule="auto"/>
        <w:ind w:left="720" w:hanging="720"/>
        <w:rPr>
          <w:sz w:val="24"/>
          <w:szCs w:val="24"/>
          <w:lang w:val="en-US"/>
        </w:rPr>
      </w:pPr>
      <w:r w:rsidRPr="00795A23">
        <w:rPr>
          <w:sz w:val="24"/>
          <w:szCs w:val="24"/>
          <w:lang w:val="en-US"/>
        </w:rPr>
        <w:t xml:space="preserve">Armingeon, Klaus. 2012. “The Politics of Fiscal Responses to the Crisis of 2008–2009.” </w:t>
      </w:r>
      <w:r w:rsidRPr="00795A23">
        <w:rPr>
          <w:i/>
          <w:iCs/>
          <w:sz w:val="24"/>
          <w:szCs w:val="24"/>
          <w:lang w:val="en-US"/>
        </w:rPr>
        <w:t>Governance</w:t>
      </w:r>
      <w:r w:rsidRPr="00795A23">
        <w:rPr>
          <w:sz w:val="24"/>
          <w:szCs w:val="24"/>
          <w:lang w:val="en-US"/>
        </w:rPr>
        <w:t xml:space="preserve"> 25 (4): 543–65.</w:t>
      </w:r>
    </w:p>
    <w:p w14:paraId="4B3B95E8" w14:textId="38D769FE" w:rsidR="001B3B00" w:rsidRPr="00795A23" w:rsidRDefault="001B3B00" w:rsidP="00B65A77">
      <w:pPr>
        <w:pStyle w:val="ReferencerERC"/>
        <w:spacing w:line="480" w:lineRule="auto"/>
        <w:ind w:left="720" w:hanging="720"/>
        <w:rPr>
          <w:sz w:val="24"/>
          <w:szCs w:val="24"/>
          <w:lang w:val="en-US"/>
        </w:rPr>
      </w:pPr>
      <w:r w:rsidRPr="00795A23">
        <w:rPr>
          <w:sz w:val="24"/>
          <w:szCs w:val="24"/>
          <w:lang w:val="en-US"/>
        </w:rPr>
        <w:t>Bakenova, S</w:t>
      </w:r>
      <w:r w:rsidR="00B67888" w:rsidRPr="00795A23">
        <w:rPr>
          <w:sz w:val="24"/>
          <w:szCs w:val="24"/>
          <w:lang w:val="en-US"/>
        </w:rPr>
        <w:t>aule</w:t>
      </w:r>
      <w:r w:rsidRPr="00795A23">
        <w:rPr>
          <w:sz w:val="24"/>
          <w:szCs w:val="24"/>
          <w:lang w:val="en-US"/>
        </w:rPr>
        <w:t xml:space="preserve"> 2008. </w:t>
      </w:r>
      <w:r w:rsidR="003B2518" w:rsidRPr="00795A23">
        <w:rPr>
          <w:sz w:val="24"/>
          <w:szCs w:val="24"/>
          <w:lang w:val="en-US"/>
        </w:rPr>
        <w:t>“</w:t>
      </w:r>
      <w:r w:rsidRPr="00795A23">
        <w:rPr>
          <w:sz w:val="24"/>
          <w:szCs w:val="24"/>
          <w:lang w:val="en-US"/>
        </w:rPr>
        <w:t>Making a Policy Problem of Water Export in Canada: 1960</w:t>
      </w:r>
      <w:r w:rsidR="003B2518" w:rsidRPr="00795A23">
        <w:rPr>
          <w:sz w:val="24"/>
          <w:szCs w:val="24"/>
          <w:lang w:val="en-US"/>
        </w:rPr>
        <w:t>–</w:t>
      </w:r>
      <w:r w:rsidRPr="00795A23">
        <w:rPr>
          <w:sz w:val="24"/>
          <w:szCs w:val="24"/>
          <w:lang w:val="en-US"/>
        </w:rPr>
        <w:t>2002.</w:t>
      </w:r>
      <w:r w:rsidR="003B2518" w:rsidRPr="00795A23">
        <w:rPr>
          <w:sz w:val="24"/>
          <w:szCs w:val="24"/>
          <w:lang w:val="en-US"/>
        </w:rPr>
        <w:t>”</w:t>
      </w:r>
      <w:r w:rsidRPr="00795A23">
        <w:rPr>
          <w:sz w:val="24"/>
          <w:szCs w:val="24"/>
          <w:lang w:val="en-US"/>
        </w:rPr>
        <w:t xml:space="preserve"> </w:t>
      </w:r>
      <w:r w:rsidRPr="00795A23">
        <w:rPr>
          <w:i/>
          <w:sz w:val="24"/>
          <w:szCs w:val="24"/>
          <w:lang w:val="en-US"/>
        </w:rPr>
        <w:t>Policy Studies Journal</w:t>
      </w:r>
      <w:r w:rsidRPr="00795A23">
        <w:rPr>
          <w:sz w:val="24"/>
          <w:szCs w:val="24"/>
          <w:lang w:val="en-US"/>
        </w:rPr>
        <w:t xml:space="preserve"> 36 (2): 279</w:t>
      </w:r>
      <w:r w:rsidR="003B2518" w:rsidRPr="00795A23">
        <w:rPr>
          <w:sz w:val="24"/>
          <w:szCs w:val="24"/>
          <w:lang w:val="en-US"/>
        </w:rPr>
        <w:t>–</w:t>
      </w:r>
      <w:r w:rsidRPr="00795A23">
        <w:rPr>
          <w:sz w:val="24"/>
          <w:szCs w:val="24"/>
          <w:lang w:val="en-US"/>
        </w:rPr>
        <w:t>300.</w:t>
      </w:r>
    </w:p>
    <w:p w14:paraId="45982593" w14:textId="670A67A4" w:rsidR="00711F6A" w:rsidRPr="00795A23" w:rsidRDefault="00711F6A" w:rsidP="00B65A77">
      <w:pPr>
        <w:pStyle w:val="ReferencerERC"/>
        <w:spacing w:line="480" w:lineRule="auto"/>
        <w:ind w:left="720" w:hanging="720"/>
        <w:rPr>
          <w:sz w:val="24"/>
          <w:szCs w:val="24"/>
          <w:lang w:val="en-US"/>
        </w:rPr>
      </w:pPr>
      <w:bookmarkStart w:id="1" w:name="OLE_LINK3"/>
      <w:r w:rsidRPr="00795A23">
        <w:rPr>
          <w:sz w:val="24"/>
          <w:szCs w:val="24"/>
          <w:lang w:val="en-US"/>
        </w:rPr>
        <w:t>Baumgartner, F</w:t>
      </w:r>
      <w:r w:rsidR="007E17C6" w:rsidRPr="00795A23">
        <w:rPr>
          <w:sz w:val="24"/>
          <w:szCs w:val="24"/>
          <w:lang w:val="en-US"/>
        </w:rPr>
        <w:t>rank</w:t>
      </w:r>
      <w:r w:rsidR="008A1522">
        <w:rPr>
          <w:sz w:val="24"/>
          <w:szCs w:val="24"/>
          <w:lang w:val="en-US"/>
        </w:rPr>
        <w:t>,</w:t>
      </w:r>
      <w:r w:rsidRPr="00795A23">
        <w:rPr>
          <w:sz w:val="24"/>
          <w:szCs w:val="24"/>
          <w:lang w:val="en-US"/>
        </w:rPr>
        <w:t xml:space="preserve"> and B</w:t>
      </w:r>
      <w:r w:rsidR="007E17C6" w:rsidRPr="00795A23">
        <w:rPr>
          <w:sz w:val="24"/>
          <w:szCs w:val="24"/>
          <w:lang w:val="en-US"/>
        </w:rPr>
        <w:t xml:space="preserve">ryan </w:t>
      </w:r>
      <w:r w:rsidRPr="00795A23">
        <w:rPr>
          <w:sz w:val="24"/>
          <w:szCs w:val="24"/>
          <w:lang w:val="en-US"/>
        </w:rPr>
        <w:t>Jones. 201</w:t>
      </w:r>
      <w:r w:rsidR="00CB0E3B" w:rsidRPr="00795A23">
        <w:rPr>
          <w:sz w:val="24"/>
          <w:szCs w:val="24"/>
          <w:lang w:val="en-US"/>
        </w:rPr>
        <w:t>5</w:t>
      </w:r>
      <w:r w:rsidRPr="00795A23">
        <w:rPr>
          <w:sz w:val="24"/>
          <w:szCs w:val="24"/>
          <w:lang w:val="en-US"/>
        </w:rPr>
        <w:t xml:space="preserve">. </w:t>
      </w:r>
      <w:r w:rsidRPr="00795A23">
        <w:rPr>
          <w:i/>
          <w:sz w:val="24"/>
          <w:szCs w:val="24"/>
          <w:lang w:val="en-US"/>
        </w:rPr>
        <w:t xml:space="preserve">The Politics of Information. </w:t>
      </w:r>
      <w:r w:rsidR="00F63219" w:rsidRPr="00795A23">
        <w:rPr>
          <w:sz w:val="24"/>
          <w:szCs w:val="24"/>
          <w:lang w:val="en-US"/>
        </w:rPr>
        <w:t xml:space="preserve">Chicago: </w:t>
      </w:r>
      <w:r w:rsidRPr="00795A23">
        <w:rPr>
          <w:sz w:val="24"/>
          <w:szCs w:val="24"/>
          <w:lang w:val="en-US"/>
        </w:rPr>
        <w:t>University of Chicago Press.</w:t>
      </w:r>
    </w:p>
    <w:bookmarkEnd w:id="1"/>
    <w:p w14:paraId="34F3FCF5" w14:textId="4CA5423A"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Baumgartner, F</w:t>
      </w:r>
      <w:r w:rsidR="008B2017" w:rsidRPr="00795A23">
        <w:rPr>
          <w:sz w:val="24"/>
          <w:szCs w:val="24"/>
          <w:lang w:val="en-US"/>
        </w:rPr>
        <w:t>rank</w:t>
      </w:r>
      <w:r w:rsidRPr="00795A23">
        <w:rPr>
          <w:sz w:val="24"/>
          <w:szCs w:val="24"/>
          <w:lang w:val="en-US"/>
        </w:rPr>
        <w:t>, B</w:t>
      </w:r>
      <w:r w:rsidR="008B2017" w:rsidRPr="00795A23">
        <w:rPr>
          <w:sz w:val="24"/>
          <w:szCs w:val="24"/>
          <w:lang w:val="en-US"/>
        </w:rPr>
        <w:t xml:space="preserve">ryan </w:t>
      </w:r>
      <w:r w:rsidRPr="00795A23">
        <w:rPr>
          <w:sz w:val="24"/>
          <w:szCs w:val="24"/>
          <w:lang w:val="en-US"/>
        </w:rPr>
        <w:t>Jones, and J</w:t>
      </w:r>
      <w:r w:rsidR="000272B3" w:rsidRPr="00795A23">
        <w:rPr>
          <w:sz w:val="24"/>
          <w:szCs w:val="24"/>
          <w:lang w:val="en-US"/>
        </w:rPr>
        <w:t>ohn</w:t>
      </w:r>
      <w:r w:rsidRPr="00795A23">
        <w:rPr>
          <w:sz w:val="24"/>
          <w:szCs w:val="24"/>
          <w:lang w:val="en-US"/>
        </w:rPr>
        <w:t xml:space="preserve"> Wilkerson. 2002. </w:t>
      </w:r>
      <w:r w:rsidR="003B2518" w:rsidRPr="00795A23">
        <w:rPr>
          <w:sz w:val="24"/>
          <w:szCs w:val="24"/>
          <w:lang w:val="en-US"/>
        </w:rPr>
        <w:t>“</w:t>
      </w:r>
      <w:r w:rsidRPr="00795A23">
        <w:rPr>
          <w:sz w:val="24"/>
          <w:szCs w:val="24"/>
          <w:lang w:val="en-US"/>
        </w:rPr>
        <w:t>Studying Policy Dynamics</w:t>
      </w:r>
      <w:r w:rsidR="003B2518" w:rsidRPr="00795A23">
        <w:rPr>
          <w:sz w:val="24"/>
          <w:szCs w:val="24"/>
          <w:lang w:val="en-US"/>
        </w:rPr>
        <w:t>.”</w:t>
      </w:r>
      <w:r w:rsidRPr="00795A23">
        <w:rPr>
          <w:sz w:val="24"/>
          <w:szCs w:val="24"/>
          <w:lang w:val="en-US"/>
        </w:rPr>
        <w:t xml:space="preserve"> </w:t>
      </w:r>
      <w:r w:rsidR="003B2518" w:rsidRPr="00795A23">
        <w:rPr>
          <w:sz w:val="24"/>
          <w:szCs w:val="24"/>
          <w:lang w:val="en-US"/>
        </w:rPr>
        <w:t>I</w:t>
      </w:r>
      <w:r w:rsidRPr="00795A23">
        <w:rPr>
          <w:sz w:val="24"/>
          <w:szCs w:val="24"/>
          <w:lang w:val="en-US"/>
        </w:rPr>
        <w:t xml:space="preserve">n </w:t>
      </w:r>
      <w:r w:rsidR="003B2518" w:rsidRPr="00795A23">
        <w:rPr>
          <w:i/>
          <w:sz w:val="24"/>
          <w:szCs w:val="24"/>
          <w:lang w:val="en-US"/>
        </w:rPr>
        <w:t>Policy Dynamics</w:t>
      </w:r>
      <w:r w:rsidR="003B2518" w:rsidRPr="00795A23">
        <w:rPr>
          <w:sz w:val="24"/>
          <w:szCs w:val="24"/>
          <w:lang w:val="en-US"/>
        </w:rPr>
        <w:t xml:space="preserve">, eds. </w:t>
      </w:r>
      <w:r w:rsidRPr="00795A23">
        <w:rPr>
          <w:sz w:val="24"/>
          <w:szCs w:val="24"/>
          <w:lang w:val="en-US"/>
        </w:rPr>
        <w:t>F</w:t>
      </w:r>
      <w:r w:rsidR="00E0130F" w:rsidRPr="00795A23">
        <w:rPr>
          <w:sz w:val="24"/>
          <w:szCs w:val="24"/>
          <w:lang w:val="en-US"/>
        </w:rPr>
        <w:t xml:space="preserve">rank </w:t>
      </w:r>
      <w:r w:rsidRPr="00795A23">
        <w:rPr>
          <w:sz w:val="24"/>
          <w:szCs w:val="24"/>
          <w:lang w:val="en-US"/>
        </w:rPr>
        <w:t>R. Baumgartner</w:t>
      </w:r>
      <w:r w:rsidR="0083175A" w:rsidRPr="00795A23">
        <w:rPr>
          <w:sz w:val="24"/>
          <w:szCs w:val="24"/>
          <w:lang w:val="en-US"/>
        </w:rPr>
        <w:t>,</w:t>
      </w:r>
      <w:r w:rsidRPr="00795A23">
        <w:rPr>
          <w:sz w:val="24"/>
          <w:szCs w:val="24"/>
          <w:lang w:val="en-US"/>
        </w:rPr>
        <w:t xml:space="preserve"> and B</w:t>
      </w:r>
      <w:r w:rsidR="00E0130F" w:rsidRPr="00795A23">
        <w:rPr>
          <w:sz w:val="24"/>
          <w:szCs w:val="24"/>
          <w:lang w:val="en-US"/>
        </w:rPr>
        <w:t xml:space="preserve">ryan </w:t>
      </w:r>
      <w:r w:rsidRPr="00795A23">
        <w:rPr>
          <w:sz w:val="24"/>
          <w:szCs w:val="24"/>
          <w:lang w:val="en-US"/>
        </w:rPr>
        <w:t>D. Jones. Chicago: University of Chicago Press</w:t>
      </w:r>
      <w:r w:rsidR="003B2518" w:rsidRPr="00795A23">
        <w:rPr>
          <w:sz w:val="24"/>
          <w:szCs w:val="24"/>
          <w:lang w:val="en-US"/>
        </w:rPr>
        <w:t>, 29</w:t>
      </w:r>
      <w:r w:rsidR="003B2518" w:rsidRPr="00795A23">
        <w:rPr>
          <w:sz w:val="24"/>
          <w:szCs w:val="24"/>
          <w:lang w:val="en-US"/>
        </w:rPr>
        <w:softHyphen/>
        <w:t>–46</w:t>
      </w:r>
      <w:r w:rsidRPr="00795A23">
        <w:rPr>
          <w:sz w:val="24"/>
          <w:szCs w:val="24"/>
          <w:lang w:val="en-US"/>
        </w:rPr>
        <w:t>.</w:t>
      </w:r>
    </w:p>
    <w:p w14:paraId="0F3C18F3" w14:textId="1536DCFE" w:rsidR="001866F5" w:rsidRPr="00795A23" w:rsidRDefault="00EA0B2B" w:rsidP="00B65A77">
      <w:pPr>
        <w:pStyle w:val="ReferencerERC"/>
        <w:spacing w:line="480" w:lineRule="auto"/>
        <w:ind w:left="720" w:hanging="720"/>
        <w:rPr>
          <w:sz w:val="24"/>
          <w:szCs w:val="24"/>
          <w:lang w:val="en-US"/>
        </w:rPr>
      </w:pPr>
      <w:r>
        <w:rPr>
          <w:sz w:val="24"/>
          <w:szCs w:val="24"/>
          <w:lang w:val="en-US"/>
        </w:rPr>
        <w:t>Baumgartner, Frank</w:t>
      </w:r>
      <w:r w:rsidR="008A1522">
        <w:rPr>
          <w:sz w:val="24"/>
          <w:szCs w:val="24"/>
          <w:lang w:val="en-US"/>
        </w:rPr>
        <w:t>,</w:t>
      </w:r>
      <w:r w:rsidR="00A458F7" w:rsidRPr="00795A23">
        <w:rPr>
          <w:sz w:val="24"/>
          <w:szCs w:val="24"/>
          <w:lang w:val="en-US"/>
        </w:rPr>
        <w:t xml:space="preserve"> </w:t>
      </w:r>
      <w:r w:rsidR="003B2518" w:rsidRPr="00795A23">
        <w:rPr>
          <w:sz w:val="24"/>
          <w:szCs w:val="24"/>
          <w:lang w:val="en-US"/>
        </w:rPr>
        <w:t>and</w:t>
      </w:r>
      <w:r w:rsidR="00A458F7" w:rsidRPr="00795A23">
        <w:rPr>
          <w:sz w:val="24"/>
          <w:szCs w:val="24"/>
          <w:lang w:val="en-US"/>
        </w:rPr>
        <w:t xml:space="preserve"> Bryan Jones</w:t>
      </w:r>
      <w:r w:rsidR="007E17C6" w:rsidRPr="00795A23">
        <w:rPr>
          <w:sz w:val="24"/>
          <w:szCs w:val="24"/>
          <w:lang w:val="en-US"/>
        </w:rPr>
        <w:t>.</w:t>
      </w:r>
      <w:r w:rsidR="00A458F7" w:rsidRPr="00795A23">
        <w:rPr>
          <w:sz w:val="24"/>
          <w:szCs w:val="24"/>
          <w:lang w:val="en-US"/>
        </w:rPr>
        <w:t xml:space="preserve"> 1993. </w:t>
      </w:r>
      <w:r w:rsidR="00711F6A" w:rsidRPr="00795A23">
        <w:rPr>
          <w:i/>
          <w:iCs/>
          <w:sz w:val="24"/>
          <w:szCs w:val="24"/>
          <w:lang w:val="en-US"/>
        </w:rPr>
        <w:t>Agendas and Instability in American Politics</w:t>
      </w:r>
      <w:r w:rsidR="00711F6A" w:rsidRPr="00795A23">
        <w:rPr>
          <w:sz w:val="24"/>
          <w:szCs w:val="24"/>
          <w:lang w:val="en-US"/>
        </w:rPr>
        <w:t>. Chicago: University of Chicago Press.</w:t>
      </w:r>
    </w:p>
    <w:p w14:paraId="0F95E2DE" w14:textId="6700A263" w:rsidR="001866F5" w:rsidRPr="00795A23" w:rsidRDefault="001866F5" w:rsidP="001866F5">
      <w:pPr>
        <w:pStyle w:val="ReferencerERC"/>
        <w:spacing w:line="480" w:lineRule="auto"/>
        <w:ind w:left="720" w:hanging="720"/>
        <w:rPr>
          <w:sz w:val="24"/>
          <w:szCs w:val="24"/>
          <w:lang w:val="en-US"/>
        </w:rPr>
      </w:pPr>
      <w:r w:rsidRPr="00795A23">
        <w:rPr>
          <w:sz w:val="24"/>
          <w:szCs w:val="24"/>
          <w:lang w:val="en-US"/>
        </w:rPr>
        <w:t>Beck</w:t>
      </w:r>
      <w:r w:rsidR="00B67888" w:rsidRPr="00795A23">
        <w:rPr>
          <w:sz w:val="24"/>
          <w:szCs w:val="24"/>
          <w:lang w:val="en-US"/>
        </w:rPr>
        <w:t>, Nathaniel</w:t>
      </w:r>
      <w:r w:rsidRPr="00795A23">
        <w:rPr>
          <w:sz w:val="24"/>
          <w:szCs w:val="24"/>
          <w:lang w:val="en-US"/>
        </w:rPr>
        <w:t xml:space="preserve"> and </w:t>
      </w:r>
      <w:r w:rsidR="00B67888" w:rsidRPr="00795A23">
        <w:rPr>
          <w:sz w:val="24"/>
          <w:szCs w:val="24"/>
          <w:lang w:val="en-US"/>
        </w:rPr>
        <w:t xml:space="preserve">Jonathan </w:t>
      </w:r>
      <w:r w:rsidRPr="00795A23">
        <w:rPr>
          <w:sz w:val="24"/>
          <w:szCs w:val="24"/>
          <w:lang w:val="en-US"/>
        </w:rPr>
        <w:t>Katz</w:t>
      </w:r>
      <w:r w:rsidR="00E0130F" w:rsidRPr="00795A23">
        <w:rPr>
          <w:sz w:val="24"/>
          <w:szCs w:val="24"/>
          <w:lang w:val="en-US"/>
        </w:rPr>
        <w:t>.</w:t>
      </w:r>
      <w:r w:rsidRPr="00795A23">
        <w:rPr>
          <w:sz w:val="24"/>
          <w:szCs w:val="24"/>
          <w:lang w:val="en-US"/>
        </w:rPr>
        <w:t xml:space="preserve"> 2011. </w:t>
      </w:r>
      <w:r w:rsidR="00E0130F" w:rsidRPr="00795A23">
        <w:rPr>
          <w:sz w:val="24"/>
          <w:szCs w:val="24"/>
          <w:lang w:val="en-US"/>
        </w:rPr>
        <w:t>“</w:t>
      </w:r>
      <w:r w:rsidRPr="00795A23">
        <w:rPr>
          <w:sz w:val="24"/>
          <w:szCs w:val="24"/>
          <w:lang w:val="en-US"/>
        </w:rPr>
        <w:t>Modeling Dynamics in Time-Series–Cross-Section Political Economy Data</w:t>
      </w:r>
      <w:r w:rsidR="00E0130F" w:rsidRPr="00795A23">
        <w:rPr>
          <w:sz w:val="24"/>
          <w:szCs w:val="24"/>
          <w:lang w:val="en-US"/>
        </w:rPr>
        <w:t>.”</w:t>
      </w:r>
      <w:r w:rsidRPr="00795A23">
        <w:rPr>
          <w:sz w:val="24"/>
          <w:szCs w:val="24"/>
          <w:lang w:val="en-US"/>
        </w:rPr>
        <w:t xml:space="preserve"> </w:t>
      </w:r>
      <w:r w:rsidRPr="00795A23">
        <w:rPr>
          <w:i/>
          <w:sz w:val="24"/>
          <w:szCs w:val="24"/>
          <w:lang w:val="en-US"/>
        </w:rPr>
        <w:t>Annu</w:t>
      </w:r>
      <w:r w:rsidR="00E0130F" w:rsidRPr="00795A23">
        <w:rPr>
          <w:i/>
          <w:sz w:val="24"/>
          <w:szCs w:val="24"/>
          <w:lang w:val="en-US"/>
        </w:rPr>
        <w:t xml:space="preserve">al </w:t>
      </w:r>
      <w:r w:rsidRPr="00795A23">
        <w:rPr>
          <w:i/>
          <w:sz w:val="24"/>
          <w:szCs w:val="24"/>
          <w:lang w:val="en-US"/>
        </w:rPr>
        <w:t>Rev</w:t>
      </w:r>
      <w:r w:rsidR="00E0130F" w:rsidRPr="00795A23">
        <w:rPr>
          <w:i/>
          <w:sz w:val="24"/>
          <w:szCs w:val="24"/>
          <w:lang w:val="en-US"/>
        </w:rPr>
        <w:t>iew of Political</w:t>
      </w:r>
      <w:r w:rsidRPr="00795A23">
        <w:rPr>
          <w:i/>
          <w:sz w:val="24"/>
          <w:szCs w:val="24"/>
          <w:lang w:val="en-US"/>
        </w:rPr>
        <w:t xml:space="preserve"> </w:t>
      </w:r>
      <w:r w:rsidR="00E0130F" w:rsidRPr="00795A23">
        <w:rPr>
          <w:i/>
          <w:sz w:val="24"/>
          <w:szCs w:val="24"/>
          <w:lang w:val="en-US"/>
        </w:rPr>
        <w:t>Science</w:t>
      </w:r>
      <w:r w:rsidRPr="00795A23">
        <w:rPr>
          <w:sz w:val="24"/>
          <w:szCs w:val="24"/>
          <w:lang w:val="en-US"/>
        </w:rPr>
        <w:t xml:space="preserve"> 14: 331–52.</w:t>
      </w:r>
    </w:p>
    <w:p w14:paraId="042D2828" w14:textId="52C4A923" w:rsidR="00C65A0B" w:rsidRPr="00795A23" w:rsidRDefault="00C65A0B" w:rsidP="00B65A77">
      <w:pPr>
        <w:pStyle w:val="ReferencerERC"/>
        <w:spacing w:line="480" w:lineRule="auto"/>
        <w:ind w:left="720" w:hanging="720"/>
        <w:rPr>
          <w:sz w:val="24"/>
          <w:szCs w:val="24"/>
          <w:lang w:val="en-US"/>
        </w:rPr>
      </w:pPr>
      <w:r w:rsidRPr="00795A23">
        <w:rPr>
          <w:sz w:val="24"/>
          <w:szCs w:val="24"/>
          <w:lang w:val="en-US"/>
        </w:rPr>
        <w:t>Bell</w:t>
      </w:r>
      <w:r w:rsidR="007B3402" w:rsidRPr="00795A23">
        <w:rPr>
          <w:sz w:val="24"/>
          <w:szCs w:val="24"/>
          <w:lang w:val="en-US"/>
        </w:rPr>
        <w:t>, A</w:t>
      </w:r>
      <w:r w:rsidR="00B67888" w:rsidRPr="00795A23">
        <w:rPr>
          <w:sz w:val="24"/>
          <w:szCs w:val="24"/>
          <w:lang w:val="en-US"/>
        </w:rPr>
        <w:t>ndrew</w:t>
      </w:r>
      <w:r w:rsidR="007E17C6" w:rsidRPr="00795A23">
        <w:rPr>
          <w:sz w:val="24"/>
          <w:szCs w:val="24"/>
          <w:lang w:val="en-US"/>
        </w:rPr>
        <w:t>,</w:t>
      </w:r>
      <w:r w:rsidRPr="00795A23">
        <w:rPr>
          <w:sz w:val="24"/>
          <w:szCs w:val="24"/>
          <w:lang w:val="en-US"/>
        </w:rPr>
        <w:t xml:space="preserve"> and </w:t>
      </w:r>
      <w:r w:rsidR="007B3402" w:rsidRPr="00795A23">
        <w:rPr>
          <w:sz w:val="24"/>
          <w:szCs w:val="24"/>
          <w:lang w:val="en-US"/>
        </w:rPr>
        <w:t>K</w:t>
      </w:r>
      <w:r w:rsidR="00B67888" w:rsidRPr="00795A23">
        <w:rPr>
          <w:sz w:val="24"/>
          <w:szCs w:val="24"/>
          <w:lang w:val="en-US"/>
        </w:rPr>
        <w:t>elvyn</w:t>
      </w:r>
      <w:r w:rsidR="007B3402" w:rsidRPr="00795A23">
        <w:rPr>
          <w:sz w:val="24"/>
          <w:szCs w:val="24"/>
          <w:lang w:val="en-US"/>
        </w:rPr>
        <w:t xml:space="preserve"> </w:t>
      </w:r>
      <w:r w:rsidRPr="00795A23">
        <w:rPr>
          <w:sz w:val="24"/>
          <w:szCs w:val="24"/>
          <w:lang w:val="en-US"/>
        </w:rPr>
        <w:t>Jones</w:t>
      </w:r>
      <w:r w:rsidR="007E17C6" w:rsidRPr="00795A23">
        <w:rPr>
          <w:sz w:val="24"/>
          <w:szCs w:val="24"/>
          <w:lang w:val="en-US"/>
        </w:rPr>
        <w:t>.</w:t>
      </w:r>
      <w:r w:rsidRPr="00795A23">
        <w:rPr>
          <w:sz w:val="24"/>
          <w:szCs w:val="24"/>
          <w:lang w:val="en-US"/>
        </w:rPr>
        <w:t xml:space="preserve"> 2014</w:t>
      </w:r>
      <w:r w:rsidR="007B3402" w:rsidRPr="00795A23">
        <w:rPr>
          <w:sz w:val="24"/>
          <w:szCs w:val="24"/>
          <w:lang w:val="en-US"/>
        </w:rPr>
        <w:t>. “</w:t>
      </w:r>
      <w:r w:rsidR="007B3402" w:rsidRPr="00795A23">
        <w:rPr>
          <w:rFonts w:eastAsia="Arial-BoldMT"/>
          <w:bCs/>
          <w:sz w:val="24"/>
          <w:szCs w:val="24"/>
          <w:lang w:val="en-US"/>
        </w:rPr>
        <w:t>Explaining Fixed Effects: Random Effects Modeling of Time-Series Cross-Sectional and Panel Data</w:t>
      </w:r>
      <w:r w:rsidR="007E17C6" w:rsidRPr="00795A23">
        <w:rPr>
          <w:rFonts w:eastAsia="Arial-BoldMT"/>
          <w:bCs/>
          <w:sz w:val="24"/>
          <w:szCs w:val="24"/>
          <w:lang w:val="en-US"/>
        </w:rPr>
        <w:t>.</w:t>
      </w:r>
      <w:r w:rsidR="00694FCC" w:rsidRPr="00795A23">
        <w:rPr>
          <w:rFonts w:eastAsia="Arial-BoldMT"/>
          <w:bCs/>
          <w:sz w:val="24"/>
          <w:szCs w:val="24"/>
          <w:lang w:val="en-US"/>
        </w:rPr>
        <w:t xml:space="preserve">” </w:t>
      </w:r>
      <w:r w:rsidR="007B3402" w:rsidRPr="00795A23">
        <w:rPr>
          <w:rFonts w:eastAsia="Arial-BoldMT"/>
          <w:bCs/>
          <w:i/>
          <w:sz w:val="24"/>
          <w:szCs w:val="24"/>
          <w:lang w:val="en-US"/>
        </w:rPr>
        <w:t>Political Science Research and Methods</w:t>
      </w:r>
      <w:r w:rsidR="007E17C6" w:rsidRPr="00795A23">
        <w:rPr>
          <w:rFonts w:eastAsia="Arial-BoldMT"/>
          <w:bCs/>
          <w:sz w:val="24"/>
          <w:szCs w:val="24"/>
          <w:lang w:val="en-US"/>
        </w:rPr>
        <w:t xml:space="preserve"> 3 (1): 133</w:t>
      </w:r>
      <w:r w:rsidR="007E17C6" w:rsidRPr="00795A23">
        <w:rPr>
          <w:sz w:val="24"/>
          <w:szCs w:val="24"/>
          <w:lang w:val="en-US"/>
        </w:rPr>
        <w:t>–53</w:t>
      </w:r>
      <w:r w:rsidR="001B3B00" w:rsidRPr="00795A23">
        <w:rPr>
          <w:rFonts w:eastAsia="Arial-BoldMT"/>
          <w:bCs/>
          <w:sz w:val="24"/>
          <w:szCs w:val="24"/>
          <w:lang w:val="en-US"/>
        </w:rPr>
        <w:t>.</w:t>
      </w:r>
    </w:p>
    <w:p w14:paraId="5D654192" w14:textId="328F34AB" w:rsidR="004238F8" w:rsidRPr="00657583" w:rsidRDefault="004238F8" w:rsidP="0098522A">
      <w:pPr>
        <w:pStyle w:val="ReferencerERC"/>
        <w:spacing w:line="480" w:lineRule="auto"/>
      </w:pPr>
      <w:r w:rsidRPr="00F5081A">
        <w:rPr>
          <w:lang w:val="en-US"/>
        </w:rPr>
        <w:t xml:space="preserve">Berg, Rikke and Ulrik Kjaer. </w:t>
      </w:r>
      <w:r w:rsidRPr="0098522A">
        <w:rPr>
          <w:lang w:val="da-DK"/>
        </w:rPr>
        <w:t xml:space="preserve">2005. </w:t>
      </w:r>
      <w:r w:rsidRPr="0098522A">
        <w:rPr>
          <w:rFonts w:ascii="TimesNewRomanPS-ItalicMT" w:hAnsi="TimesNewRomanPS-ItalicMT" w:cs="TimesNewRomanPS-ItalicMT"/>
          <w:i/>
          <w:iCs/>
          <w:lang w:val="da-DK"/>
        </w:rPr>
        <w:t xml:space="preserve">Den danske borgmester </w:t>
      </w:r>
      <w:r w:rsidRPr="0098522A">
        <w:rPr>
          <w:lang w:val="da-DK"/>
        </w:rPr>
        <w:t xml:space="preserve">[The danish mayor]. </w:t>
      </w:r>
      <w:r>
        <w:t xml:space="preserve">Odense: </w:t>
      </w:r>
      <w:r w:rsidRPr="00657583">
        <w:rPr>
          <w:lang w:val="en-US"/>
        </w:rPr>
        <w:t>Univ. of Southern Denmark Press.</w:t>
      </w:r>
    </w:p>
    <w:p w14:paraId="536A4146" w14:textId="635E2373" w:rsidR="00987F0E" w:rsidRPr="00795A23" w:rsidRDefault="00711F6A" w:rsidP="00B65A77">
      <w:pPr>
        <w:pStyle w:val="ReferencerERC"/>
        <w:spacing w:line="480" w:lineRule="auto"/>
        <w:ind w:left="720" w:hanging="720"/>
        <w:rPr>
          <w:sz w:val="24"/>
          <w:szCs w:val="24"/>
          <w:lang w:val="en-US"/>
        </w:rPr>
      </w:pPr>
      <w:r w:rsidRPr="00795A23">
        <w:rPr>
          <w:sz w:val="24"/>
          <w:szCs w:val="24"/>
          <w:lang w:val="en-US"/>
        </w:rPr>
        <w:t>Blais, A</w:t>
      </w:r>
      <w:r w:rsidR="000272B3" w:rsidRPr="00795A23">
        <w:rPr>
          <w:sz w:val="24"/>
          <w:szCs w:val="24"/>
          <w:lang w:val="en-US"/>
        </w:rPr>
        <w:t>ndre</w:t>
      </w:r>
      <w:r w:rsidRPr="00795A23">
        <w:rPr>
          <w:sz w:val="24"/>
          <w:szCs w:val="24"/>
          <w:lang w:val="en-US"/>
        </w:rPr>
        <w:t>, Blake,</w:t>
      </w:r>
      <w:r w:rsidR="008A1522" w:rsidRPr="008A1522">
        <w:rPr>
          <w:sz w:val="24"/>
          <w:szCs w:val="24"/>
          <w:lang w:val="en-US"/>
        </w:rPr>
        <w:t xml:space="preserve"> </w:t>
      </w:r>
      <w:r w:rsidR="008A1522" w:rsidRPr="00795A23">
        <w:rPr>
          <w:sz w:val="24"/>
          <w:szCs w:val="24"/>
          <w:lang w:val="en-US"/>
        </w:rPr>
        <w:t>Donald</w:t>
      </w:r>
      <w:r w:rsidR="008A1522">
        <w:rPr>
          <w:sz w:val="24"/>
          <w:szCs w:val="24"/>
          <w:lang w:val="en-US"/>
        </w:rPr>
        <w:t>,</w:t>
      </w:r>
      <w:r w:rsidRPr="00795A23">
        <w:rPr>
          <w:sz w:val="24"/>
          <w:szCs w:val="24"/>
          <w:lang w:val="en-US"/>
        </w:rPr>
        <w:t xml:space="preserve"> and </w:t>
      </w:r>
      <w:r w:rsidR="00F63219" w:rsidRPr="00795A23">
        <w:rPr>
          <w:sz w:val="24"/>
          <w:szCs w:val="24"/>
          <w:lang w:val="en-US"/>
        </w:rPr>
        <w:t>S</w:t>
      </w:r>
      <w:r w:rsidR="00B67888" w:rsidRPr="00795A23">
        <w:rPr>
          <w:sz w:val="24"/>
          <w:szCs w:val="24"/>
          <w:lang w:val="en-US"/>
        </w:rPr>
        <w:t>tephane</w:t>
      </w:r>
      <w:r w:rsidR="00F63219" w:rsidRPr="00795A23">
        <w:rPr>
          <w:sz w:val="24"/>
          <w:szCs w:val="24"/>
          <w:lang w:val="en-US"/>
        </w:rPr>
        <w:t xml:space="preserve"> </w:t>
      </w:r>
      <w:r w:rsidRPr="00795A23">
        <w:rPr>
          <w:sz w:val="24"/>
          <w:szCs w:val="24"/>
          <w:lang w:val="en-US"/>
        </w:rPr>
        <w:t xml:space="preserve">Dion. 1993. “Do </w:t>
      </w:r>
      <w:r w:rsidR="00E0130F" w:rsidRPr="00795A23">
        <w:rPr>
          <w:sz w:val="24"/>
          <w:szCs w:val="24"/>
          <w:lang w:val="en-US"/>
        </w:rPr>
        <w:t xml:space="preserve">Parties Make </w:t>
      </w:r>
      <w:r w:rsidRPr="00795A23">
        <w:rPr>
          <w:sz w:val="24"/>
          <w:szCs w:val="24"/>
          <w:lang w:val="en-US"/>
        </w:rPr>
        <w:t xml:space="preserve">a </w:t>
      </w:r>
      <w:r w:rsidR="00E0130F" w:rsidRPr="00795A23">
        <w:rPr>
          <w:sz w:val="24"/>
          <w:szCs w:val="24"/>
          <w:lang w:val="en-US"/>
        </w:rPr>
        <w:t>Difference</w:t>
      </w:r>
      <w:r w:rsidRPr="00795A23">
        <w:rPr>
          <w:sz w:val="24"/>
          <w:szCs w:val="24"/>
          <w:lang w:val="en-US"/>
        </w:rPr>
        <w:t xml:space="preserve">? Parties and the </w:t>
      </w:r>
      <w:r w:rsidR="00E0130F" w:rsidRPr="00795A23">
        <w:rPr>
          <w:sz w:val="24"/>
          <w:szCs w:val="24"/>
          <w:lang w:val="en-US"/>
        </w:rPr>
        <w:t xml:space="preserve">Size </w:t>
      </w:r>
      <w:r w:rsidRPr="00795A23">
        <w:rPr>
          <w:sz w:val="24"/>
          <w:szCs w:val="24"/>
          <w:lang w:val="en-US"/>
        </w:rPr>
        <w:t xml:space="preserve">of </w:t>
      </w:r>
      <w:r w:rsidR="00E0130F" w:rsidRPr="00795A23">
        <w:rPr>
          <w:sz w:val="24"/>
          <w:szCs w:val="24"/>
          <w:lang w:val="en-US"/>
        </w:rPr>
        <w:t xml:space="preserve">Government </w:t>
      </w:r>
      <w:r w:rsidRPr="00795A23">
        <w:rPr>
          <w:sz w:val="24"/>
          <w:szCs w:val="24"/>
          <w:lang w:val="en-US"/>
        </w:rPr>
        <w:t xml:space="preserve">in </w:t>
      </w:r>
      <w:r w:rsidR="00E0130F" w:rsidRPr="00795A23">
        <w:rPr>
          <w:sz w:val="24"/>
          <w:szCs w:val="24"/>
          <w:lang w:val="en-US"/>
        </w:rPr>
        <w:t>Liberal Democracies</w:t>
      </w:r>
      <w:r w:rsidRPr="00795A23">
        <w:rPr>
          <w:sz w:val="24"/>
          <w:szCs w:val="24"/>
          <w:lang w:val="en-US"/>
        </w:rPr>
        <w:t xml:space="preserve">” </w:t>
      </w:r>
      <w:r w:rsidRPr="00795A23">
        <w:rPr>
          <w:i/>
          <w:iCs/>
          <w:sz w:val="24"/>
          <w:szCs w:val="24"/>
          <w:lang w:val="en-US"/>
        </w:rPr>
        <w:t>American Journal of Political Science</w:t>
      </w:r>
      <w:r w:rsidRPr="00795A23">
        <w:rPr>
          <w:sz w:val="24"/>
          <w:szCs w:val="24"/>
          <w:lang w:val="en-US"/>
        </w:rPr>
        <w:t xml:space="preserve"> 37 (1): 40–62.</w:t>
      </w:r>
    </w:p>
    <w:p w14:paraId="2E5703DB" w14:textId="2D82D935" w:rsidR="00987F0E" w:rsidRPr="00795A23" w:rsidRDefault="00987F0E" w:rsidP="00B65A77">
      <w:pPr>
        <w:pStyle w:val="ReferencerERC"/>
        <w:spacing w:line="480" w:lineRule="auto"/>
        <w:ind w:left="720" w:hanging="720"/>
        <w:rPr>
          <w:sz w:val="24"/>
          <w:szCs w:val="24"/>
          <w:lang w:val="en-US"/>
        </w:rPr>
      </w:pPr>
      <w:r w:rsidRPr="00795A23">
        <w:rPr>
          <w:sz w:val="24"/>
          <w:szCs w:val="24"/>
          <w:lang w:val="da-DK"/>
        </w:rPr>
        <w:t>Blom-Hansen, Jens, Monkerud,</w:t>
      </w:r>
      <w:r w:rsidR="008A1522" w:rsidRPr="008A1522">
        <w:rPr>
          <w:sz w:val="24"/>
          <w:szCs w:val="24"/>
          <w:lang w:val="da-DK"/>
        </w:rPr>
        <w:t xml:space="preserve"> </w:t>
      </w:r>
      <w:r w:rsidR="008A1522" w:rsidRPr="00795A23">
        <w:rPr>
          <w:sz w:val="24"/>
          <w:szCs w:val="24"/>
          <w:lang w:val="da-DK"/>
        </w:rPr>
        <w:t>Lars</w:t>
      </w:r>
      <w:r w:rsidR="008A1522">
        <w:rPr>
          <w:sz w:val="24"/>
          <w:szCs w:val="24"/>
          <w:lang w:val="da-DK"/>
        </w:rPr>
        <w:t>,</w:t>
      </w:r>
      <w:r w:rsidRPr="00795A23">
        <w:rPr>
          <w:sz w:val="24"/>
          <w:szCs w:val="24"/>
          <w:lang w:val="da-DK"/>
        </w:rPr>
        <w:t xml:space="preserve"> and Rune Sørensen. </w:t>
      </w:r>
      <w:r w:rsidRPr="002E5A88">
        <w:rPr>
          <w:sz w:val="24"/>
          <w:szCs w:val="24"/>
          <w:lang w:val="en-US"/>
        </w:rPr>
        <w:t xml:space="preserve">2006. </w:t>
      </w:r>
      <w:r w:rsidRPr="00795A23">
        <w:rPr>
          <w:sz w:val="24"/>
          <w:szCs w:val="24"/>
          <w:lang w:val="en-US"/>
        </w:rPr>
        <w:t xml:space="preserve">“Do Parties Matter for Local Revenue Policies? A Comparison of Denmark and Norway.” </w:t>
      </w:r>
      <w:r w:rsidRPr="00795A23">
        <w:rPr>
          <w:i/>
          <w:iCs/>
          <w:sz w:val="24"/>
          <w:szCs w:val="24"/>
          <w:lang w:val="en-US"/>
        </w:rPr>
        <w:t xml:space="preserve">European Journal of Political Research </w:t>
      </w:r>
      <w:r w:rsidRPr="00795A23">
        <w:rPr>
          <w:sz w:val="24"/>
          <w:szCs w:val="24"/>
          <w:lang w:val="en-US"/>
        </w:rPr>
        <w:t>45: 445–65.</w:t>
      </w:r>
    </w:p>
    <w:p w14:paraId="7EE905E4" w14:textId="0FD38559" w:rsidR="008A1522" w:rsidRDefault="000272B3" w:rsidP="00914741">
      <w:pPr>
        <w:pStyle w:val="ReferencerERC"/>
        <w:spacing w:line="480" w:lineRule="auto"/>
        <w:ind w:left="720" w:hanging="720"/>
        <w:rPr>
          <w:rStyle w:val="apple-converted-space"/>
          <w:color w:val="000000"/>
          <w:sz w:val="24"/>
          <w:szCs w:val="24"/>
          <w:shd w:val="clear" w:color="auto" w:fill="FFFFFF"/>
        </w:rPr>
      </w:pPr>
      <w:r w:rsidRPr="00D77586">
        <w:rPr>
          <w:color w:val="000000"/>
          <w:sz w:val="24"/>
          <w:szCs w:val="24"/>
          <w:shd w:val="clear" w:color="auto" w:fill="FFFFFF"/>
          <w:lang w:val="da-DK"/>
        </w:rPr>
        <w:t>Blom-Hansen, Jens</w:t>
      </w:r>
      <w:r w:rsidR="008A1522" w:rsidRPr="00D77586">
        <w:rPr>
          <w:color w:val="000000"/>
          <w:sz w:val="24"/>
          <w:szCs w:val="24"/>
          <w:shd w:val="clear" w:color="auto" w:fill="FFFFFF"/>
          <w:lang w:val="da-DK"/>
        </w:rPr>
        <w:t>,</w:t>
      </w:r>
      <w:r w:rsidRPr="00D77586">
        <w:rPr>
          <w:color w:val="000000"/>
          <w:sz w:val="24"/>
          <w:szCs w:val="24"/>
          <w:shd w:val="clear" w:color="auto" w:fill="FFFFFF"/>
          <w:lang w:val="da-DK"/>
        </w:rPr>
        <w:t xml:space="preserve"> Houlberg, Kurt</w:t>
      </w:r>
      <w:r w:rsidR="008A1522" w:rsidRPr="00D77586">
        <w:rPr>
          <w:color w:val="000000"/>
          <w:sz w:val="24"/>
          <w:szCs w:val="24"/>
          <w:shd w:val="clear" w:color="auto" w:fill="FFFFFF"/>
          <w:lang w:val="da-DK"/>
        </w:rPr>
        <w:t>,</w:t>
      </w:r>
      <w:r w:rsidRPr="00D77586">
        <w:rPr>
          <w:color w:val="000000"/>
          <w:sz w:val="24"/>
          <w:szCs w:val="24"/>
          <w:shd w:val="clear" w:color="auto" w:fill="FFFFFF"/>
          <w:lang w:val="da-DK"/>
        </w:rPr>
        <w:t xml:space="preserve"> and Søren Serritzlew. </w:t>
      </w:r>
      <w:r w:rsidRPr="00795A23">
        <w:rPr>
          <w:color w:val="000000"/>
          <w:sz w:val="24"/>
          <w:szCs w:val="24"/>
          <w:shd w:val="clear" w:color="auto" w:fill="FFFFFF"/>
        </w:rPr>
        <w:t>(2014), Size, Democracy, and the Economic Costs of Running the Political System. American Journal of Political Science, 58: 790–803.</w:t>
      </w:r>
      <w:r w:rsidRPr="00795A23">
        <w:rPr>
          <w:rStyle w:val="apple-converted-space"/>
          <w:color w:val="000000"/>
          <w:sz w:val="24"/>
          <w:szCs w:val="24"/>
          <w:shd w:val="clear" w:color="auto" w:fill="FFFFFF"/>
        </w:rPr>
        <w:t> </w:t>
      </w:r>
    </w:p>
    <w:p w14:paraId="1C22514F" w14:textId="4C93F117" w:rsidR="00914741" w:rsidRPr="00795A23" w:rsidRDefault="00E1007E" w:rsidP="00914741">
      <w:pPr>
        <w:pStyle w:val="ReferencerERC"/>
        <w:spacing w:line="480" w:lineRule="auto"/>
        <w:ind w:left="720" w:hanging="720"/>
        <w:rPr>
          <w:sz w:val="24"/>
          <w:szCs w:val="24"/>
          <w:shd w:val="clear" w:color="auto" w:fill="FFFFFF"/>
          <w:lang w:val="en-US"/>
        </w:rPr>
      </w:pPr>
      <w:hyperlink r:id="rId9" w:history="1">
        <w:r w:rsidR="00914741" w:rsidRPr="00F5081A">
          <w:rPr>
            <w:rStyle w:val="Hyperlink"/>
            <w:color w:val="auto"/>
            <w:sz w:val="24"/>
            <w:szCs w:val="24"/>
            <w:u w:val="none"/>
            <w:lang w:val="en-US"/>
          </w:rPr>
          <w:t>Blom-Hansen, Jens</w:t>
        </w:r>
      </w:hyperlink>
      <w:r w:rsidR="00914741" w:rsidRPr="00F5081A">
        <w:rPr>
          <w:rStyle w:val="Hyperlink"/>
          <w:color w:val="auto"/>
          <w:sz w:val="24"/>
          <w:szCs w:val="24"/>
          <w:u w:val="none"/>
          <w:lang w:val="en-US"/>
        </w:rPr>
        <w:t>,</w:t>
      </w:r>
      <w:r w:rsidR="00914741" w:rsidRPr="00F5081A">
        <w:rPr>
          <w:sz w:val="24"/>
          <w:szCs w:val="24"/>
          <w:lang w:val="en-US"/>
        </w:rPr>
        <w:t xml:space="preserve"> </w:t>
      </w:r>
      <w:r w:rsidR="00E0130F" w:rsidRPr="00F5081A">
        <w:rPr>
          <w:sz w:val="24"/>
          <w:szCs w:val="24"/>
          <w:lang w:val="en-US"/>
        </w:rPr>
        <w:t>Houlberg</w:t>
      </w:r>
      <w:r w:rsidR="00914741" w:rsidRPr="00F5081A">
        <w:rPr>
          <w:sz w:val="24"/>
          <w:szCs w:val="24"/>
          <w:lang w:val="en-US"/>
        </w:rPr>
        <w:t>,</w:t>
      </w:r>
      <w:r w:rsidR="00B67888" w:rsidRPr="00F5081A">
        <w:rPr>
          <w:sz w:val="24"/>
          <w:szCs w:val="24"/>
          <w:lang w:val="en-US"/>
        </w:rPr>
        <w:t xml:space="preserve"> Kurt,</w:t>
      </w:r>
      <w:hyperlink r:id="rId10" w:history="1">
        <w:r w:rsidR="00914741" w:rsidRPr="00F5081A">
          <w:rPr>
            <w:rStyle w:val="Hyperlink"/>
            <w:color w:val="auto"/>
            <w:sz w:val="24"/>
            <w:szCs w:val="24"/>
            <w:u w:val="none"/>
            <w:lang w:val="en-US"/>
          </w:rPr>
          <w:t xml:space="preserve"> </w:t>
        </w:r>
        <w:r w:rsidR="00E0130F" w:rsidRPr="00F5081A">
          <w:rPr>
            <w:rStyle w:val="Hyperlink"/>
            <w:color w:val="auto"/>
            <w:sz w:val="24"/>
            <w:szCs w:val="24"/>
            <w:u w:val="none"/>
            <w:lang w:val="en-US"/>
          </w:rPr>
          <w:t xml:space="preserve">and </w:t>
        </w:r>
        <w:r w:rsidR="00914741" w:rsidRPr="00F5081A">
          <w:rPr>
            <w:rStyle w:val="Hyperlink"/>
            <w:color w:val="auto"/>
            <w:sz w:val="24"/>
            <w:szCs w:val="24"/>
            <w:u w:val="none"/>
            <w:lang w:val="en-US"/>
          </w:rPr>
          <w:t>Søren</w:t>
        </w:r>
      </w:hyperlink>
      <w:r w:rsidR="00914741" w:rsidRPr="00F5081A">
        <w:rPr>
          <w:rStyle w:val="Hyperlink"/>
          <w:color w:val="auto"/>
          <w:sz w:val="24"/>
          <w:szCs w:val="24"/>
          <w:u w:val="none"/>
          <w:lang w:val="en-US"/>
        </w:rPr>
        <w:t xml:space="preserve"> </w:t>
      </w:r>
      <w:r w:rsidR="00E0130F" w:rsidRPr="00F5081A">
        <w:rPr>
          <w:rStyle w:val="Hyperlink"/>
          <w:color w:val="auto"/>
          <w:sz w:val="24"/>
          <w:szCs w:val="24"/>
          <w:u w:val="none"/>
          <w:lang w:val="en-US"/>
        </w:rPr>
        <w:t xml:space="preserve">Serritzlew. </w:t>
      </w:r>
      <w:r w:rsidR="00914741" w:rsidRPr="00795A23">
        <w:rPr>
          <w:rStyle w:val="Hyperlink"/>
          <w:color w:val="auto"/>
          <w:sz w:val="24"/>
          <w:szCs w:val="24"/>
          <w:u w:val="none"/>
          <w:lang w:val="en-US"/>
        </w:rPr>
        <w:t>2014</w:t>
      </w:r>
      <w:r w:rsidR="00914741" w:rsidRPr="00795A23">
        <w:rPr>
          <w:sz w:val="24"/>
          <w:szCs w:val="24"/>
          <w:lang w:val="en-US"/>
        </w:rPr>
        <w:t xml:space="preserve">. </w:t>
      </w:r>
      <w:r w:rsidR="000C08F4" w:rsidRPr="00795A23">
        <w:rPr>
          <w:sz w:val="24"/>
          <w:szCs w:val="24"/>
          <w:lang w:val="en-US"/>
        </w:rPr>
        <w:t>“</w:t>
      </w:r>
      <w:r w:rsidR="00914741" w:rsidRPr="00795A23">
        <w:rPr>
          <w:sz w:val="24"/>
          <w:szCs w:val="24"/>
          <w:lang w:val="en-US"/>
        </w:rPr>
        <w:t>Size, Democracy, and the Economic Costs of Running the Political System</w:t>
      </w:r>
      <w:r w:rsidR="00E0130F" w:rsidRPr="00795A23">
        <w:rPr>
          <w:sz w:val="24"/>
          <w:szCs w:val="24"/>
          <w:lang w:val="en-US"/>
        </w:rPr>
        <w:t>.</w:t>
      </w:r>
      <w:r w:rsidR="00914741" w:rsidRPr="00795A23">
        <w:rPr>
          <w:sz w:val="24"/>
          <w:szCs w:val="24"/>
          <w:lang w:val="en-US"/>
        </w:rPr>
        <w:t xml:space="preserve">” </w:t>
      </w:r>
      <w:r w:rsidR="00914741" w:rsidRPr="00795A23">
        <w:rPr>
          <w:i/>
          <w:sz w:val="24"/>
          <w:szCs w:val="24"/>
          <w:shd w:val="clear" w:color="auto" w:fill="FFFFFF"/>
          <w:lang w:val="en-US"/>
        </w:rPr>
        <w:t>American Journal of Political Science</w:t>
      </w:r>
      <w:r w:rsidR="00914741" w:rsidRPr="00795A23">
        <w:rPr>
          <w:sz w:val="24"/>
          <w:szCs w:val="24"/>
          <w:shd w:val="clear" w:color="auto" w:fill="FFFFFF"/>
          <w:lang w:val="en-US"/>
        </w:rPr>
        <w:t xml:space="preserve"> 58</w:t>
      </w:r>
      <w:r w:rsidR="00E0130F" w:rsidRPr="00795A23">
        <w:rPr>
          <w:sz w:val="24"/>
          <w:szCs w:val="24"/>
          <w:shd w:val="clear" w:color="auto" w:fill="FFFFFF"/>
          <w:lang w:val="en-US"/>
        </w:rPr>
        <w:t xml:space="preserve"> </w:t>
      </w:r>
      <w:r w:rsidR="00914741" w:rsidRPr="00795A23">
        <w:rPr>
          <w:sz w:val="24"/>
          <w:szCs w:val="24"/>
          <w:shd w:val="clear" w:color="auto" w:fill="FFFFFF"/>
          <w:lang w:val="en-US"/>
        </w:rPr>
        <w:t>(4): 790</w:t>
      </w:r>
      <w:r w:rsidR="00E0130F" w:rsidRPr="00795A23">
        <w:rPr>
          <w:sz w:val="24"/>
          <w:szCs w:val="24"/>
          <w:shd w:val="clear" w:color="auto" w:fill="FFFFFF"/>
          <w:lang w:val="en-US"/>
        </w:rPr>
        <w:t>–</w:t>
      </w:r>
      <w:r w:rsidR="00914741" w:rsidRPr="00795A23">
        <w:rPr>
          <w:sz w:val="24"/>
          <w:szCs w:val="24"/>
          <w:shd w:val="clear" w:color="auto" w:fill="FFFFFF"/>
          <w:lang w:val="en-US"/>
        </w:rPr>
        <w:t>803.</w:t>
      </w:r>
    </w:p>
    <w:p w14:paraId="6B96131F" w14:textId="51FE6437"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Boadway, Robin</w:t>
      </w:r>
      <w:r w:rsidR="00F63219" w:rsidRPr="00795A23">
        <w:rPr>
          <w:sz w:val="24"/>
          <w:szCs w:val="24"/>
          <w:lang w:val="en-US"/>
        </w:rPr>
        <w:t>,</w:t>
      </w:r>
      <w:r w:rsidRPr="00795A23">
        <w:rPr>
          <w:sz w:val="24"/>
          <w:szCs w:val="24"/>
          <w:lang w:val="en-US"/>
        </w:rPr>
        <w:t xml:space="preserve"> </w:t>
      </w:r>
      <w:r w:rsidR="00F63219" w:rsidRPr="00795A23">
        <w:rPr>
          <w:sz w:val="24"/>
          <w:szCs w:val="24"/>
          <w:lang w:val="en-US"/>
        </w:rPr>
        <w:t>and</w:t>
      </w:r>
      <w:r w:rsidRPr="00795A23">
        <w:rPr>
          <w:sz w:val="24"/>
          <w:szCs w:val="24"/>
          <w:lang w:val="en-US"/>
        </w:rPr>
        <w:t xml:space="preserve"> Anwar Shah</w:t>
      </w:r>
      <w:r w:rsidR="00F63219" w:rsidRPr="00795A23">
        <w:rPr>
          <w:sz w:val="24"/>
          <w:szCs w:val="24"/>
          <w:lang w:val="en-US"/>
        </w:rPr>
        <w:t>.</w:t>
      </w:r>
      <w:r w:rsidRPr="00795A23">
        <w:rPr>
          <w:sz w:val="24"/>
          <w:szCs w:val="24"/>
          <w:lang w:val="en-US"/>
        </w:rPr>
        <w:t xml:space="preserve"> 2009. </w:t>
      </w:r>
      <w:r w:rsidRPr="00795A23">
        <w:rPr>
          <w:i/>
          <w:sz w:val="24"/>
          <w:szCs w:val="24"/>
          <w:lang w:val="en-US"/>
        </w:rPr>
        <w:t>Fiscal Federalism</w:t>
      </w:r>
      <w:r w:rsidR="000C08F4" w:rsidRPr="00795A23">
        <w:rPr>
          <w:i/>
          <w:sz w:val="24"/>
          <w:szCs w:val="24"/>
          <w:lang w:val="en-US"/>
        </w:rPr>
        <w:t xml:space="preserve">: </w:t>
      </w:r>
      <w:r w:rsidRPr="00795A23">
        <w:rPr>
          <w:i/>
          <w:sz w:val="24"/>
          <w:szCs w:val="24"/>
          <w:lang w:val="en-US"/>
        </w:rPr>
        <w:t>Principles and Practices of Multiorder Governance</w:t>
      </w:r>
      <w:r w:rsidRPr="00795A23">
        <w:rPr>
          <w:sz w:val="24"/>
          <w:szCs w:val="24"/>
          <w:lang w:val="en-US"/>
        </w:rPr>
        <w:t>. New York: Cambridge University Press.</w:t>
      </w:r>
    </w:p>
    <w:p w14:paraId="7E3B217F" w14:textId="2FDDA476" w:rsidR="00711F6A" w:rsidRDefault="00711F6A" w:rsidP="00B65A77">
      <w:pPr>
        <w:pStyle w:val="ReferencerERC"/>
        <w:spacing w:line="480" w:lineRule="auto"/>
        <w:ind w:left="720" w:hanging="720"/>
        <w:rPr>
          <w:sz w:val="24"/>
          <w:szCs w:val="24"/>
          <w:lang w:val="en-US"/>
        </w:rPr>
      </w:pPr>
      <w:r w:rsidRPr="00795A23">
        <w:rPr>
          <w:sz w:val="24"/>
          <w:szCs w:val="24"/>
          <w:lang w:val="en-US"/>
        </w:rPr>
        <w:t>Breeman, G</w:t>
      </w:r>
      <w:r w:rsidR="00B67888" w:rsidRPr="00795A23">
        <w:rPr>
          <w:sz w:val="24"/>
          <w:szCs w:val="24"/>
          <w:lang w:val="en-US"/>
        </w:rPr>
        <w:t>erard</w:t>
      </w:r>
      <w:r w:rsidRPr="00795A23">
        <w:rPr>
          <w:sz w:val="24"/>
          <w:szCs w:val="24"/>
          <w:lang w:val="en-US"/>
        </w:rPr>
        <w:t xml:space="preserve">, Lowery, </w:t>
      </w:r>
      <w:r w:rsidR="00B67888" w:rsidRPr="00795A23">
        <w:rPr>
          <w:sz w:val="24"/>
          <w:szCs w:val="24"/>
          <w:lang w:val="en-US"/>
        </w:rPr>
        <w:t xml:space="preserve">David, </w:t>
      </w:r>
      <w:r w:rsidRPr="00795A23">
        <w:rPr>
          <w:sz w:val="24"/>
          <w:szCs w:val="24"/>
          <w:lang w:val="en-US"/>
        </w:rPr>
        <w:t xml:space="preserve">Poppleaars, </w:t>
      </w:r>
      <w:r w:rsidR="00B67888" w:rsidRPr="00795A23">
        <w:rPr>
          <w:sz w:val="24"/>
          <w:szCs w:val="24"/>
          <w:lang w:val="en-US"/>
        </w:rPr>
        <w:t xml:space="preserve">Caelesta, </w:t>
      </w:r>
      <w:r w:rsidRPr="00795A23">
        <w:rPr>
          <w:sz w:val="24"/>
          <w:szCs w:val="24"/>
          <w:lang w:val="en-US"/>
        </w:rPr>
        <w:t>Resodihardjo</w:t>
      </w:r>
      <w:r w:rsidR="00B67888" w:rsidRPr="00795A23">
        <w:rPr>
          <w:sz w:val="24"/>
          <w:szCs w:val="24"/>
          <w:lang w:val="en-US"/>
        </w:rPr>
        <w:t>, Sandra</w:t>
      </w:r>
      <w:r w:rsidRPr="00795A23">
        <w:rPr>
          <w:sz w:val="24"/>
          <w:szCs w:val="24"/>
          <w:lang w:val="en-US"/>
        </w:rPr>
        <w:t>, A</w:t>
      </w:r>
      <w:r w:rsidR="00B67888" w:rsidRPr="00795A23">
        <w:rPr>
          <w:sz w:val="24"/>
          <w:szCs w:val="24"/>
          <w:lang w:val="en-US"/>
        </w:rPr>
        <w:t>rco</w:t>
      </w:r>
      <w:r w:rsidRPr="00795A23">
        <w:rPr>
          <w:sz w:val="24"/>
          <w:szCs w:val="24"/>
          <w:lang w:val="en-US"/>
        </w:rPr>
        <w:t xml:space="preserve"> Timmermans, and J</w:t>
      </w:r>
      <w:r w:rsidR="00B67888" w:rsidRPr="00795A23">
        <w:rPr>
          <w:sz w:val="24"/>
          <w:szCs w:val="24"/>
          <w:lang w:val="en-US"/>
        </w:rPr>
        <w:t>ouke</w:t>
      </w:r>
      <w:r w:rsidRPr="00795A23">
        <w:rPr>
          <w:sz w:val="24"/>
          <w:szCs w:val="24"/>
          <w:lang w:val="en-US"/>
        </w:rPr>
        <w:t xml:space="preserve"> de Vries. 2009. </w:t>
      </w:r>
      <w:r w:rsidR="00F63219" w:rsidRPr="00795A23">
        <w:rPr>
          <w:sz w:val="24"/>
          <w:szCs w:val="24"/>
          <w:lang w:val="en-US"/>
        </w:rPr>
        <w:t>“</w:t>
      </w:r>
      <w:r w:rsidRPr="00795A23">
        <w:rPr>
          <w:sz w:val="24"/>
          <w:szCs w:val="24"/>
          <w:lang w:val="en-US"/>
        </w:rPr>
        <w:t>Political Attention in a Coalition System: Analysing Queen’s Speeches in the Netherlands 1945-2007.</w:t>
      </w:r>
      <w:r w:rsidR="00F63219" w:rsidRPr="00795A23">
        <w:rPr>
          <w:sz w:val="24"/>
          <w:szCs w:val="24"/>
          <w:lang w:val="en-US"/>
        </w:rPr>
        <w:t>”</w:t>
      </w:r>
      <w:r w:rsidRPr="00795A23">
        <w:rPr>
          <w:sz w:val="24"/>
          <w:szCs w:val="24"/>
          <w:lang w:val="en-US"/>
        </w:rPr>
        <w:t xml:space="preserve"> </w:t>
      </w:r>
      <w:r w:rsidRPr="00795A23">
        <w:rPr>
          <w:i/>
          <w:sz w:val="24"/>
          <w:szCs w:val="24"/>
          <w:lang w:val="en-US"/>
        </w:rPr>
        <w:t>Acta Politica</w:t>
      </w:r>
      <w:r w:rsidRPr="00795A23">
        <w:rPr>
          <w:sz w:val="24"/>
          <w:szCs w:val="24"/>
          <w:lang w:val="en-US"/>
        </w:rPr>
        <w:t xml:space="preserve"> 44 (1): 1</w:t>
      </w:r>
      <w:r w:rsidR="00F63219" w:rsidRPr="00795A23">
        <w:rPr>
          <w:sz w:val="24"/>
          <w:szCs w:val="24"/>
          <w:lang w:val="en-US"/>
        </w:rPr>
        <w:t>–</w:t>
      </w:r>
      <w:r w:rsidRPr="00795A23">
        <w:rPr>
          <w:sz w:val="24"/>
          <w:szCs w:val="24"/>
          <w:lang w:val="en-US"/>
        </w:rPr>
        <w:t>27.</w:t>
      </w:r>
    </w:p>
    <w:p w14:paraId="5470B284" w14:textId="50D7139F" w:rsidR="00D77586" w:rsidRPr="00D77586" w:rsidRDefault="00D77586" w:rsidP="00B65A77">
      <w:pPr>
        <w:pStyle w:val="ReferencerERC"/>
        <w:spacing w:line="480" w:lineRule="auto"/>
        <w:ind w:left="720" w:hanging="720"/>
        <w:rPr>
          <w:sz w:val="24"/>
          <w:szCs w:val="24"/>
          <w:lang w:val="en-US"/>
        </w:rPr>
      </w:pPr>
      <w:r w:rsidRPr="009B181A">
        <w:rPr>
          <w:sz w:val="24"/>
          <w:szCs w:val="24"/>
          <w:lang w:val="en-US"/>
        </w:rPr>
        <w:t>Breeman,</w:t>
      </w:r>
      <w:r w:rsidRPr="00D77586">
        <w:rPr>
          <w:sz w:val="24"/>
          <w:szCs w:val="24"/>
          <w:lang w:val="en-US"/>
        </w:rPr>
        <w:t xml:space="preserve"> </w:t>
      </w:r>
      <w:r w:rsidRPr="00C75147">
        <w:rPr>
          <w:sz w:val="24"/>
          <w:szCs w:val="24"/>
          <w:lang w:val="en-US"/>
        </w:rPr>
        <w:t>Gerard</w:t>
      </w:r>
      <w:r>
        <w:rPr>
          <w:sz w:val="24"/>
          <w:szCs w:val="24"/>
          <w:lang w:val="en-US"/>
        </w:rPr>
        <w:t>,</w:t>
      </w:r>
      <w:r w:rsidRPr="009B181A">
        <w:rPr>
          <w:sz w:val="24"/>
          <w:szCs w:val="24"/>
          <w:lang w:val="en-US"/>
        </w:rPr>
        <w:t xml:space="preserve"> Scholten</w:t>
      </w:r>
      <w:r>
        <w:rPr>
          <w:sz w:val="24"/>
          <w:szCs w:val="24"/>
          <w:lang w:val="en-US"/>
        </w:rPr>
        <w:t xml:space="preserve">, </w:t>
      </w:r>
      <w:r w:rsidRPr="00C75147">
        <w:rPr>
          <w:sz w:val="24"/>
          <w:szCs w:val="24"/>
          <w:lang w:val="en-US"/>
        </w:rPr>
        <w:t>Peter</w:t>
      </w:r>
      <w:r w:rsidRPr="009B181A">
        <w:rPr>
          <w:sz w:val="24"/>
          <w:szCs w:val="24"/>
          <w:lang w:val="en-US"/>
        </w:rPr>
        <w:t xml:space="preserve"> </w:t>
      </w:r>
      <w:r>
        <w:rPr>
          <w:sz w:val="24"/>
          <w:szCs w:val="24"/>
          <w:lang w:val="en-US"/>
        </w:rPr>
        <w:t>and</w:t>
      </w:r>
      <w:r w:rsidRPr="009B181A">
        <w:rPr>
          <w:sz w:val="24"/>
          <w:szCs w:val="24"/>
          <w:lang w:val="en-US"/>
        </w:rPr>
        <w:t xml:space="preserve"> Arco Timmermans</w:t>
      </w:r>
      <w:r>
        <w:rPr>
          <w:sz w:val="24"/>
          <w:szCs w:val="24"/>
          <w:lang w:val="en-US"/>
        </w:rPr>
        <w:t>.</w:t>
      </w:r>
      <w:r w:rsidRPr="009B181A">
        <w:rPr>
          <w:sz w:val="24"/>
          <w:szCs w:val="24"/>
          <w:lang w:val="en-US"/>
        </w:rPr>
        <w:t xml:space="preserve"> 201</w:t>
      </w:r>
      <w:r>
        <w:rPr>
          <w:sz w:val="24"/>
          <w:szCs w:val="24"/>
          <w:lang w:val="en-US"/>
        </w:rPr>
        <w:t>5.</w:t>
      </w:r>
      <w:r w:rsidRPr="009B181A">
        <w:rPr>
          <w:sz w:val="24"/>
          <w:szCs w:val="24"/>
          <w:lang w:val="en-US"/>
        </w:rPr>
        <w:t xml:space="preserve"> </w:t>
      </w:r>
      <w:r>
        <w:rPr>
          <w:sz w:val="24"/>
          <w:szCs w:val="24"/>
          <w:lang w:val="en-US"/>
        </w:rPr>
        <w:t>“</w:t>
      </w:r>
      <w:r w:rsidRPr="009B181A">
        <w:rPr>
          <w:sz w:val="24"/>
          <w:szCs w:val="24"/>
          <w:lang w:val="en-US"/>
        </w:rPr>
        <w:t>Analysing Local Policy Agendas: How Dutch Municipal Executive Coalitions Allocate Attention</w:t>
      </w:r>
      <w:r>
        <w:rPr>
          <w:sz w:val="24"/>
          <w:szCs w:val="24"/>
          <w:lang w:val="en-US"/>
        </w:rPr>
        <w:t>”</w:t>
      </w:r>
      <w:r w:rsidRPr="009B181A">
        <w:rPr>
          <w:sz w:val="24"/>
          <w:szCs w:val="24"/>
          <w:lang w:val="en-US"/>
        </w:rPr>
        <w:t xml:space="preserve">, </w:t>
      </w:r>
      <w:r w:rsidRPr="009B181A">
        <w:rPr>
          <w:i/>
          <w:sz w:val="24"/>
          <w:szCs w:val="24"/>
          <w:lang w:val="en-US"/>
        </w:rPr>
        <w:t>Local Government Studies</w:t>
      </w:r>
      <w:r>
        <w:rPr>
          <w:sz w:val="24"/>
          <w:szCs w:val="24"/>
          <w:lang w:val="en-US"/>
        </w:rPr>
        <w:t xml:space="preserve"> 41 (1)</w:t>
      </w:r>
      <w:r w:rsidRPr="009B181A">
        <w:rPr>
          <w:sz w:val="24"/>
          <w:szCs w:val="24"/>
          <w:lang w:val="en-US"/>
        </w:rPr>
        <w:t>.</w:t>
      </w:r>
    </w:p>
    <w:p w14:paraId="3D80F30F" w14:textId="0B288400"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Bækgaard, Martin</w:t>
      </w:r>
      <w:r w:rsidR="00F63219" w:rsidRPr="00795A23">
        <w:rPr>
          <w:sz w:val="24"/>
          <w:szCs w:val="24"/>
          <w:lang w:val="en-US"/>
        </w:rPr>
        <w:t>.</w:t>
      </w:r>
      <w:r w:rsidRPr="00795A23">
        <w:rPr>
          <w:sz w:val="24"/>
          <w:szCs w:val="24"/>
          <w:lang w:val="en-US"/>
        </w:rPr>
        <w:t xml:space="preserve"> 2010. “Self-</w:t>
      </w:r>
      <w:r w:rsidR="00E0130F" w:rsidRPr="00795A23">
        <w:rPr>
          <w:sz w:val="24"/>
          <w:szCs w:val="24"/>
          <w:lang w:val="en-US"/>
        </w:rPr>
        <w:t xml:space="preserve">Selection </w:t>
      </w:r>
      <w:r w:rsidRPr="00795A23">
        <w:rPr>
          <w:sz w:val="24"/>
          <w:szCs w:val="24"/>
          <w:lang w:val="en-US"/>
        </w:rPr>
        <w:t>or Socialization? A Dynamic Analysis of Committee Member Preferences</w:t>
      </w:r>
      <w:r w:rsidR="00F63219" w:rsidRPr="00795A23">
        <w:rPr>
          <w:sz w:val="24"/>
          <w:szCs w:val="24"/>
          <w:lang w:val="en-US"/>
        </w:rPr>
        <w:t>.</w:t>
      </w:r>
      <w:r w:rsidRPr="00795A23">
        <w:rPr>
          <w:sz w:val="24"/>
          <w:szCs w:val="24"/>
          <w:lang w:val="en-US"/>
        </w:rPr>
        <w:t xml:space="preserve">” </w:t>
      </w:r>
      <w:r w:rsidRPr="00795A23">
        <w:rPr>
          <w:i/>
          <w:sz w:val="24"/>
          <w:szCs w:val="24"/>
          <w:lang w:val="en-US"/>
        </w:rPr>
        <w:t>Legislative Studies Quarterly</w:t>
      </w:r>
      <w:r w:rsidRPr="00795A23">
        <w:rPr>
          <w:sz w:val="24"/>
          <w:szCs w:val="24"/>
          <w:lang w:val="en-US"/>
        </w:rPr>
        <w:t xml:space="preserve"> 35 </w:t>
      </w:r>
      <w:r w:rsidR="00F63219" w:rsidRPr="00795A23">
        <w:rPr>
          <w:sz w:val="24"/>
          <w:szCs w:val="24"/>
          <w:lang w:val="en-US"/>
        </w:rPr>
        <w:t>(</w:t>
      </w:r>
      <w:r w:rsidRPr="00795A23">
        <w:rPr>
          <w:sz w:val="24"/>
          <w:szCs w:val="24"/>
          <w:lang w:val="en-US"/>
        </w:rPr>
        <w:t>3</w:t>
      </w:r>
      <w:r w:rsidR="00F63219" w:rsidRPr="00795A23">
        <w:rPr>
          <w:sz w:val="24"/>
          <w:szCs w:val="24"/>
          <w:lang w:val="en-US"/>
        </w:rPr>
        <w:t>):</w:t>
      </w:r>
      <w:r w:rsidRPr="00795A23">
        <w:rPr>
          <w:sz w:val="24"/>
          <w:szCs w:val="24"/>
          <w:lang w:val="en-US"/>
        </w:rPr>
        <w:t xml:space="preserve"> 337</w:t>
      </w:r>
      <w:r w:rsidR="00F63219" w:rsidRPr="00795A23">
        <w:rPr>
          <w:sz w:val="24"/>
          <w:szCs w:val="24"/>
          <w:lang w:val="en-US"/>
        </w:rPr>
        <w:t>–</w:t>
      </w:r>
      <w:r w:rsidRPr="00795A23">
        <w:rPr>
          <w:sz w:val="24"/>
          <w:szCs w:val="24"/>
          <w:lang w:val="en-US"/>
        </w:rPr>
        <w:t>59.</w:t>
      </w:r>
    </w:p>
    <w:p w14:paraId="16F94BE9" w14:textId="77777777"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Bækgaard, Martin</w:t>
      </w:r>
      <w:r w:rsidR="00F63219" w:rsidRPr="00795A23">
        <w:rPr>
          <w:sz w:val="24"/>
          <w:szCs w:val="24"/>
          <w:lang w:val="en-US"/>
        </w:rPr>
        <w:t>.</w:t>
      </w:r>
      <w:r w:rsidRPr="00795A23">
        <w:rPr>
          <w:sz w:val="24"/>
          <w:szCs w:val="24"/>
          <w:lang w:val="en-US"/>
        </w:rPr>
        <w:t xml:space="preserve"> 2011. “Committee Bias in Legislatures with a High Degree of Party Cohesion: Evidence from Danish Municipalities</w:t>
      </w:r>
      <w:r w:rsidR="00F63219" w:rsidRPr="00795A23">
        <w:rPr>
          <w:sz w:val="24"/>
          <w:szCs w:val="24"/>
          <w:lang w:val="en-US"/>
        </w:rPr>
        <w:t>.</w:t>
      </w:r>
      <w:r w:rsidRPr="00795A23">
        <w:rPr>
          <w:sz w:val="24"/>
          <w:szCs w:val="24"/>
          <w:lang w:val="en-US"/>
        </w:rPr>
        <w:t xml:space="preserve">” </w:t>
      </w:r>
      <w:r w:rsidRPr="00795A23">
        <w:rPr>
          <w:i/>
          <w:sz w:val="24"/>
          <w:szCs w:val="24"/>
          <w:lang w:val="en-US"/>
        </w:rPr>
        <w:t>European Journal of Political Research</w:t>
      </w:r>
      <w:r w:rsidRPr="00795A23">
        <w:rPr>
          <w:sz w:val="24"/>
          <w:szCs w:val="24"/>
          <w:lang w:val="en-US"/>
        </w:rPr>
        <w:t xml:space="preserve"> 50 </w:t>
      </w:r>
      <w:r w:rsidR="00F63219" w:rsidRPr="00795A23">
        <w:rPr>
          <w:sz w:val="24"/>
          <w:szCs w:val="24"/>
          <w:lang w:val="en-US"/>
        </w:rPr>
        <w:t>(</w:t>
      </w:r>
      <w:r w:rsidRPr="00795A23">
        <w:rPr>
          <w:sz w:val="24"/>
          <w:szCs w:val="24"/>
          <w:lang w:val="en-US"/>
        </w:rPr>
        <w:t>3</w:t>
      </w:r>
      <w:r w:rsidR="00F63219" w:rsidRPr="00795A23">
        <w:rPr>
          <w:sz w:val="24"/>
          <w:szCs w:val="24"/>
          <w:lang w:val="en-US"/>
        </w:rPr>
        <w:t>):</w:t>
      </w:r>
      <w:r w:rsidRPr="00795A23">
        <w:rPr>
          <w:sz w:val="24"/>
          <w:szCs w:val="24"/>
          <w:lang w:val="en-US"/>
        </w:rPr>
        <w:t xml:space="preserve"> 315</w:t>
      </w:r>
      <w:r w:rsidR="00F63219" w:rsidRPr="00795A23">
        <w:rPr>
          <w:sz w:val="24"/>
          <w:szCs w:val="24"/>
          <w:lang w:val="en-US"/>
        </w:rPr>
        <w:t>–</w:t>
      </w:r>
      <w:r w:rsidRPr="00795A23">
        <w:rPr>
          <w:sz w:val="24"/>
          <w:szCs w:val="24"/>
          <w:lang w:val="en-US"/>
        </w:rPr>
        <w:t>35.</w:t>
      </w:r>
    </w:p>
    <w:p w14:paraId="709FAF5B" w14:textId="4237538F" w:rsidR="008A1522" w:rsidRDefault="00B67888" w:rsidP="00B65A77">
      <w:pPr>
        <w:pStyle w:val="ReferencerERC"/>
        <w:spacing w:line="480" w:lineRule="auto"/>
        <w:ind w:left="720" w:hanging="720"/>
        <w:rPr>
          <w:sz w:val="24"/>
          <w:szCs w:val="24"/>
          <w:lang w:val="en-US"/>
        </w:rPr>
      </w:pPr>
      <w:r w:rsidRPr="00795A23">
        <w:rPr>
          <w:color w:val="000000"/>
          <w:sz w:val="24"/>
          <w:szCs w:val="24"/>
          <w:shd w:val="clear" w:color="auto" w:fill="FFFFFF"/>
        </w:rPr>
        <w:t>Bækgaard, M</w:t>
      </w:r>
      <w:r w:rsidR="008A1522">
        <w:rPr>
          <w:color w:val="000000"/>
          <w:sz w:val="24"/>
          <w:szCs w:val="24"/>
          <w:shd w:val="clear" w:color="auto" w:fill="FFFFFF"/>
        </w:rPr>
        <w:t>artin,</w:t>
      </w:r>
      <w:r w:rsidRPr="00795A23">
        <w:rPr>
          <w:color w:val="000000"/>
          <w:sz w:val="24"/>
          <w:szCs w:val="24"/>
          <w:shd w:val="clear" w:color="auto" w:fill="FFFFFF"/>
        </w:rPr>
        <w:t xml:space="preserve"> and </w:t>
      </w:r>
      <w:r w:rsidR="008A1522">
        <w:rPr>
          <w:color w:val="000000"/>
          <w:sz w:val="24"/>
          <w:szCs w:val="24"/>
          <w:shd w:val="clear" w:color="auto" w:fill="FFFFFF"/>
        </w:rPr>
        <w:t xml:space="preserve">Carsten </w:t>
      </w:r>
      <w:r w:rsidRPr="00795A23">
        <w:rPr>
          <w:color w:val="000000"/>
          <w:sz w:val="24"/>
          <w:szCs w:val="24"/>
          <w:shd w:val="clear" w:color="auto" w:fill="FFFFFF"/>
        </w:rPr>
        <w:t>Jensen. 2012</w:t>
      </w:r>
      <w:r w:rsidR="008A1522">
        <w:rPr>
          <w:color w:val="000000"/>
          <w:sz w:val="24"/>
          <w:szCs w:val="24"/>
          <w:shd w:val="clear" w:color="auto" w:fill="FFFFFF"/>
        </w:rPr>
        <w:t>.</w:t>
      </w:r>
      <w:r w:rsidRPr="00795A23">
        <w:rPr>
          <w:color w:val="000000"/>
          <w:sz w:val="24"/>
          <w:szCs w:val="24"/>
          <w:shd w:val="clear" w:color="auto" w:fill="FFFFFF"/>
        </w:rPr>
        <w:t xml:space="preserve"> </w:t>
      </w:r>
      <w:r w:rsidR="008A1522">
        <w:rPr>
          <w:color w:val="000000"/>
          <w:sz w:val="24"/>
          <w:szCs w:val="24"/>
          <w:shd w:val="clear" w:color="auto" w:fill="FFFFFF"/>
        </w:rPr>
        <w:t>“</w:t>
      </w:r>
      <w:r w:rsidRPr="00795A23">
        <w:rPr>
          <w:color w:val="000000"/>
          <w:sz w:val="24"/>
          <w:szCs w:val="24"/>
          <w:shd w:val="clear" w:color="auto" w:fill="FFFFFF"/>
        </w:rPr>
        <w:t>The Dynamics of Competitor Party Behaviour</w:t>
      </w:r>
      <w:r w:rsidR="008A1522">
        <w:rPr>
          <w:color w:val="000000"/>
          <w:sz w:val="24"/>
          <w:szCs w:val="24"/>
          <w:shd w:val="clear" w:color="auto" w:fill="FFFFFF"/>
        </w:rPr>
        <w:t>”</w:t>
      </w:r>
      <w:r w:rsidRPr="00795A23">
        <w:rPr>
          <w:color w:val="000000"/>
          <w:sz w:val="24"/>
          <w:szCs w:val="24"/>
          <w:shd w:val="clear" w:color="auto" w:fill="FFFFFF"/>
        </w:rPr>
        <w:t xml:space="preserve">. </w:t>
      </w:r>
      <w:r w:rsidRPr="009B181A">
        <w:rPr>
          <w:i/>
          <w:color w:val="000000"/>
          <w:sz w:val="24"/>
          <w:szCs w:val="24"/>
          <w:shd w:val="clear" w:color="auto" w:fill="FFFFFF"/>
        </w:rPr>
        <w:t>Political Studies</w:t>
      </w:r>
      <w:r w:rsidRPr="00795A23">
        <w:rPr>
          <w:color w:val="000000"/>
          <w:sz w:val="24"/>
          <w:szCs w:val="24"/>
          <w:shd w:val="clear" w:color="auto" w:fill="FFFFFF"/>
        </w:rPr>
        <w:t>, 60: 131–146.</w:t>
      </w:r>
      <w:r w:rsidRPr="00795A23" w:rsidDel="00B67888">
        <w:rPr>
          <w:sz w:val="24"/>
          <w:szCs w:val="24"/>
          <w:lang w:val="en-US"/>
        </w:rPr>
        <w:t xml:space="preserve"> </w:t>
      </w:r>
    </w:p>
    <w:p w14:paraId="74E1EBBA" w14:textId="5F8D7D9F"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Cobb, Roger</w:t>
      </w:r>
      <w:r w:rsidR="00F63219" w:rsidRPr="00795A23">
        <w:rPr>
          <w:sz w:val="24"/>
          <w:szCs w:val="24"/>
          <w:lang w:val="en-US"/>
        </w:rPr>
        <w:t>,</w:t>
      </w:r>
      <w:r w:rsidRPr="00795A23">
        <w:rPr>
          <w:sz w:val="24"/>
          <w:szCs w:val="24"/>
          <w:lang w:val="en-US"/>
        </w:rPr>
        <w:t xml:space="preserve"> </w:t>
      </w:r>
      <w:r w:rsidR="00F63219" w:rsidRPr="00795A23">
        <w:rPr>
          <w:sz w:val="24"/>
          <w:szCs w:val="24"/>
          <w:lang w:val="en-US"/>
        </w:rPr>
        <w:t>and</w:t>
      </w:r>
      <w:r w:rsidRPr="00795A23">
        <w:rPr>
          <w:sz w:val="24"/>
          <w:szCs w:val="24"/>
          <w:lang w:val="en-US"/>
        </w:rPr>
        <w:t xml:space="preserve"> Charles Elder</w:t>
      </w:r>
      <w:r w:rsidR="00F63219" w:rsidRPr="00795A23">
        <w:rPr>
          <w:sz w:val="24"/>
          <w:szCs w:val="24"/>
          <w:lang w:val="en-US"/>
        </w:rPr>
        <w:t>.</w:t>
      </w:r>
      <w:r w:rsidRPr="00795A23">
        <w:rPr>
          <w:sz w:val="24"/>
          <w:szCs w:val="24"/>
          <w:lang w:val="en-US"/>
        </w:rPr>
        <w:t xml:space="preserve"> 1983. </w:t>
      </w:r>
      <w:r w:rsidRPr="00795A23">
        <w:rPr>
          <w:i/>
          <w:iCs/>
          <w:sz w:val="24"/>
          <w:szCs w:val="24"/>
          <w:lang w:val="en-US"/>
        </w:rPr>
        <w:t xml:space="preserve">Participation in American </w:t>
      </w:r>
      <w:r w:rsidR="00E0130F" w:rsidRPr="00795A23">
        <w:rPr>
          <w:i/>
          <w:iCs/>
          <w:sz w:val="24"/>
          <w:szCs w:val="24"/>
          <w:lang w:val="en-US"/>
        </w:rPr>
        <w:t>Politics</w:t>
      </w:r>
      <w:r w:rsidR="000C08F4" w:rsidRPr="00795A23">
        <w:rPr>
          <w:i/>
          <w:iCs/>
          <w:sz w:val="24"/>
          <w:szCs w:val="24"/>
          <w:lang w:val="en-US"/>
        </w:rPr>
        <w:t xml:space="preserve">: </w:t>
      </w:r>
      <w:r w:rsidRPr="00795A23">
        <w:rPr>
          <w:i/>
          <w:iCs/>
          <w:sz w:val="24"/>
          <w:szCs w:val="24"/>
          <w:lang w:val="en-US"/>
        </w:rPr>
        <w:t xml:space="preserve">The </w:t>
      </w:r>
      <w:r w:rsidR="00E0130F" w:rsidRPr="00795A23">
        <w:rPr>
          <w:i/>
          <w:iCs/>
          <w:sz w:val="24"/>
          <w:szCs w:val="24"/>
          <w:lang w:val="en-US"/>
        </w:rPr>
        <w:t xml:space="preserve">Dynamics </w:t>
      </w:r>
      <w:r w:rsidRPr="00795A23">
        <w:rPr>
          <w:i/>
          <w:iCs/>
          <w:sz w:val="24"/>
          <w:szCs w:val="24"/>
          <w:lang w:val="en-US"/>
        </w:rPr>
        <w:t xml:space="preserve">of </w:t>
      </w:r>
      <w:r w:rsidR="00E0130F" w:rsidRPr="00795A23">
        <w:rPr>
          <w:i/>
          <w:iCs/>
          <w:sz w:val="24"/>
          <w:szCs w:val="24"/>
          <w:lang w:val="en-US"/>
        </w:rPr>
        <w:t>Agenda</w:t>
      </w:r>
      <w:r w:rsidRPr="00795A23">
        <w:rPr>
          <w:i/>
          <w:iCs/>
          <w:sz w:val="24"/>
          <w:szCs w:val="24"/>
          <w:lang w:val="en-US"/>
        </w:rPr>
        <w:t>-</w:t>
      </w:r>
      <w:r w:rsidR="00E0130F" w:rsidRPr="00795A23">
        <w:rPr>
          <w:i/>
          <w:iCs/>
          <w:sz w:val="24"/>
          <w:szCs w:val="24"/>
          <w:lang w:val="en-US"/>
        </w:rPr>
        <w:t>Building</w:t>
      </w:r>
      <w:r w:rsidRPr="00795A23">
        <w:rPr>
          <w:sz w:val="24"/>
          <w:szCs w:val="24"/>
          <w:lang w:val="en-US"/>
        </w:rPr>
        <w:t>. Baltimore</w:t>
      </w:r>
      <w:r w:rsidR="00F63219" w:rsidRPr="00795A23">
        <w:rPr>
          <w:sz w:val="24"/>
          <w:szCs w:val="24"/>
          <w:lang w:val="en-US"/>
        </w:rPr>
        <w:t>, MD</w:t>
      </w:r>
      <w:r w:rsidRPr="00795A23">
        <w:rPr>
          <w:sz w:val="24"/>
          <w:szCs w:val="24"/>
          <w:lang w:val="en-US"/>
        </w:rPr>
        <w:t xml:space="preserve">: </w:t>
      </w:r>
      <w:r w:rsidR="00F63219" w:rsidRPr="00795A23">
        <w:rPr>
          <w:sz w:val="24"/>
          <w:szCs w:val="24"/>
          <w:lang w:val="en-US"/>
        </w:rPr>
        <w:t xml:space="preserve">The </w:t>
      </w:r>
      <w:r w:rsidRPr="00795A23">
        <w:rPr>
          <w:sz w:val="24"/>
          <w:szCs w:val="24"/>
          <w:lang w:val="en-US"/>
        </w:rPr>
        <w:t>Johns Hopkins University Press.</w:t>
      </w:r>
    </w:p>
    <w:p w14:paraId="1A1D46B8" w14:textId="1BDE6EC1"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Crenson</w:t>
      </w:r>
      <w:r w:rsidR="00F63219" w:rsidRPr="00795A23">
        <w:rPr>
          <w:sz w:val="24"/>
          <w:szCs w:val="24"/>
          <w:lang w:val="en-US"/>
        </w:rPr>
        <w:t>,</w:t>
      </w:r>
      <w:r w:rsidRPr="00795A23">
        <w:rPr>
          <w:sz w:val="24"/>
          <w:szCs w:val="24"/>
          <w:lang w:val="en-US"/>
        </w:rPr>
        <w:t xml:space="preserve"> M</w:t>
      </w:r>
      <w:r w:rsidR="00321B23" w:rsidRPr="00795A23">
        <w:rPr>
          <w:sz w:val="24"/>
          <w:szCs w:val="24"/>
          <w:lang w:val="en-US"/>
        </w:rPr>
        <w:t>atthew</w:t>
      </w:r>
      <w:r w:rsidR="008A1522">
        <w:rPr>
          <w:sz w:val="24"/>
          <w:szCs w:val="24"/>
          <w:lang w:val="en-US"/>
        </w:rPr>
        <w:t>.</w:t>
      </w:r>
      <w:r w:rsidRPr="00795A23">
        <w:rPr>
          <w:sz w:val="24"/>
          <w:szCs w:val="24"/>
          <w:lang w:val="en-US"/>
        </w:rPr>
        <w:t xml:space="preserve"> 1971. </w:t>
      </w:r>
      <w:r w:rsidRPr="00795A23">
        <w:rPr>
          <w:i/>
          <w:sz w:val="24"/>
          <w:szCs w:val="24"/>
          <w:lang w:val="en-US"/>
        </w:rPr>
        <w:t>The Un-</w:t>
      </w:r>
      <w:r w:rsidR="000C08F4" w:rsidRPr="00795A23">
        <w:rPr>
          <w:i/>
          <w:sz w:val="24"/>
          <w:szCs w:val="24"/>
          <w:lang w:val="en-US"/>
        </w:rPr>
        <w:t xml:space="preserve">Politics </w:t>
      </w:r>
      <w:r w:rsidRPr="00795A23">
        <w:rPr>
          <w:i/>
          <w:sz w:val="24"/>
          <w:szCs w:val="24"/>
          <w:lang w:val="en-US"/>
        </w:rPr>
        <w:t>of Air Pollution</w:t>
      </w:r>
      <w:r w:rsidR="000C08F4" w:rsidRPr="00795A23">
        <w:rPr>
          <w:i/>
          <w:sz w:val="24"/>
          <w:szCs w:val="24"/>
          <w:lang w:val="en-US"/>
        </w:rPr>
        <w:t>: A Study of Non-Decisionm</w:t>
      </w:r>
      <w:r w:rsidR="00F23371" w:rsidRPr="00795A23">
        <w:rPr>
          <w:i/>
          <w:sz w:val="24"/>
          <w:szCs w:val="24"/>
          <w:lang w:val="en-US"/>
        </w:rPr>
        <w:t>ak</w:t>
      </w:r>
      <w:r w:rsidR="000C08F4" w:rsidRPr="00795A23">
        <w:rPr>
          <w:i/>
          <w:sz w:val="24"/>
          <w:szCs w:val="24"/>
          <w:lang w:val="en-US"/>
        </w:rPr>
        <w:t>ing in the Cities</w:t>
      </w:r>
      <w:r w:rsidRPr="00795A23">
        <w:rPr>
          <w:sz w:val="24"/>
          <w:szCs w:val="24"/>
          <w:lang w:val="en-US"/>
        </w:rPr>
        <w:t xml:space="preserve">. </w:t>
      </w:r>
      <w:r w:rsidR="00F63219" w:rsidRPr="00795A23">
        <w:rPr>
          <w:sz w:val="24"/>
          <w:szCs w:val="24"/>
          <w:lang w:val="en-US"/>
        </w:rPr>
        <w:t xml:space="preserve">Baltimore, MD: </w:t>
      </w:r>
      <w:r w:rsidRPr="00795A23">
        <w:rPr>
          <w:sz w:val="24"/>
          <w:szCs w:val="24"/>
          <w:lang w:val="en-US"/>
        </w:rPr>
        <w:t>The Johns Hopkins University Press</w:t>
      </w:r>
      <w:r w:rsidR="00F63219" w:rsidRPr="00795A23">
        <w:rPr>
          <w:sz w:val="24"/>
          <w:szCs w:val="24"/>
          <w:lang w:val="en-US"/>
        </w:rPr>
        <w:t>.</w:t>
      </w:r>
    </w:p>
    <w:p w14:paraId="4B07BC9E" w14:textId="558B532C" w:rsidR="008F0125" w:rsidRPr="00795A23" w:rsidRDefault="00711F6A" w:rsidP="00B65A77">
      <w:pPr>
        <w:pStyle w:val="ReferencerERC"/>
        <w:spacing w:line="480" w:lineRule="auto"/>
        <w:ind w:left="720" w:hanging="720"/>
        <w:rPr>
          <w:sz w:val="24"/>
          <w:szCs w:val="24"/>
          <w:lang w:val="en-US"/>
        </w:rPr>
      </w:pPr>
      <w:r w:rsidRPr="00795A23">
        <w:rPr>
          <w:sz w:val="24"/>
          <w:szCs w:val="24"/>
          <w:lang w:val="en-US"/>
        </w:rPr>
        <w:t>Gaventa</w:t>
      </w:r>
      <w:r w:rsidR="00F63219" w:rsidRPr="00795A23">
        <w:rPr>
          <w:sz w:val="24"/>
          <w:szCs w:val="24"/>
          <w:lang w:val="en-US"/>
        </w:rPr>
        <w:t>,</w:t>
      </w:r>
      <w:r w:rsidRPr="00795A23">
        <w:rPr>
          <w:sz w:val="24"/>
          <w:szCs w:val="24"/>
          <w:lang w:val="en-US"/>
        </w:rPr>
        <w:t xml:space="preserve"> J</w:t>
      </w:r>
      <w:r w:rsidR="00321B23" w:rsidRPr="00795A23">
        <w:rPr>
          <w:sz w:val="24"/>
          <w:szCs w:val="24"/>
          <w:lang w:val="en-US"/>
        </w:rPr>
        <w:t>ohn</w:t>
      </w:r>
      <w:r w:rsidRPr="00795A23">
        <w:rPr>
          <w:sz w:val="24"/>
          <w:szCs w:val="24"/>
          <w:lang w:val="en-US"/>
        </w:rPr>
        <w:t xml:space="preserve"> 1980. </w:t>
      </w:r>
      <w:r w:rsidRPr="00795A23">
        <w:rPr>
          <w:i/>
          <w:sz w:val="24"/>
          <w:szCs w:val="24"/>
          <w:lang w:val="en-US"/>
        </w:rPr>
        <w:t>Power and Powerlessness: Quiescence and Rebellion in an Appalachian Valley</w:t>
      </w:r>
      <w:r w:rsidRPr="00795A23">
        <w:rPr>
          <w:sz w:val="24"/>
          <w:szCs w:val="24"/>
          <w:lang w:val="en-US"/>
        </w:rPr>
        <w:t xml:space="preserve">. </w:t>
      </w:r>
      <w:r w:rsidR="00F63219" w:rsidRPr="00795A23">
        <w:rPr>
          <w:sz w:val="24"/>
          <w:szCs w:val="24"/>
          <w:lang w:val="en-US"/>
        </w:rPr>
        <w:t xml:space="preserve">Urbana, IL: </w:t>
      </w:r>
      <w:r w:rsidRPr="00795A23">
        <w:rPr>
          <w:sz w:val="24"/>
          <w:szCs w:val="24"/>
          <w:lang w:val="en-US"/>
        </w:rPr>
        <w:t>University of Illinois Press</w:t>
      </w:r>
      <w:r w:rsidR="008F0125" w:rsidRPr="00795A23">
        <w:rPr>
          <w:sz w:val="24"/>
          <w:szCs w:val="24"/>
          <w:lang w:val="en-US"/>
        </w:rPr>
        <w:t>.</w:t>
      </w:r>
    </w:p>
    <w:p w14:paraId="441BB5AA" w14:textId="2CF95906" w:rsidR="00DB2B3A" w:rsidRPr="00795A23" w:rsidRDefault="00711F6A" w:rsidP="00B65A77">
      <w:pPr>
        <w:pStyle w:val="ReferencerERC"/>
        <w:spacing w:line="480" w:lineRule="auto"/>
        <w:ind w:left="720" w:hanging="720"/>
        <w:rPr>
          <w:sz w:val="24"/>
          <w:szCs w:val="24"/>
          <w:lang w:val="en-US"/>
        </w:rPr>
      </w:pPr>
      <w:r w:rsidRPr="00795A23">
        <w:rPr>
          <w:sz w:val="24"/>
          <w:szCs w:val="24"/>
          <w:lang w:val="en-US"/>
        </w:rPr>
        <w:t>Green-Pedersen, C</w:t>
      </w:r>
      <w:r w:rsidR="00F23371" w:rsidRPr="00795A23">
        <w:rPr>
          <w:sz w:val="24"/>
          <w:szCs w:val="24"/>
          <w:lang w:val="en-US"/>
        </w:rPr>
        <w:t>hristoffer</w:t>
      </w:r>
      <w:r w:rsidRPr="00795A23">
        <w:rPr>
          <w:sz w:val="24"/>
          <w:szCs w:val="24"/>
          <w:lang w:val="en-US"/>
        </w:rPr>
        <w:t>. 200</w:t>
      </w:r>
      <w:r w:rsidR="00A1044E" w:rsidRPr="00795A23">
        <w:rPr>
          <w:sz w:val="24"/>
          <w:szCs w:val="24"/>
          <w:lang w:val="en-US"/>
        </w:rPr>
        <w:t>7</w:t>
      </w:r>
      <w:r w:rsidRPr="00795A23">
        <w:rPr>
          <w:sz w:val="24"/>
          <w:szCs w:val="24"/>
          <w:lang w:val="en-US"/>
        </w:rPr>
        <w:t xml:space="preserve">. </w:t>
      </w:r>
      <w:r w:rsidR="00743508" w:rsidRPr="00795A23">
        <w:rPr>
          <w:sz w:val="24"/>
          <w:szCs w:val="24"/>
          <w:lang w:val="en-US"/>
        </w:rPr>
        <w:t>“</w:t>
      </w:r>
      <w:r w:rsidRPr="00795A23">
        <w:rPr>
          <w:sz w:val="24"/>
          <w:szCs w:val="24"/>
          <w:lang w:val="en-US"/>
        </w:rPr>
        <w:t>Long-</w:t>
      </w:r>
      <w:r w:rsidR="00E0130F" w:rsidRPr="00795A23">
        <w:rPr>
          <w:sz w:val="24"/>
          <w:szCs w:val="24"/>
          <w:lang w:val="en-US"/>
        </w:rPr>
        <w:t xml:space="preserve">Term Changes </w:t>
      </w:r>
      <w:r w:rsidRPr="00795A23">
        <w:rPr>
          <w:sz w:val="24"/>
          <w:szCs w:val="24"/>
          <w:lang w:val="en-US"/>
        </w:rPr>
        <w:t>in Danish Party Politics. The Rise and Importance of Issue Competition.</w:t>
      </w:r>
      <w:r w:rsidR="00743508" w:rsidRPr="00795A23">
        <w:rPr>
          <w:sz w:val="24"/>
          <w:szCs w:val="24"/>
          <w:lang w:val="en-US"/>
        </w:rPr>
        <w:t>”</w:t>
      </w:r>
      <w:r w:rsidRPr="00795A23">
        <w:rPr>
          <w:sz w:val="24"/>
          <w:szCs w:val="24"/>
          <w:lang w:val="en-US"/>
        </w:rPr>
        <w:t xml:space="preserve"> </w:t>
      </w:r>
      <w:r w:rsidRPr="00795A23">
        <w:rPr>
          <w:i/>
          <w:sz w:val="24"/>
          <w:szCs w:val="24"/>
          <w:lang w:val="en-US"/>
        </w:rPr>
        <w:t>Scandinavian Political Studies</w:t>
      </w:r>
      <w:r w:rsidRPr="00795A23">
        <w:rPr>
          <w:sz w:val="24"/>
          <w:szCs w:val="24"/>
          <w:lang w:val="en-US"/>
        </w:rPr>
        <w:t xml:space="preserve"> 29 (3): 221</w:t>
      </w:r>
      <w:r w:rsidR="00743508" w:rsidRPr="00795A23">
        <w:rPr>
          <w:sz w:val="24"/>
          <w:szCs w:val="24"/>
          <w:lang w:val="en-US"/>
        </w:rPr>
        <w:t>–</w:t>
      </w:r>
      <w:r w:rsidRPr="00795A23">
        <w:rPr>
          <w:sz w:val="24"/>
          <w:szCs w:val="24"/>
          <w:lang w:val="en-US"/>
        </w:rPr>
        <w:t>37.</w:t>
      </w:r>
    </w:p>
    <w:p w14:paraId="761505C3" w14:textId="5DAC3662" w:rsidR="008F0125" w:rsidRPr="00795A23" w:rsidRDefault="00711F6A" w:rsidP="00B65A77">
      <w:pPr>
        <w:pStyle w:val="ReferencerERC"/>
        <w:spacing w:line="480" w:lineRule="auto"/>
        <w:ind w:left="720" w:hanging="720"/>
        <w:rPr>
          <w:sz w:val="24"/>
          <w:szCs w:val="24"/>
          <w:lang w:val="en-US"/>
        </w:rPr>
      </w:pPr>
      <w:r w:rsidRPr="00795A23">
        <w:rPr>
          <w:sz w:val="24"/>
          <w:szCs w:val="24"/>
          <w:lang w:val="en-US"/>
        </w:rPr>
        <w:t xml:space="preserve">Green-Pedersen, </w:t>
      </w:r>
      <w:r w:rsidR="00F23371" w:rsidRPr="00795A23">
        <w:rPr>
          <w:sz w:val="24"/>
          <w:szCs w:val="24"/>
          <w:lang w:val="en-US"/>
        </w:rPr>
        <w:t>Christoffer</w:t>
      </w:r>
      <w:r w:rsidR="00743508" w:rsidRPr="00795A23">
        <w:rPr>
          <w:sz w:val="24"/>
          <w:szCs w:val="24"/>
          <w:lang w:val="en-US"/>
        </w:rPr>
        <w:t>,</w:t>
      </w:r>
      <w:r w:rsidRPr="00795A23">
        <w:rPr>
          <w:sz w:val="24"/>
          <w:szCs w:val="24"/>
          <w:lang w:val="en-US"/>
        </w:rPr>
        <w:t xml:space="preserve"> and S</w:t>
      </w:r>
      <w:r w:rsidR="00B67888" w:rsidRPr="00795A23">
        <w:rPr>
          <w:sz w:val="24"/>
          <w:szCs w:val="24"/>
          <w:lang w:val="en-US"/>
        </w:rPr>
        <w:t>tefaan</w:t>
      </w:r>
      <w:r w:rsidRPr="00795A23">
        <w:rPr>
          <w:sz w:val="24"/>
          <w:szCs w:val="24"/>
          <w:lang w:val="en-US"/>
        </w:rPr>
        <w:t xml:space="preserve"> Walgrave</w:t>
      </w:r>
      <w:r w:rsidR="00743508" w:rsidRPr="00795A23">
        <w:rPr>
          <w:sz w:val="24"/>
          <w:szCs w:val="24"/>
          <w:lang w:val="en-US"/>
        </w:rPr>
        <w:t>.</w:t>
      </w:r>
      <w:r w:rsidRPr="00795A23">
        <w:rPr>
          <w:sz w:val="24"/>
          <w:szCs w:val="24"/>
          <w:lang w:val="en-US"/>
        </w:rPr>
        <w:t xml:space="preserve"> 2014. </w:t>
      </w:r>
      <w:r w:rsidRPr="00795A23">
        <w:rPr>
          <w:i/>
          <w:sz w:val="24"/>
          <w:szCs w:val="24"/>
          <w:lang w:val="en-US"/>
        </w:rPr>
        <w:t>Tracing Political Attention: A Novel Approach to Comparative Politics</w:t>
      </w:r>
      <w:r w:rsidRPr="00795A23">
        <w:rPr>
          <w:sz w:val="24"/>
          <w:szCs w:val="24"/>
          <w:lang w:val="en-US"/>
        </w:rPr>
        <w:t>. Chicago: University of Chicago Press.</w:t>
      </w:r>
    </w:p>
    <w:p w14:paraId="1F8AF3DE" w14:textId="4514BE07" w:rsidR="008F0125" w:rsidRPr="00795A23" w:rsidRDefault="008F0125" w:rsidP="00B65A77">
      <w:pPr>
        <w:pStyle w:val="ReferencerERC"/>
        <w:spacing w:line="480" w:lineRule="auto"/>
        <w:ind w:left="720" w:hanging="720"/>
        <w:rPr>
          <w:sz w:val="24"/>
          <w:szCs w:val="24"/>
          <w:lang w:val="en-US"/>
        </w:rPr>
      </w:pPr>
      <w:r w:rsidRPr="00795A23">
        <w:rPr>
          <w:sz w:val="24"/>
          <w:szCs w:val="24"/>
          <w:lang w:val="en-US"/>
        </w:rPr>
        <w:t xml:space="preserve">Green-Pedersen, </w:t>
      </w:r>
      <w:r w:rsidR="00F23371" w:rsidRPr="00795A23">
        <w:rPr>
          <w:sz w:val="24"/>
          <w:szCs w:val="24"/>
          <w:lang w:val="en-US"/>
        </w:rPr>
        <w:t>Christoffer</w:t>
      </w:r>
      <w:r w:rsidRPr="00795A23">
        <w:rPr>
          <w:sz w:val="24"/>
          <w:szCs w:val="24"/>
          <w:lang w:val="en-US"/>
        </w:rPr>
        <w:t>, and J</w:t>
      </w:r>
      <w:r w:rsidR="00B67888" w:rsidRPr="00795A23">
        <w:rPr>
          <w:sz w:val="24"/>
          <w:szCs w:val="24"/>
          <w:lang w:val="en-US"/>
        </w:rPr>
        <w:t>ohn</w:t>
      </w:r>
      <w:r w:rsidRPr="00795A23">
        <w:rPr>
          <w:sz w:val="24"/>
          <w:szCs w:val="24"/>
          <w:lang w:val="en-US"/>
        </w:rPr>
        <w:t xml:space="preserve"> Wilkerson. 2006. “How Agenda-Setting Attributes Shape Politics: Basic Dilemmas, Problem Attention and Health Politics Developments in Denmark and the US.” </w:t>
      </w:r>
      <w:r w:rsidRPr="00795A23">
        <w:rPr>
          <w:i/>
          <w:iCs/>
          <w:sz w:val="24"/>
          <w:szCs w:val="24"/>
          <w:lang w:val="en-US"/>
        </w:rPr>
        <w:t>Journal of European Public Policy</w:t>
      </w:r>
      <w:r w:rsidRPr="00795A23">
        <w:rPr>
          <w:sz w:val="24"/>
          <w:szCs w:val="24"/>
          <w:lang w:val="en-US"/>
        </w:rPr>
        <w:t xml:space="preserve"> 13 (7): 1039–52.</w:t>
      </w:r>
    </w:p>
    <w:p w14:paraId="30BA4006" w14:textId="4785BD8E" w:rsidR="00046BB9" w:rsidRPr="00795A23" w:rsidRDefault="00711F6A" w:rsidP="00914741">
      <w:pPr>
        <w:pStyle w:val="ReferencerERC"/>
        <w:spacing w:line="480" w:lineRule="auto"/>
        <w:ind w:left="720" w:hanging="720"/>
        <w:rPr>
          <w:sz w:val="24"/>
          <w:szCs w:val="24"/>
          <w:lang w:val="en-US"/>
        </w:rPr>
      </w:pPr>
      <w:r w:rsidRPr="00795A23">
        <w:rPr>
          <w:sz w:val="24"/>
          <w:szCs w:val="24"/>
          <w:lang w:val="en-US"/>
        </w:rPr>
        <w:t>Groseclose, Tim</w:t>
      </w:r>
      <w:r w:rsidR="00743508" w:rsidRPr="00795A23">
        <w:rPr>
          <w:sz w:val="24"/>
          <w:szCs w:val="24"/>
          <w:lang w:val="en-US"/>
        </w:rPr>
        <w:t>.</w:t>
      </w:r>
      <w:r w:rsidRPr="00795A23">
        <w:rPr>
          <w:sz w:val="24"/>
          <w:szCs w:val="24"/>
          <w:lang w:val="en-US"/>
        </w:rPr>
        <w:t xml:space="preserve"> 1994. “The </w:t>
      </w:r>
      <w:r w:rsidR="00E0130F" w:rsidRPr="00795A23">
        <w:rPr>
          <w:sz w:val="24"/>
          <w:szCs w:val="24"/>
          <w:lang w:val="en-US"/>
        </w:rPr>
        <w:t>Committee Outlier Debate</w:t>
      </w:r>
      <w:r w:rsidRPr="00795A23">
        <w:rPr>
          <w:sz w:val="24"/>
          <w:szCs w:val="24"/>
          <w:lang w:val="en-US"/>
        </w:rPr>
        <w:t xml:space="preserve">: A </w:t>
      </w:r>
      <w:r w:rsidR="00E0130F" w:rsidRPr="00795A23">
        <w:rPr>
          <w:sz w:val="24"/>
          <w:szCs w:val="24"/>
          <w:lang w:val="en-US"/>
        </w:rPr>
        <w:t xml:space="preserve">Review </w:t>
      </w:r>
      <w:r w:rsidRPr="00795A23">
        <w:rPr>
          <w:sz w:val="24"/>
          <w:szCs w:val="24"/>
          <w:lang w:val="en-US"/>
        </w:rPr>
        <w:t xml:space="preserve">and a </w:t>
      </w:r>
      <w:r w:rsidR="00E0130F" w:rsidRPr="00795A23">
        <w:rPr>
          <w:sz w:val="24"/>
          <w:szCs w:val="24"/>
          <w:lang w:val="en-US"/>
        </w:rPr>
        <w:t xml:space="preserve">Reexamination </w:t>
      </w:r>
      <w:r w:rsidRPr="00795A23">
        <w:rPr>
          <w:sz w:val="24"/>
          <w:szCs w:val="24"/>
          <w:lang w:val="en-US"/>
        </w:rPr>
        <w:t xml:space="preserve">of </w:t>
      </w:r>
      <w:r w:rsidR="00E0130F" w:rsidRPr="00795A23">
        <w:rPr>
          <w:sz w:val="24"/>
          <w:szCs w:val="24"/>
          <w:lang w:val="en-US"/>
        </w:rPr>
        <w:t xml:space="preserve">Some </w:t>
      </w:r>
      <w:r w:rsidRPr="00795A23">
        <w:rPr>
          <w:sz w:val="24"/>
          <w:szCs w:val="24"/>
          <w:lang w:val="en-US"/>
        </w:rPr>
        <w:t xml:space="preserve">of the </w:t>
      </w:r>
      <w:r w:rsidR="00E0130F" w:rsidRPr="00795A23">
        <w:rPr>
          <w:sz w:val="24"/>
          <w:szCs w:val="24"/>
          <w:lang w:val="en-US"/>
        </w:rPr>
        <w:t>Evidence</w:t>
      </w:r>
      <w:r w:rsidR="00743508" w:rsidRPr="00795A23">
        <w:rPr>
          <w:sz w:val="24"/>
          <w:szCs w:val="24"/>
          <w:lang w:val="en-US"/>
        </w:rPr>
        <w:t>.</w:t>
      </w:r>
      <w:r w:rsidRPr="00795A23">
        <w:rPr>
          <w:sz w:val="24"/>
          <w:szCs w:val="24"/>
          <w:lang w:val="en-US"/>
        </w:rPr>
        <w:t xml:space="preserve">” </w:t>
      </w:r>
      <w:r w:rsidRPr="00795A23">
        <w:rPr>
          <w:i/>
          <w:sz w:val="24"/>
          <w:szCs w:val="24"/>
          <w:lang w:val="en-US"/>
        </w:rPr>
        <w:t>Public Choice</w:t>
      </w:r>
      <w:r w:rsidRPr="00795A23">
        <w:rPr>
          <w:sz w:val="24"/>
          <w:szCs w:val="24"/>
          <w:lang w:val="en-US"/>
        </w:rPr>
        <w:t xml:space="preserve"> 80</w:t>
      </w:r>
      <w:r w:rsidR="00743508" w:rsidRPr="00795A23">
        <w:rPr>
          <w:sz w:val="24"/>
          <w:szCs w:val="24"/>
          <w:lang w:val="en-US"/>
        </w:rPr>
        <w:t>:</w:t>
      </w:r>
      <w:r w:rsidRPr="00795A23">
        <w:rPr>
          <w:sz w:val="24"/>
          <w:szCs w:val="24"/>
          <w:lang w:val="en-US"/>
        </w:rPr>
        <w:t xml:space="preserve"> 265</w:t>
      </w:r>
      <w:r w:rsidR="00743508" w:rsidRPr="00795A23">
        <w:rPr>
          <w:sz w:val="24"/>
          <w:szCs w:val="24"/>
          <w:lang w:val="en-US"/>
        </w:rPr>
        <w:t>–</w:t>
      </w:r>
      <w:r w:rsidRPr="00795A23">
        <w:rPr>
          <w:sz w:val="24"/>
          <w:szCs w:val="24"/>
          <w:lang w:val="en-US"/>
        </w:rPr>
        <w:t>73.</w:t>
      </w:r>
    </w:p>
    <w:p w14:paraId="7436FEBE" w14:textId="77777777" w:rsidR="00711F6A" w:rsidRPr="00795A23" w:rsidRDefault="00711F6A" w:rsidP="00914741">
      <w:pPr>
        <w:pStyle w:val="ReferencerERC"/>
        <w:spacing w:line="480" w:lineRule="auto"/>
        <w:ind w:left="720" w:hanging="720"/>
        <w:rPr>
          <w:sz w:val="24"/>
          <w:szCs w:val="24"/>
          <w:lang w:val="en-US"/>
        </w:rPr>
      </w:pPr>
      <w:r w:rsidRPr="00795A23">
        <w:rPr>
          <w:sz w:val="24"/>
          <w:szCs w:val="24"/>
          <w:lang w:val="en-US"/>
        </w:rPr>
        <w:t>Hibbs, Douglas</w:t>
      </w:r>
      <w:r w:rsidR="00743508" w:rsidRPr="00795A23">
        <w:rPr>
          <w:sz w:val="24"/>
          <w:szCs w:val="24"/>
          <w:lang w:val="en-US"/>
        </w:rPr>
        <w:t>.</w:t>
      </w:r>
      <w:r w:rsidRPr="00795A23">
        <w:rPr>
          <w:sz w:val="24"/>
          <w:szCs w:val="24"/>
          <w:lang w:val="en-US"/>
        </w:rPr>
        <w:t xml:space="preserve"> 1977. “Political Parties and Macroeconomic Policy</w:t>
      </w:r>
      <w:r w:rsidR="00743508" w:rsidRPr="00795A23">
        <w:rPr>
          <w:sz w:val="24"/>
          <w:szCs w:val="24"/>
          <w:lang w:val="en-US"/>
        </w:rPr>
        <w:t>.</w:t>
      </w:r>
      <w:r w:rsidRPr="00795A23">
        <w:rPr>
          <w:sz w:val="24"/>
          <w:szCs w:val="24"/>
          <w:lang w:val="en-US"/>
        </w:rPr>
        <w:t xml:space="preserve">” </w:t>
      </w:r>
      <w:r w:rsidRPr="00795A23">
        <w:rPr>
          <w:i/>
          <w:sz w:val="24"/>
          <w:szCs w:val="24"/>
          <w:lang w:val="en-US"/>
        </w:rPr>
        <w:t>American Political Science Review</w:t>
      </w:r>
      <w:r w:rsidRPr="00795A23">
        <w:rPr>
          <w:sz w:val="24"/>
          <w:szCs w:val="24"/>
          <w:lang w:val="en-US"/>
        </w:rPr>
        <w:t xml:space="preserve"> 71 </w:t>
      </w:r>
      <w:r w:rsidR="00743508" w:rsidRPr="00795A23">
        <w:rPr>
          <w:sz w:val="24"/>
          <w:szCs w:val="24"/>
          <w:lang w:val="en-US"/>
        </w:rPr>
        <w:t>(</w:t>
      </w:r>
      <w:r w:rsidRPr="00795A23">
        <w:rPr>
          <w:sz w:val="24"/>
          <w:szCs w:val="24"/>
          <w:lang w:val="en-US"/>
        </w:rPr>
        <w:t>4</w:t>
      </w:r>
      <w:r w:rsidR="00743508" w:rsidRPr="00795A23">
        <w:rPr>
          <w:sz w:val="24"/>
          <w:szCs w:val="24"/>
          <w:lang w:val="en-US"/>
        </w:rPr>
        <w:t>)</w:t>
      </w:r>
      <w:r w:rsidRPr="00795A23">
        <w:rPr>
          <w:sz w:val="24"/>
          <w:szCs w:val="24"/>
          <w:lang w:val="en-US"/>
        </w:rPr>
        <w:t>, 1467</w:t>
      </w:r>
      <w:r w:rsidR="00743508" w:rsidRPr="00795A23">
        <w:rPr>
          <w:sz w:val="24"/>
          <w:szCs w:val="24"/>
          <w:lang w:val="en-US"/>
        </w:rPr>
        <w:t>–</w:t>
      </w:r>
      <w:r w:rsidRPr="00795A23">
        <w:rPr>
          <w:sz w:val="24"/>
          <w:szCs w:val="24"/>
          <w:lang w:val="en-US"/>
        </w:rPr>
        <w:t>87.</w:t>
      </w:r>
    </w:p>
    <w:p w14:paraId="7CD7B3AF" w14:textId="2D640573"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Hicks</w:t>
      </w:r>
      <w:r w:rsidR="008A1522">
        <w:rPr>
          <w:sz w:val="24"/>
          <w:szCs w:val="24"/>
          <w:lang w:val="en-US"/>
        </w:rPr>
        <w:t>,</w:t>
      </w:r>
      <w:r w:rsidRPr="00795A23">
        <w:rPr>
          <w:sz w:val="24"/>
          <w:szCs w:val="24"/>
          <w:lang w:val="en-US"/>
        </w:rPr>
        <w:t xml:space="preserve"> A</w:t>
      </w:r>
      <w:r w:rsidR="00321B23" w:rsidRPr="00795A23">
        <w:rPr>
          <w:sz w:val="24"/>
          <w:szCs w:val="24"/>
          <w:lang w:val="en-US"/>
        </w:rPr>
        <w:t>lexander</w:t>
      </w:r>
      <w:r w:rsidR="008A1522">
        <w:rPr>
          <w:sz w:val="24"/>
          <w:szCs w:val="24"/>
          <w:lang w:val="en-US"/>
        </w:rPr>
        <w:t>,</w:t>
      </w:r>
      <w:r w:rsidRPr="00795A23">
        <w:rPr>
          <w:sz w:val="24"/>
          <w:szCs w:val="24"/>
          <w:lang w:val="en-US"/>
        </w:rPr>
        <w:t xml:space="preserve"> and </w:t>
      </w:r>
      <w:r w:rsidR="00743508" w:rsidRPr="00795A23">
        <w:rPr>
          <w:sz w:val="24"/>
          <w:szCs w:val="24"/>
          <w:lang w:val="en-US"/>
        </w:rPr>
        <w:t>D</w:t>
      </w:r>
      <w:r w:rsidR="00B67888" w:rsidRPr="00795A23">
        <w:rPr>
          <w:sz w:val="24"/>
          <w:szCs w:val="24"/>
          <w:lang w:val="en-US"/>
        </w:rPr>
        <w:t>uane</w:t>
      </w:r>
      <w:r w:rsidR="00743508" w:rsidRPr="00795A23">
        <w:rPr>
          <w:sz w:val="24"/>
          <w:szCs w:val="24"/>
          <w:lang w:val="en-US"/>
        </w:rPr>
        <w:t xml:space="preserve"> </w:t>
      </w:r>
      <w:r w:rsidRPr="00795A23">
        <w:rPr>
          <w:sz w:val="24"/>
          <w:szCs w:val="24"/>
          <w:lang w:val="en-US"/>
        </w:rPr>
        <w:t>Swank. 1992</w:t>
      </w:r>
      <w:r w:rsidR="00743508" w:rsidRPr="00795A23">
        <w:rPr>
          <w:sz w:val="24"/>
          <w:szCs w:val="24"/>
          <w:lang w:val="en-US"/>
        </w:rPr>
        <w:t>.</w:t>
      </w:r>
      <w:r w:rsidRPr="00795A23">
        <w:rPr>
          <w:sz w:val="24"/>
          <w:szCs w:val="24"/>
          <w:lang w:val="en-US"/>
        </w:rPr>
        <w:t xml:space="preserve"> </w:t>
      </w:r>
      <w:r w:rsidR="00743508" w:rsidRPr="00795A23">
        <w:rPr>
          <w:sz w:val="24"/>
          <w:szCs w:val="24"/>
          <w:lang w:val="en-US"/>
        </w:rPr>
        <w:t>“</w:t>
      </w:r>
      <w:r w:rsidRPr="00795A23">
        <w:rPr>
          <w:sz w:val="24"/>
          <w:szCs w:val="24"/>
          <w:lang w:val="en-US"/>
        </w:rPr>
        <w:t>Politics, Institutions, and Welfare Spending in Industrialized Democracies, 1960–82.</w:t>
      </w:r>
      <w:r w:rsidR="00743508" w:rsidRPr="00795A23">
        <w:rPr>
          <w:sz w:val="24"/>
          <w:szCs w:val="24"/>
          <w:lang w:val="en-US"/>
        </w:rPr>
        <w:t>”</w:t>
      </w:r>
      <w:r w:rsidRPr="00795A23">
        <w:rPr>
          <w:sz w:val="24"/>
          <w:szCs w:val="24"/>
          <w:lang w:val="en-US"/>
        </w:rPr>
        <w:t xml:space="preserve"> </w:t>
      </w:r>
      <w:r w:rsidRPr="00795A23">
        <w:rPr>
          <w:i/>
          <w:sz w:val="24"/>
          <w:szCs w:val="24"/>
          <w:lang w:val="en-US"/>
        </w:rPr>
        <w:t>American Political Science Review</w:t>
      </w:r>
      <w:r w:rsidRPr="00795A23">
        <w:rPr>
          <w:sz w:val="24"/>
          <w:szCs w:val="24"/>
          <w:lang w:val="en-US"/>
        </w:rPr>
        <w:t xml:space="preserve"> 86</w:t>
      </w:r>
      <w:r w:rsidR="00743508" w:rsidRPr="00795A23">
        <w:rPr>
          <w:sz w:val="24"/>
          <w:szCs w:val="24"/>
          <w:lang w:val="en-US"/>
        </w:rPr>
        <w:t xml:space="preserve"> </w:t>
      </w:r>
      <w:r w:rsidRPr="00795A23">
        <w:rPr>
          <w:sz w:val="24"/>
          <w:szCs w:val="24"/>
          <w:lang w:val="en-US"/>
        </w:rPr>
        <w:t>(3): 658–74.</w:t>
      </w:r>
    </w:p>
    <w:p w14:paraId="1B54B033" w14:textId="6E806402"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Jakobsen, Mads</w:t>
      </w:r>
      <w:r w:rsidR="00743508" w:rsidRPr="00795A23">
        <w:rPr>
          <w:sz w:val="24"/>
          <w:szCs w:val="24"/>
          <w:lang w:val="en-US"/>
        </w:rPr>
        <w:t>,</w:t>
      </w:r>
      <w:r w:rsidRPr="00795A23">
        <w:rPr>
          <w:sz w:val="24"/>
          <w:szCs w:val="24"/>
          <w:lang w:val="en-US"/>
        </w:rPr>
        <w:t xml:space="preserve"> and Peter B. Mortensen</w:t>
      </w:r>
      <w:r w:rsidR="00743508" w:rsidRPr="00795A23">
        <w:rPr>
          <w:sz w:val="24"/>
          <w:szCs w:val="24"/>
          <w:lang w:val="en-US"/>
        </w:rPr>
        <w:t>.</w:t>
      </w:r>
      <w:r w:rsidRPr="00795A23">
        <w:rPr>
          <w:sz w:val="24"/>
          <w:szCs w:val="24"/>
          <w:lang w:val="en-US"/>
        </w:rPr>
        <w:t xml:space="preserve"> 2014. “How Politics Shapes the </w:t>
      </w:r>
      <w:r w:rsidR="00355AD3" w:rsidRPr="00795A23">
        <w:rPr>
          <w:sz w:val="24"/>
          <w:szCs w:val="24"/>
          <w:lang w:val="en-US"/>
        </w:rPr>
        <w:t>Growth of Rules</w:t>
      </w:r>
      <w:r w:rsidR="00743508" w:rsidRPr="00795A23">
        <w:rPr>
          <w:sz w:val="24"/>
          <w:szCs w:val="24"/>
          <w:lang w:val="en-US"/>
        </w:rPr>
        <w:t>.</w:t>
      </w:r>
      <w:r w:rsidR="00355AD3" w:rsidRPr="00795A23">
        <w:rPr>
          <w:sz w:val="24"/>
          <w:szCs w:val="24"/>
          <w:lang w:val="en-US"/>
        </w:rPr>
        <w:t xml:space="preserve">” </w:t>
      </w:r>
      <w:r w:rsidR="00355AD3" w:rsidRPr="00795A23">
        <w:rPr>
          <w:i/>
          <w:sz w:val="24"/>
          <w:szCs w:val="24"/>
          <w:lang w:val="en-US"/>
        </w:rPr>
        <w:t>Governance</w:t>
      </w:r>
      <w:r w:rsidR="00355AD3" w:rsidRPr="00795A23">
        <w:rPr>
          <w:sz w:val="24"/>
          <w:szCs w:val="24"/>
          <w:lang w:val="en-US"/>
        </w:rPr>
        <w:t xml:space="preserve"> (early view)</w:t>
      </w:r>
      <w:r w:rsidRPr="00795A23">
        <w:rPr>
          <w:sz w:val="24"/>
          <w:szCs w:val="24"/>
          <w:lang w:val="en-US"/>
        </w:rPr>
        <w:t>.</w:t>
      </w:r>
    </w:p>
    <w:p w14:paraId="1AF85259" w14:textId="4D8DEBAE"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Jennings, W</w:t>
      </w:r>
      <w:r w:rsidR="00B67888" w:rsidRPr="00795A23">
        <w:rPr>
          <w:sz w:val="24"/>
          <w:szCs w:val="24"/>
          <w:lang w:val="en-US"/>
        </w:rPr>
        <w:t>ill</w:t>
      </w:r>
      <w:r w:rsidRPr="00795A23">
        <w:rPr>
          <w:sz w:val="24"/>
          <w:szCs w:val="24"/>
          <w:lang w:val="en-US"/>
        </w:rPr>
        <w:t>, Bevan,</w:t>
      </w:r>
      <w:r w:rsidR="00321B23" w:rsidRPr="00795A23">
        <w:rPr>
          <w:sz w:val="24"/>
          <w:szCs w:val="24"/>
          <w:lang w:val="en-US"/>
        </w:rPr>
        <w:t xml:space="preserve"> Shaun,</w:t>
      </w:r>
      <w:r w:rsidRPr="00795A23">
        <w:rPr>
          <w:sz w:val="24"/>
          <w:szCs w:val="24"/>
          <w:lang w:val="en-US"/>
        </w:rPr>
        <w:t xml:space="preserve"> Timmermans</w:t>
      </w:r>
      <w:r w:rsidR="00321B23" w:rsidRPr="00795A23">
        <w:rPr>
          <w:sz w:val="24"/>
          <w:szCs w:val="24"/>
          <w:lang w:val="en-US"/>
        </w:rPr>
        <w:t>, Arco</w:t>
      </w:r>
      <w:r w:rsidRPr="00795A23">
        <w:rPr>
          <w:sz w:val="24"/>
          <w:szCs w:val="24"/>
          <w:lang w:val="en-US"/>
        </w:rPr>
        <w:t>, Chaques</w:t>
      </w:r>
      <w:r w:rsidR="00321B23" w:rsidRPr="00795A23">
        <w:rPr>
          <w:sz w:val="24"/>
          <w:szCs w:val="24"/>
          <w:lang w:val="en-US"/>
        </w:rPr>
        <w:t>, Laura</w:t>
      </w:r>
      <w:r w:rsidRPr="00795A23">
        <w:rPr>
          <w:sz w:val="24"/>
          <w:szCs w:val="24"/>
          <w:lang w:val="en-US"/>
        </w:rPr>
        <w:t>, Breeman,</w:t>
      </w:r>
      <w:r w:rsidR="00321B23" w:rsidRPr="00795A23">
        <w:rPr>
          <w:sz w:val="24"/>
          <w:szCs w:val="24"/>
          <w:lang w:val="en-US"/>
        </w:rPr>
        <w:t xml:space="preserve"> Gerard,</w:t>
      </w:r>
      <w:r w:rsidRPr="00795A23">
        <w:rPr>
          <w:sz w:val="24"/>
          <w:szCs w:val="24"/>
          <w:lang w:val="en-US"/>
        </w:rPr>
        <w:t xml:space="preserve"> Brouard,</w:t>
      </w:r>
      <w:r w:rsidR="00321B23" w:rsidRPr="00795A23">
        <w:rPr>
          <w:sz w:val="24"/>
          <w:szCs w:val="24"/>
          <w:lang w:val="en-US"/>
        </w:rPr>
        <w:t xml:space="preserve"> Silvain,</w:t>
      </w:r>
      <w:r w:rsidRPr="00795A23">
        <w:rPr>
          <w:sz w:val="24"/>
          <w:szCs w:val="24"/>
          <w:lang w:val="en-US"/>
        </w:rPr>
        <w:t xml:space="preserve"> Green-Pedersen, </w:t>
      </w:r>
      <w:r w:rsidR="00321B23" w:rsidRPr="00795A23">
        <w:rPr>
          <w:sz w:val="24"/>
          <w:szCs w:val="24"/>
          <w:lang w:val="en-US"/>
        </w:rPr>
        <w:t>Christoffer,</w:t>
      </w:r>
      <w:r w:rsidRPr="00795A23">
        <w:rPr>
          <w:sz w:val="24"/>
          <w:szCs w:val="24"/>
          <w:lang w:val="en-US"/>
        </w:rPr>
        <w:t xml:space="preserve"> John,</w:t>
      </w:r>
      <w:r w:rsidR="00321B23" w:rsidRPr="00795A23">
        <w:rPr>
          <w:sz w:val="24"/>
          <w:szCs w:val="24"/>
          <w:lang w:val="en-US"/>
        </w:rPr>
        <w:t xml:space="preserve"> Peter,</w:t>
      </w:r>
      <w:r w:rsidRPr="00795A23">
        <w:rPr>
          <w:sz w:val="24"/>
          <w:szCs w:val="24"/>
          <w:lang w:val="en-US"/>
        </w:rPr>
        <w:t xml:space="preserve"> Mortensen,</w:t>
      </w:r>
      <w:r w:rsidR="00321B23" w:rsidRPr="00795A23">
        <w:rPr>
          <w:sz w:val="24"/>
          <w:szCs w:val="24"/>
          <w:lang w:val="en-US"/>
        </w:rPr>
        <w:t xml:space="preserve"> Peter B., </w:t>
      </w:r>
      <w:r w:rsidRPr="00795A23">
        <w:rPr>
          <w:sz w:val="24"/>
          <w:szCs w:val="24"/>
          <w:lang w:val="en-US"/>
        </w:rPr>
        <w:t>and A</w:t>
      </w:r>
      <w:r w:rsidR="00B67888" w:rsidRPr="00795A23">
        <w:rPr>
          <w:sz w:val="24"/>
          <w:szCs w:val="24"/>
          <w:lang w:val="en-US"/>
        </w:rPr>
        <w:t>nna</w:t>
      </w:r>
      <w:r w:rsidRPr="00795A23">
        <w:rPr>
          <w:sz w:val="24"/>
          <w:szCs w:val="24"/>
          <w:lang w:val="en-US"/>
        </w:rPr>
        <w:t xml:space="preserve"> Palau. 2011. </w:t>
      </w:r>
      <w:r w:rsidR="007141FE" w:rsidRPr="00795A23">
        <w:rPr>
          <w:sz w:val="24"/>
          <w:szCs w:val="24"/>
          <w:lang w:val="en-US"/>
        </w:rPr>
        <w:t>“</w:t>
      </w:r>
      <w:r w:rsidRPr="00795A23">
        <w:rPr>
          <w:sz w:val="24"/>
          <w:szCs w:val="24"/>
          <w:lang w:val="en-US"/>
        </w:rPr>
        <w:t>Effects of the Core Functions of Government on the Diversity of Executive Agendas.</w:t>
      </w:r>
      <w:r w:rsidR="007141FE" w:rsidRPr="00795A23">
        <w:rPr>
          <w:sz w:val="24"/>
          <w:szCs w:val="24"/>
          <w:lang w:val="en-US"/>
        </w:rPr>
        <w:t>”</w:t>
      </w:r>
      <w:r w:rsidRPr="00795A23">
        <w:rPr>
          <w:sz w:val="24"/>
          <w:szCs w:val="24"/>
          <w:lang w:val="en-US"/>
        </w:rPr>
        <w:t xml:space="preserve"> </w:t>
      </w:r>
      <w:r w:rsidRPr="00795A23">
        <w:rPr>
          <w:i/>
          <w:sz w:val="24"/>
          <w:szCs w:val="24"/>
          <w:lang w:val="en-US"/>
        </w:rPr>
        <w:t>Comparative Political Studies</w:t>
      </w:r>
      <w:r w:rsidRPr="00795A23">
        <w:rPr>
          <w:sz w:val="24"/>
          <w:szCs w:val="24"/>
          <w:lang w:val="en-US"/>
        </w:rPr>
        <w:t xml:space="preserve"> 44 (8): 1001</w:t>
      </w:r>
      <w:r w:rsidR="007141FE" w:rsidRPr="00795A23">
        <w:rPr>
          <w:sz w:val="24"/>
          <w:szCs w:val="24"/>
          <w:lang w:val="en-US"/>
        </w:rPr>
        <w:t>–</w:t>
      </w:r>
      <w:r w:rsidRPr="00795A23">
        <w:rPr>
          <w:sz w:val="24"/>
          <w:szCs w:val="24"/>
          <w:lang w:val="en-US"/>
        </w:rPr>
        <w:t>30.</w:t>
      </w:r>
    </w:p>
    <w:p w14:paraId="437BCE30" w14:textId="7131DFA5"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John, P</w:t>
      </w:r>
      <w:r w:rsidR="00B67888" w:rsidRPr="00795A23">
        <w:rPr>
          <w:sz w:val="24"/>
          <w:szCs w:val="24"/>
          <w:lang w:val="en-US"/>
        </w:rPr>
        <w:t>eter</w:t>
      </w:r>
      <w:r w:rsidR="008A1522">
        <w:rPr>
          <w:sz w:val="24"/>
          <w:szCs w:val="24"/>
          <w:lang w:val="en-US"/>
        </w:rPr>
        <w:t>,</w:t>
      </w:r>
      <w:r w:rsidR="00B67888" w:rsidRPr="00795A23">
        <w:rPr>
          <w:sz w:val="24"/>
          <w:szCs w:val="24"/>
          <w:lang w:val="en-US"/>
        </w:rPr>
        <w:t xml:space="preserve"> </w:t>
      </w:r>
      <w:r w:rsidRPr="00795A23">
        <w:rPr>
          <w:sz w:val="24"/>
          <w:szCs w:val="24"/>
          <w:lang w:val="en-US"/>
        </w:rPr>
        <w:t>and W</w:t>
      </w:r>
      <w:r w:rsidR="00B67888" w:rsidRPr="00795A23">
        <w:rPr>
          <w:sz w:val="24"/>
          <w:szCs w:val="24"/>
          <w:lang w:val="en-US"/>
        </w:rPr>
        <w:t>ill</w:t>
      </w:r>
      <w:r w:rsidRPr="00795A23">
        <w:rPr>
          <w:sz w:val="24"/>
          <w:szCs w:val="24"/>
          <w:lang w:val="en-US"/>
        </w:rPr>
        <w:t xml:space="preserve"> Jennings. 2010. </w:t>
      </w:r>
      <w:r w:rsidR="00E666DE" w:rsidRPr="00795A23">
        <w:rPr>
          <w:sz w:val="24"/>
          <w:szCs w:val="24"/>
          <w:lang w:val="en-US"/>
        </w:rPr>
        <w:t>“</w:t>
      </w:r>
      <w:r w:rsidRPr="00795A23">
        <w:rPr>
          <w:sz w:val="24"/>
          <w:szCs w:val="24"/>
          <w:lang w:val="en-US"/>
        </w:rPr>
        <w:t>Punctuations and Turning Points in British Politics? The Policy Agenda of the Queen’s Speech, 1940–2005.</w:t>
      </w:r>
      <w:r w:rsidR="00E666DE" w:rsidRPr="00795A23">
        <w:rPr>
          <w:sz w:val="24"/>
          <w:szCs w:val="24"/>
          <w:lang w:val="en-US"/>
        </w:rPr>
        <w:t>”</w:t>
      </w:r>
      <w:r w:rsidRPr="00795A23">
        <w:rPr>
          <w:sz w:val="24"/>
          <w:szCs w:val="24"/>
          <w:lang w:val="en-US"/>
        </w:rPr>
        <w:t xml:space="preserve"> </w:t>
      </w:r>
      <w:r w:rsidRPr="00795A23">
        <w:rPr>
          <w:i/>
          <w:sz w:val="24"/>
          <w:szCs w:val="24"/>
          <w:lang w:val="en-US"/>
        </w:rPr>
        <w:t>British Journal of Political Science</w:t>
      </w:r>
      <w:r w:rsidRPr="00795A23">
        <w:rPr>
          <w:sz w:val="24"/>
          <w:szCs w:val="24"/>
          <w:lang w:val="en-US"/>
        </w:rPr>
        <w:t xml:space="preserve"> 40 (3): 561</w:t>
      </w:r>
      <w:r w:rsidR="00E666DE" w:rsidRPr="00795A23">
        <w:rPr>
          <w:sz w:val="24"/>
          <w:szCs w:val="24"/>
          <w:lang w:val="en-US"/>
        </w:rPr>
        <w:t>–</w:t>
      </w:r>
      <w:r w:rsidRPr="00795A23">
        <w:rPr>
          <w:sz w:val="24"/>
          <w:szCs w:val="24"/>
          <w:lang w:val="en-US"/>
        </w:rPr>
        <w:t>86.</w:t>
      </w:r>
    </w:p>
    <w:p w14:paraId="7FA1E791" w14:textId="2D8B9D6F"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John, P</w:t>
      </w:r>
      <w:r w:rsidR="000272B3" w:rsidRPr="00795A23">
        <w:rPr>
          <w:sz w:val="24"/>
          <w:szCs w:val="24"/>
          <w:lang w:val="en-US"/>
        </w:rPr>
        <w:t xml:space="preserve">eter, </w:t>
      </w:r>
      <w:r w:rsidRPr="00795A23">
        <w:rPr>
          <w:sz w:val="24"/>
          <w:szCs w:val="24"/>
          <w:lang w:val="en-US"/>
        </w:rPr>
        <w:t>Bertelli,</w:t>
      </w:r>
      <w:r w:rsidR="008A1522" w:rsidRPr="008A1522">
        <w:rPr>
          <w:sz w:val="24"/>
          <w:szCs w:val="24"/>
          <w:lang w:val="en-US"/>
        </w:rPr>
        <w:t xml:space="preserve"> </w:t>
      </w:r>
      <w:r w:rsidR="008A1522" w:rsidRPr="00795A23">
        <w:rPr>
          <w:sz w:val="24"/>
          <w:szCs w:val="24"/>
          <w:lang w:val="en-US"/>
        </w:rPr>
        <w:t>Anthony</w:t>
      </w:r>
      <w:r w:rsidR="008A1522">
        <w:rPr>
          <w:sz w:val="24"/>
          <w:szCs w:val="24"/>
          <w:lang w:val="en-US"/>
        </w:rPr>
        <w:t>,</w:t>
      </w:r>
      <w:r w:rsidRPr="00795A23">
        <w:rPr>
          <w:sz w:val="24"/>
          <w:szCs w:val="24"/>
          <w:lang w:val="en-US"/>
        </w:rPr>
        <w:t xml:space="preserve"> Jennings,</w:t>
      </w:r>
      <w:r w:rsidR="008A1522" w:rsidRPr="008A1522">
        <w:rPr>
          <w:sz w:val="24"/>
          <w:szCs w:val="24"/>
          <w:lang w:val="en-US"/>
        </w:rPr>
        <w:t xml:space="preserve"> </w:t>
      </w:r>
      <w:r w:rsidR="008A1522" w:rsidRPr="00795A23">
        <w:rPr>
          <w:sz w:val="24"/>
          <w:szCs w:val="24"/>
          <w:lang w:val="en-US"/>
        </w:rPr>
        <w:t>Will</w:t>
      </w:r>
      <w:r w:rsidR="008A1522">
        <w:rPr>
          <w:sz w:val="24"/>
          <w:szCs w:val="24"/>
          <w:lang w:val="en-US"/>
        </w:rPr>
        <w:t>,</w:t>
      </w:r>
      <w:r w:rsidRPr="00795A23">
        <w:rPr>
          <w:sz w:val="24"/>
          <w:szCs w:val="24"/>
          <w:lang w:val="en-US"/>
        </w:rPr>
        <w:t xml:space="preserve"> and S</w:t>
      </w:r>
      <w:r w:rsidR="000272B3" w:rsidRPr="00795A23">
        <w:rPr>
          <w:sz w:val="24"/>
          <w:szCs w:val="24"/>
          <w:lang w:val="en-US"/>
        </w:rPr>
        <w:t xml:space="preserve">haun </w:t>
      </w:r>
      <w:r w:rsidRPr="00795A23">
        <w:rPr>
          <w:sz w:val="24"/>
          <w:szCs w:val="24"/>
          <w:lang w:val="en-US"/>
        </w:rPr>
        <w:t xml:space="preserve">Bevan. 2013. </w:t>
      </w:r>
      <w:r w:rsidRPr="00795A23">
        <w:rPr>
          <w:i/>
          <w:sz w:val="24"/>
          <w:szCs w:val="24"/>
          <w:lang w:val="en-US"/>
        </w:rPr>
        <w:t>Policy Agendas in British Politics</w:t>
      </w:r>
      <w:r w:rsidRPr="00795A23">
        <w:rPr>
          <w:sz w:val="24"/>
          <w:szCs w:val="24"/>
          <w:lang w:val="en-US"/>
        </w:rPr>
        <w:t>. Basingstoke: Palgrave Macmillan.</w:t>
      </w:r>
    </w:p>
    <w:p w14:paraId="013DA79B" w14:textId="60238370" w:rsidR="00711F6A" w:rsidRPr="00795A23" w:rsidRDefault="00A458F7" w:rsidP="00B65A77">
      <w:pPr>
        <w:pStyle w:val="ReferencerERC"/>
        <w:spacing w:line="480" w:lineRule="auto"/>
        <w:ind w:left="720" w:hanging="720"/>
        <w:rPr>
          <w:sz w:val="24"/>
          <w:szCs w:val="24"/>
          <w:lang w:val="en-US"/>
        </w:rPr>
      </w:pPr>
      <w:r w:rsidRPr="00795A23">
        <w:rPr>
          <w:sz w:val="24"/>
          <w:szCs w:val="24"/>
          <w:lang w:val="en-US"/>
        </w:rPr>
        <w:t>Jones, Bryan</w:t>
      </w:r>
      <w:r w:rsidR="008A1522">
        <w:rPr>
          <w:sz w:val="24"/>
          <w:szCs w:val="24"/>
          <w:lang w:val="en-US"/>
        </w:rPr>
        <w:t>,</w:t>
      </w:r>
      <w:r w:rsidRPr="00795A23">
        <w:rPr>
          <w:sz w:val="24"/>
          <w:szCs w:val="24"/>
          <w:lang w:val="en-US"/>
        </w:rPr>
        <w:t xml:space="preserve"> </w:t>
      </w:r>
      <w:r w:rsidR="00E666DE" w:rsidRPr="00795A23">
        <w:rPr>
          <w:sz w:val="24"/>
          <w:szCs w:val="24"/>
          <w:lang w:val="en-US"/>
        </w:rPr>
        <w:t>and</w:t>
      </w:r>
      <w:r w:rsidRPr="00795A23">
        <w:rPr>
          <w:sz w:val="24"/>
          <w:szCs w:val="24"/>
          <w:lang w:val="en-US"/>
        </w:rPr>
        <w:t xml:space="preserve"> Frank Baumgartner</w:t>
      </w:r>
      <w:r w:rsidR="00E666DE" w:rsidRPr="00795A23">
        <w:rPr>
          <w:sz w:val="24"/>
          <w:szCs w:val="24"/>
          <w:lang w:val="en-US"/>
        </w:rPr>
        <w:t>.</w:t>
      </w:r>
      <w:r w:rsidRPr="00795A23">
        <w:rPr>
          <w:sz w:val="24"/>
          <w:szCs w:val="24"/>
          <w:lang w:val="en-US"/>
        </w:rPr>
        <w:t xml:space="preserve"> 2005. </w:t>
      </w:r>
      <w:r w:rsidR="00711F6A" w:rsidRPr="00795A23">
        <w:rPr>
          <w:i/>
          <w:sz w:val="24"/>
          <w:szCs w:val="24"/>
          <w:lang w:val="en-US"/>
        </w:rPr>
        <w:t>The Politics of Attention</w:t>
      </w:r>
      <w:r w:rsidR="00711F6A" w:rsidRPr="00795A23">
        <w:rPr>
          <w:sz w:val="24"/>
          <w:szCs w:val="24"/>
          <w:lang w:val="en-US"/>
        </w:rPr>
        <w:t>. Chicago: University of Chicago Press.</w:t>
      </w:r>
    </w:p>
    <w:p w14:paraId="35539796" w14:textId="4D7650E7" w:rsidR="008F0125" w:rsidRPr="00795A23" w:rsidRDefault="00711F6A" w:rsidP="00B65A77">
      <w:pPr>
        <w:pStyle w:val="ReferencerERC"/>
        <w:spacing w:line="480" w:lineRule="auto"/>
        <w:ind w:left="720" w:hanging="720"/>
        <w:rPr>
          <w:sz w:val="24"/>
          <w:szCs w:val="24"/>
          <w:lang w:val="en-US"/>
        </w:rPr>
      </w:pPr>
      <w:r w:rsidRPr="00795A23">
        <w:rPr>
          <w:color w:val="000000"/>
          <w:sz w:val="24"/>
          <w:szCs w:val="24"/>
          <w:lang w:val="en-US"/>
        </w:rPr>
        <w:t>Jones, Bryan, Baumgartner,</w:t>
      </w:r>
      <w:r w:rsidR="008A1522" w:rsidRPr="008A1522">
        <w:rPr>
          <w:color w:val="000000"/>
          <w:sz w:val="24"/>
          <w:szCs w:val="24"/>
          <w:lang w:val="en-US"/>
        </w:rPr>
        <w:t xml:space="preserve"> </w:t>
      </w:r>
      <w:r w:rsidR="008A1522" w:rsidRPr="00795A23">
        <w:rPr>
          <w:color w:val="000000"/>
          <w:sz w:val="24"/>
          <w:szCs w:val="24"/>
          <w:lang w:val="en-US"/>
        </w:rPr>
        <w:t>Frank</w:t>
      </w:r>
      <w:r w:rsidR="008A1522">
        <w:rPr>
          <w:color w:val="000000"/>
          <w:sz w:val="24"/>
          <w:szCs w:val="24"/>
          <w:lang w:val="en-US"/>
        </w:rPr>
        <w:t>,</w:t>
      </w:r>
      <w:r w:rsidRPr="00795A23">
        <w:rPr>
          <w:color w:val="000000"/>
          <w:sz w:val="24"/>
          <w:szCs w:val="24"/>
          <w:lang w:val="en-US"/>
        </w:rPr>
        <w:t xml:space="preserve"> and Jeffery Talbert</w:t>
      </w:r>
      <w:r w:rsidR="00E666DE" w:rsidRPr="00795A23">
        <w:rPr>
          <w:color w:val="000000"/>
          <w:sz w:val="24"/>
          <w:szCs w:val="24"/>
          <w:lang w:val="en-US"/>
        </w:rPr>
        <w:t>.</w:t>
      </w:r>
      <w:r w:rsidRPr="00795A23">
        <w:rPr>
          <w:color w:val="000000"/>
          <w:sz w:val="24"/>
          <w:szCs w:val="24"/>
          <w:lang w:val="en-US"/>
        </w:rPr>
        <w:t xml:space="preserve"> 1993. “The Destruction of Issue Monopolies in Congress</w:t>
      </w:r>
      <w:r w:rsidR="00E666DE" w:rsidRPr="00795A23">
        <w:rPr>
          <w:color w:val="000000"/>
          <w:sz w:val="24"/>
          <w:szCs w:val="24"/>
          <w:lang w:val="en-US"/>
        </w:rPr>
        <w:t>.”</w:t>
      </w:r>
      <w:r w:rsidRPr="00795A23">
        <w:rPr>
          <w:sz w:val="24"/>
          <w:szCs w:val="24"/>
          <w:lang w:val="en-US"/>
        </w:rPr>
        <w:t xml:space="preserve"> </w:t>
      </w:r>
      <w:r w:rsidRPr="00795A23">
        <w:rPr>
          <w:i/>
          <w:color w:val="000000"/>
          <w:sz w:val="24"/>
          <w:szCs w:val="24"/>
          <w:lang w:val="en-US"/>
        </w:rPr>
        <w:t>American Political Science Review</w:t>
      </w:r>
      <w:r w:rsidRPr="00795A23">
        <w:rPr>
          <w:color w:val="000000"/>
          <w:sz w:val="24"/>
          <w:szCs w:val="24"/>
          <w:lang w:val="en-US"/>
        </w:rPr>
        <w:t xml:space="preserve"> 87</w:t>
      </w:r>
      <w:r w:rsidR="00E666DE" w:rsidRPr="00795A23">
        <w:rPr>
          <w:color w:val="000000"/>
          <w:sz w:val="24"/>
          <w:szCs w:val="24"/>
          <w:lang w:val="en-US"/>
        </w:rPr>
        <w:t xml:space="preserve"> </w:t>
      </w:r>
      <w:r w:rsidRPr="00795A23">
        <w:rPr>
          <w:sz w:val="24"/>
          <w:szCs w:val="24"/>
          <w:lang w:val="en-US"/>
        </w:rPr>
        <w:t>(</w:t>
      </w:r>
      <w:r w:rsidRPr="00795A23">
        <w:rPr>
          <w:color w:val="000000"/>
          <w:sz w:val="24"/>
          <w:szCs w:val="24"/>
          <w:lang w:val="en-US"/>
        </w:rPr>
        <w:t>3</w:t>
      </w:r>
      <w:r w:rsidRPr="00795A23">
        <w:rPr>
          <w:sz w:val="24"/>
          <w:szCs w:val="24"/>
          <w:lang w:val="en-US"/>
        </w:rPr>
        <w:t xml:space="preserve">): </w:t>
      </w:r>
      <w:r w:rsidRPr="00795A23">
        <w:rPr>
          <w:color w:val="000000"/>
          <w:sz w:val="24"/>
          <w:szCs w:val="24"/>
          <w:lang w:val="en-US"/>
        </w:rPr>
        <w:t>657</w:t>
      </w:r>
      <w:r w:rsidR="00E666DE" w:rsidRPr="00795A23">
        <w:rPr>
          <w:sz w:val="24"/>
          <w:szCs w:val="24"/>
          <w:lang w:val="en-US"/>
        </w:rPr>
        <w:t>–</w:t>
      </w:r>
      <w:r w:rsidRPr="00795A23">
        <w:rPr>
          <w:color w:val="000000"/>
          <w:sz w:val="24"/>
          <w:szCs w:val="24"/>
          <w:lang w:val="en-US"/>
        </w:rPr>
        <w:t>71</w:t>
      </w:r>
      <w:r w:rsidRPr="00795A23">
        <w:rPr>
          <w:sz w:val="24"/>
          <w:szCs w:val="24"/>
          <w:lang w:val="en-US"/>
        </w:rPr>
        <w:t>.</w:t>
      </w:r>
    </w:p>
    <w:p w14:paraId="025F02C2" w14:textId="64AA70C1" w:rsidR="00CB0E3B" w:rsidRPr="00795A23" w:rsidRDefault="00CB0E3B" w:rsidP="009B181A">
      <w:pPr>
        <w:pStyle w:val="ReferencerERC"/>
        <w:spacing w:line="480" w:lineRule="auto"/>
        <w:rPr>
          <w:sz w:val="24"/>
          <w:szCs w:val="24"/>
        </w:rPr>
      </w:pPr>
      <w:r w:rsidRPr="00795A23">
        <w:rPr>
          <w:sz w:val="24"/>
          <w:szCs w:val="24"/>
        </w:rPr>
        <w:t>Jun, K</w:t>
      </w:r>
      <w:r w:rsidR="008A1522">
        <w:rPr>
          <w:sz w:val="24"/>
          <w:szCs w:val="24"/>
        </w:rPr>
        <w:t>yu-Nahm,</w:t>
      </w:r>
      <w:r w:rsidRPr="00795A23">
        <w:rPr>
          <w:sz w:val="24"/>
          <w:szCs w:val="24"/>
        </w:rPr>
        <w:t xml:space="preserve"> and J</w:t>
      </w:r>
      <w:r w:rsidR="008A1522">
        <w:rPr>
          <w:sz w:val="24"/>
          <w:szCs w:val="24"/>
        </w:rPr>
        <w:t>uliet</w:t>
      </w:r>
      <w:r w:rsidRPr="00795A23">
        <w:rPr>
          <w:sz w:val="24"/>
          <w:szCs w:val="24"/>
        </w:rPr>
        <w:t xml:space="preserve"> Musso. 2013. “Participatory Governance and the Spatial Representation of Neighborhood Issues.” </w:t>
      </w:r>
      <w:r w:rsidRPr="00795A23">
        <w:rPr>
          <w:i/>
          <w:sz w:val="24"/>
          <w:szCs w:val="24"/>
        </w:rPr>
        <w:t xml:space="preserve">Urban Affairs Review </w:t>
      </w:r>
      <w:r w:rsidRPr="00795A23">
        <w:rPr>
          <w:sz w:val="24"/>
          <w:szCs w:val="24"/>
        </w:rPr>
        <w:t xml:space="preserve">49 (1): 71-110. </w:t>
      </w:r>
    </w:p>
    <w:p w14:paraId="72D454F0" w14:textId="71DBC163" w:rsidR="00711F6A" w:rsidRPr="00795A23" w:rsidRDefault="00711F6A" w:rsidP="00B65A77">
      <w:pPr>
        <w:pStyle w:val="ReferencerERC"/>
        <w:spacing w:line="480" w:lineRule="auto"/>
        <w:ind w:left="720" w:hanging="720"/>
        <w:rPr>
          <w:sz w:val="24"/>
          <w:szCs w:val="24"/>
          <w:lang w:val="en-US"/>
        </w:rPr>
      </w:pPr>
      <w:r w:rsidRPr="00A90E1D">
        <w:rPr>
          <w:sz w:val="24"/>
          <w:szCs w:val="24"/>
          <w:lang w:val="en-US"/>
        </w:rPr>
        <w:t>Kiewiet, Roderick</w:t>
      </w:r>
      <w:r w:rsidR="00E666DE" w:rsidRPr="006C74C4">
        <w:rPr>
          <w:sz w:val="24"/>
          <w:szCs w:val="24"/>
          <w:lang w:val="en-US"/>
        </w:rPr>
        <w:t>.</w:t>
      </w:r>
      <w:r w:rsidRPr="006C74C4">
        <w:rPr>
          <w:sz w:val="24"/>
          <w:szCs w:val="24"/>
          <w:lang w:val="en-US"/>
        </w:rPr>
        <w:t xml:space="preserve"> 2000. “Economic </w:t>
      </w:r>
      <w:r w:rsidR="0061431C" w:rsidRPr="00A119DD">
        <w:rPr>
          <w:sz w:val="24"/>
          <w:szCs w:val="24"/>
          <w:lang w:val="en-US"/>
        </w:rPr>
        <w:t xml:space="preserve">Retrospective Voting </w:t>
      </w:r>
      <w:r w:rsidRPr="00A119DD">
        <w:rPr>
          <w:sz w:val="24"/>
          <w:szCs w:val="24"/>
          <w:lang w:val="en-US"/>
        </w:rPr>
        <w:t xml:space="preserve">and </w:t>
      </w:r>
      <w:r w:rsidR="0061431C" w:rsidRPr="00A119DD">
        <w:rPr>
          <w:sz w:val="24"/>
          <w:szCs w:val="24"/>
          <w:lang w:val="en-US"/>
        </w:rPr>
        <w:t xml:space="preserve">Incentives </w:t>
      </w:r>
      <w:r w:rsidRPr="00A119DD">
        <w:rPr>
          <w:sz w:val="24"/>
          <w:szCs w:val="24"/>
          <w:lang w:val="en-US"/>
        </w:rPr>
        <w:t xml:space="preserve">for </w:t>
      </w:r>
      <w:r w:rsidR="0061431C" w:rsidRPr="00A119DD">
        <w:rPr>
          <w:sz w:val="24"/>
          <w:szCs w:val="24"/>
          <w:lang w:val="en-US"/>
        </w:rPr>
        <w:t>Policymaking</w:t>
      </w:r>
      <w:r w:rsidR="00E666DE" w:rsidRPr="00F21ACA">
        <w:rPr>
          <w:sz w:val="24"/>
          <w:szCs w:val="24"/>
          <w:lang w:val="en-US"/>
        </w:rPr>
        <w:t>.</w:t>
      </w:r>
      <w:r w:rsidRPr="00F21ACA">
        <w:rPr>
          <w:sz w:val="24"/>
          <w:szCs w:val="24"/>
          <w:lang w:val="en-US"/>
        </w:rPr>
        <w:t xml:space="preserve">” </w:t>
      </w:r>
      <w:r w:rsidRPr="00F21ACA">
        <w:rPr>
          <w:i/>
          <w:sz w:val="24"/>
          <w:szCs w:val="24"/>
          <w:lang w:val="en-US"/>
        </w:rPr>
        <w:t>Electoral Studies</w:t>
      </w:r>
      <w:r w:rsidRPr="00795A23">
        <w:rPr>
          <w:sz w:val="24"/>
          <w:szCs w:val="24"/>
          <w:lang w:val="en-US"/>
        </w:rPr>
        <w:t xml:space="preserve"> 19: 427–44.</w:t>
      </w:r>
    </w:p>
    <w:p w14:paraId="56CB7877" w14:textId="79B4927F"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Kingdon, John. 19</w:t>
      </w:r>
      <w:r w:rsidR="00A1044E" w:rsidRPr="00795A23">
        <w:rPr>
          <w:sz w:val="24"/>
          <w:szCs w:val="24"/>
          <w:lang w:val="en-US"/>
        </w:rPr>
        <w:t>84</w:t>
      </w:r>
      <w:r w:rsidRPr="00795A23">
        <w:rPr>
          <w:sz w:val="24"/>
          <w:szCs w:val="24"/>
          <w:lang w:val="en-US"/>
        </w:rPr>
        <w:t xml:space="preserve">. </w:t>
      </w:r>
      <w:r w:rsidRPr="00795A23">
        <w:rPr>
          <w:i/>
          <w:iCs/>
          <w:sz w:val="24"/>
          <w:szCs w:val="24"/>
          <w:lang w:val="en-US"/>
        </w:rPr>
        <w:t>Agendas, Alternatives, and Public Policies</w:t>
      </w:r>
      <w:r w:rsidRPr="00795A23">
        <w:rPr>
          <w:sz w:val="24"/>
          <w:szCs w:val="24"/>
          <w:lang w:val="en-US"/>
        </w:rPr>
        <w:t>. New York: HarperCollins</w:t>
      </w:r>
      <w:r w:rsidR="00E666DE" w:rsidRPr="00795A23">
        <w:rPr>
          <w:sz w:val="24"/>
          <w:szCs w:val="24"/>
          <w:lang w:val="en-US"/>
        </w:rPr>
        <w:t xml:space="preserve"> </w:t>
      </w:r>
      <w:r w:rsidRPr="00795A23">
        <w:rPr>
          <w:sz w:val="24"/>
          <w:szCs w:val="24"/>
          <w:lang w:val="en-US"/>
        </w:rPr>
        <w:t>College Publishers.</w:t>
      </w:r>
    </w:p>
    <w:p w14:paraId="56D9620B" w14:textId="3943481D"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Klingemann H</w:t>
      </w:r>
      <w:r w:rsidR="00321B23" w:rsidRPr="00795A23">
        <w:rPr>
          <w:sz w:val="24"/>
          <w:szCs w:val="24"/>
          <w:lang w:val="en-US"/>
        </w:rPr>
        <w:t>ans-Dieter</w:t>
      </w:r>
      <w:r w:rsidRPr="00795A23">
        <w:rPr>
          <w:sz w:val="24"/>
          <w:szCs w:val="24"/>
          <w:lang w:val="en-US"/>
        </w:rPr>
        <w:t>, Hofferbert</w:t>
      </w:r>
      <w:r w:rsidR="00E666DE" w:rsidRPr="00795A23">
        <w:rPr>
          <w:sz w:val="24"/>
          <w:szCs w:val="24"/>
          <w:lang w:val="en-US"/>
        </w:rPr>
        <w:t>,</w:t>
      </w:r>
      <w:r w:rsidR="00321B23" w:rsidRPr="00795A23">
        <w:rPr>
          <w:sz w:val="24"/>
          <w:szCs w:val="24"/>
          <w:lang w:val="en-US"/>
        </w:rPr>
        <w:t xml:space="preserve"> Richard,</w:t>
      </w:r>
      <w:r w:rsidRPr="00795A23">
        <w:rPr>
          <w:sz w:val="24"/>
          <w:szCs w:val="24"/>
          <w:lang w:val="en-US"/>
        </w:rPr>
        <w:t xml:space="preserve"> and </w:t>
      </w:r>
      <w:r w:rsidR="00E666DE" w:rsidRPr="00795A23">
        <w:rPr>
          <w:sz w:val="24"/>
          <w:szCs w:val="24"/>
          <w:lang w:val="en-US"/>
        </w:rPr>
        <w:t>I</w:t>
      </w:r>
      <w:r w:rsidR="00321B23" w:rsidRPr="00795A23">
        <w:rPr>
          <w:sz w:val="24"/>
          <w:szCs w:val="24"/>
          <w:lang w:val="en-US"/>
        </w:rPr>
        <w:t>an</w:t>
      </w:r>
      <w:r w:rsidR="00E666DE" w:rsidRPr="00795A23">
        <w:rPr>
          <w:sz w:val="24"/>
          <w:szCs w:val="24"/>
          <w:lang w:val="en-US"/>
        </w:rPr>
        <w:t xml:space="preserve"> </w:t>
      </w:r>
      <w:r w:rsidRPr="00795A23">
        <w:rPr>
          <w:sz w:val="24"/>
          <w:szCs w:val="24"/>
          <w:lang w:val="en-US"/>
        </w:rPr>
        <w:t>Budge. 1994</w:t>
      </w:r>
      <w:r w:rsidR="00E666DE" w:rsidRPr="00795A23">
        <w:rPr>
          <w:sz w:val="24"/>
          <w:szCs w:val="24"/>
          <w:lang w:val="en-US"/>
        </w:rPr>
        <w:t>.</w:t>
      </w:r>
      <w:r w:rsidRPr="00795A23">
        <w:rPr>
          <w:sz w:val="24"/>
          <w:szCs w:val="24"/>
          <w:lang w:val="en-US"/>
        </w:rPr>
        <w:t xml:space="preserve"> </w:t>
      </w:r>
      <w:r w:rsidR="00E666DE" w:rsidRPr="00795A23">
        <w:rPr>
          <w:sz w:val="24"/>
          <w:szCs w:val="24"/>
          <w:lang w:val="en-US"/>
        </w:rPr>
        <w:t>“</w:t>
      </w:r>
      <w:r w:rsidRPr="00795A23">
        <w:rPr>
          <w:sz w:val="24"/>
          <w:szCs w:val="24"/>
          <w:lang w:val="en-US"/>
        </w:rPr>
        <w:t>Parties, Policies, and Democracy.</w:t>
      </w:r>
      <w:r w:rsidR="00E666DE" w:rsidRPr="00795A23">
        <w:rPr>
          <w:sz w:val="24"/>
          <w:szCs w:val="24"/>
          <w:lang w:val="en-US"/>
        </w:rPr>
        <w:t>”</w:t>
      </w:r>
      <w:r w:rsidRPr="00795A23">
        <w:rPr>
          <w:sz w:val="24"/>
          <w:szCs w:val="24"/>
          <w:lang w:val="en-US"/>
        </w:rPr>
        <w:t xml:space="preserve"> Boulder: Westview.</w:t>
      </w:r>
    </w:p>
    <w:p w14:paraId="4A32BC16" w14:textId="73623B73" w:rsidR="00CB0E3B" w:rsidRPr="00795A23" w:rsidRDefault="00CB0E3B" w:rsidP="009B181A">
      <w:pPr>
        <w:pStyle w:val="ReferencerERC"/>
        <w:spacing w:line="480" w:lineRule="auto"/>
        <w:rPr>
          <w:sz w:val="24"/>
          <w:szCs w:val="24"/>
        </w:rPr>
      </w:pPr>
      <w:r w:rsidRPr="00795A23">
        <w:rPr>
          <w:sz w:val="24"/>
          <w:szCs w:val="24"/>
        </w:rPr>
        <w:t>Liu, X</w:t>
      </w:r>
      <w:r w:rsidR="008A1522">
        <w:rPr>
          <w:sz w:val="24"/>
          <w:szCs w:val="24"/>
        </w:rPr>
        <w:t>insheng</w:t>
      </w:r>
      <w:r w:rsidRPr="00795A23">
        <w:rPr>
          <w:sz w:val="24"/>
          <w:szCs w:val="24"/>
        </w:rPr>
        <w:t>, Lindquist,</w:t>
      </w:r>
      <w:r w:rsidR="008A1522">
        <w:rPr>
          <w:sz w:val="24"/>
          <w:szCs w:val="24"/>
        </w:rPr>
        <w:t xml:space="preserve"> Eric,</w:t>
      </w:r>
      <w:r w:rsidRPr="00795A23">
        <w:rPr>
          <w:sz w:val="24"/>
          <w:szCs w:val="24"/>
        </w:rPr>
        <w:t xml:space="preserve"> Vedlitz,</w:t>
      </w:r>
      <w:r w:rsidR="008A1522">
        <w:rPr>
          <w:sz w:val="24"/>
          <w:szCs w:val="24"/>
        </w:rPr>
        <w:t xml:space="preserve"> Arnold,</w:t>
      </w:r>
      <w:r w:rsidRPr="00795A23">
        <w:rPr>
          <w:sz w:val="24"/>
          <w:szCs w:val="24"/>
        </w:rPr>
        <w:t xml:space="preserve"> and </w:t>
      </w:r>
      <w:r w:rsidR="008A1522">
        <w:rPr>
          <w:sz w:val="24"/>
          <w:szCs w:val="24"/>
        </w:rPr>
        <w:t>Kenneth</w:t>
      </w:r>
      <w:r w:rsidRPr="00795A23">
        <w:rPr>
          <w:sz w:val="24"/>
          <w:szCs w:val="24"/>
        </w:rPr>
        <w:t xml:space="preserve"> Vincent. 2010. “Understanding Local Policymaking: Policy Elites’ Perceptions of Local Agenda Setting and Alternative</w:t>
      </w:r>
      <w:r w:rsidR="008A1522">
        <w:rPr>
          <w:sz w:val="24"/>
          <w:szCs w:val="24"/>
        </w:rPr>
        <w:t xml:space="preserve"> </w:t>
      </w:r>
      <w:r w:rsidRPr="00795A23">
        <w:rPr>
          <w:sz w:val="24"/>
          <w:szCs w:val="24"/>
        </w:rPr>
        <w:t xml:space="preserve">Policy Selection.” </w:t>
      </w:r>
      <w:r w:rsidRPr="00795A23">
        <w:rPr>
          <w:i/>
          <w:sz w:val="24"/>
          <w:szCs w:val="24"/>
        </w:rPr>
        <w:t>The Policy Studies Journal</w:t>
      </w:r>
      <w:r w:rsidRPr="00795A23">
        <w:rPr>
          <w:sz w:val="24"/>
          <w:szCs w:val="24"/>
        </w:rPr>
        <w:t xml:space="preserve"> 38 (1): 69-91.</w:t>
      </w:r>
    </w:p>
    <w:p w14:paraId="6C9320A7" w14:textId="12DEC51C" w:rsidR="00711F6A" w:rsidRPr="00795A23" w:rsidRDefault="00711F6A" w:rsidP="00B65A77">
      <w:pPr>
        <w:pStyle w:val="ReferencerERC"/>
        <w:spacing w:line="480" w:lineRule="auto"/>
        <w:ind w:left="720" w:hanging="720"/>
        <w:rPr>
          <w:sz w:val="24"/>
          <w:szCs w:val="24"/>
          <w:lang w:val="en-US"/>
        </w:rPr>
      </w:pPr>
      <w:r w:rsidRPr="00A90E1D">
        <w:rPr>
          <w:sz w:val="24"/>
          <w:szCs w:val="24"/>
          <w:lang w:val="en-US"/>
        </w:rPr>
        <w:t>March, James</w:t>
      </w:r>
      <w:r w:rsidR="008A1522">
        <w:rPr>
          <w:sz w:val="24"/>
          <w:szCs w:val="24"/>
          <w:lang w:val="en-US"/>
        </w:rPr>
        <w:t>,</w:t>
      </w:r>
      <w:r w:rsidRPr="00A90E1D">
        <w:rPr>
          <w:sz w:val="24"/>
          <w:szCs w:val="24"/>
          <w:lang w:val="en-US"/>
        </w:rPr>
        <w:t xml:space="preserve"> </w:t>
      </w:r>
      <w:r w:rsidR="00E666DE" w:rsidRPr="00A119DD">
        <w:rPr>
          <w:sz w:val="24"/>
          <w:szCs w:val="24"/>
          <w:lang w:val="en-US"/>
        </w:rPr>
        <w:t>and</w:t>
      </w:r>
      <w:r w:rsidRPr="00A119DD">
        <w:rPr>
          <w:sz w:val="24"/>
          <w:szCs w:val="24"/>
          <w:lang w:val="en-US"/>
        </w:rPr>
        <w:t xml:space="preserve"> Johan Olsen</w:t>
      </w:r>
      <w:r w:rsidR="00E666DE" w:rsidRPr="00A119DD">
        <w:rPr>
          <w:sz w:val="24"/>
          <w:szCs w:val="24"/>
          <w:lang w:val="en-US"/>
        </w:rPr>
        <w:t>.</w:t>
      </w:r>
      <w:r w:rsidRPr="00A119DD">
        <w:rPr>
          <w:sz w:val="24"/>
          <w:szCs w:val="24"/>
          <w:lang w:val="en-US"/>
        </w:rPr>
        <w:t xml:space="preserve"> 1996. “Institutional Perspectives on Political Institutions</w:t>
      </w:r>
      <w:r w:rsidR="00E666DE" w:rsidRPr="00F21ACA">
        <w:rPr>
          <w:sz w:val="24"/>
          <w:szCs w:val="24"/>
          <w:lang w:val="en-US"/>
        </w:rPr>
        <w:t>.</w:t>
      </w:r>
      <w:r w:rsidRPr="00F21ACA">
        <w:rPr>
          <w:sz w:val="24"/>
          <w:szCs w:val="24"/>
          <w:lang w:val="en-US"/>
        </w:rPr>
        <w:t xml:space="preserve">” </w:t>
      </w:r>
      <w:r w:rsidRPr="00F21ACA">
        <w:rPr>
          <w:i/>
          <w:sz w:val="24"/>
          <w:szCs w:val="24"/>
          <w:lang w:val="en-US"/>
        </w:rPr>
        <w:t>Governance</w:t>
      </w:r>
      <w:r w:rsidRPr="00795A23">
        <w:rPr>
          <w:sz w:val="24"/>
          <w:szCs w:val="24"/>
          <w:lang w:val="en-US"/>
        </w:rPr>
        <w:t xml:space="preserve"> 9 </w:t>
      </w:r>
      <w:r w:rsidR="00E666DE" w:rsidRPr="00795A23">
        <w:rPr>
          <w:sz w:val="24"/>
          <w:szCs w:val="24"/>
          <w:lang w:val="en-US"/>
        </w:rPr>
        <w:t>(</w:t>
      </w:r>
      <w:r w:rsidRPr="00795A23">
        <w:rPr>
          <w:sz w:val="24"/>
          <w:szCs w:val="24"/>
          <w:lang w:val="en-US"/>
        </w:rPr>
        <w:t>3</w:t>
      </w:r>
      <w:r w:rsidR="00E666DE" w:rsidRPr="00795A23">
        <w:rPr>
          <w:sz w:val="24"/>
          <w:szCs w:val="24"/>
          <w:lang w:val="en-US"/>
        </w:rPr>
        <w:t>):</w:t>
      </w:r>
      <w:r w:rsidRPr="00795A23">
        <w:rPr>
          <w:sz w:val="24"/>
          <w:szCs w:val="24"/>
          <w:lang w:val="en-US"/>
        </w:rPr>
        <w:t xml:space="preserve"> 247</w:t>
      </w:r>
      <w:r w:rsidR="00E666DE" w:rsidRPr="00795A23">
        <w:rPr>
          <w:sz w:val="24"/>
          <w:szCs w:val="24"/>
          <w:lang w:val="en-US"/>
        </w:rPr>
        <w:t>–</w:t>
      </w:r>
      <w:r w:rsidRPr="00795A23">
        <w:rPr>
          <w:sz w:val="24"/>
          <w:szCs w:val="24"/>
          <w:lang w:val="en-US"/>
        </w:rPr>
        <w:t>64.</w:t>
      </w:r>
    </w:p>
    <w:p w14:paraId="63588CA5" w14:textId="21B62A81" w:rsidR="00DB2B3A" w:rsidRPr="00795A23" w:rsidRDefault="00DB2B3A" w:rsidP="00B65A77">
      <w:pPr>
        <w:pStyle w:val="ReferencerERC"/>
        <w:spacing w:line="480" w:lineRule="auto"/>
        <w:ind w:left="720" w:hanging="720"/>
        <w:rPr>
          <w:sz w:val="24"/>
          <w:szCs w:val="24"/>
          <w:lang w:val="en-US"/>
        </w:rPr>
      </w:pPr>
      <w:r w:rsidRPr="00795A23">
        <w:rPr>
          <w:sz w:val="24"/>
          <w:szCs w:val="24"/>
          <w:lang w:val="en-US"/>
        </w:rPr>
        <w:t>Mortensen</w:t>
      </w:r>
      <w:r w:rsidR="00A1044E" w:rsidRPr="00795A23">
        <w:rPr>
          <w:sz w:val="24"/>
          <w:szCs w:val="24"/>
          <w:lang w:val="en-US"/>
        </w:rPr>
        <w:t xml:space="preserve">, Peter B., Green-Pedersen, </w:t>
      </w:r>
      <w:r w:rsidR="00B67888" w:rsidRPr="00795A23">
        <w:rPr>
          <w:sz w:val="24"/>
          <w:szCs w:val="24"/>
          <w:lang w:val="en-US"/>
        </w:rPr>
        <w:t xml:space="preserve">Christoffer, </w:t>
      </w:r>
      <w:r w:rsidR="00A1044E" w:rsidRPr="00795A23">
        <w:rPr>
          <w:sz w:val="24"/>
          <w:szCs w:val="24"/>
          <w:lang w:val="en-US"/>
        </w:rPr>
        <w:t>Breeman</w:t>
      </w:r>
      <w:r w:rsidR="00B67888" w:rsidRPr="00795A23">
        <w:rPr>
          <w:sz w:val="24"/>
          <w:szCs w:val="24"/>
          <w:lang w:val="en-US"/>
        </w:rPr>
        <w:t>, Gerard</w:t>
      </w:r>
      <w:r w:rsidR="00A1044E" w:rsidRPr="00795A23">
        <w:rPr>
          <w:sz w:val="24"/>
          <w:szCs w:val="24"/>
          <w:lang w:val="en-US"/>
        </w:rPr>
        <w:t>,</w:t>
      </w:r>
      <w:r w:rsidRPr="00795A23">
        <w:rPr>
          <w:sz w:val="24"/>
          <w:szCs w:val="24"/>
          <w:lang w:val="en-US"/>
        </w:rPr>
        <w:t xml:space="preserve"> </w:t>
      </w:r>
      <w:r w:rsidR="00B67888" w:rsidRPr="00795A23">
        <w:rPr>
          <w:sz w:val="24"/>
          <w:szCs w:val="24"/>
          <w:lang w:val="en-US"/>
        </w:rPr>
        <w:t>Chaques-Bonafont, Laura, Jennings, Will, John, Peter, Palau, Anna, and Arco Timmermans</w:t>
      </w:r>
      <w:r w:rsidRPr="00795A23">
        <w:rPr>
          <w:sz w:val="24"/>
          <w:szCs w:val="24"/>
          <w:lang w:val="en-US"/>
        </w:rPr>
        <w:t>. 2011.</w:t>
      </w:r>
      <w:r w:rsidR="00A1044E" w:rsidRPr="00795A23">
        <w:rPr>
          <w:sz w:val="24"/>
          <w:szCs w:val="24"/>
          <w:lang w:val="en-US"/>
        </w:rPr>
        <w:t xml:space="preserve"> </w:t>
      </w:r>
      <w:r w:rsidR="0061431C" w:rsidRPr="00795A23">
        <w:rPr>
          <w:sz w:val="24"/>
          <w:szCs w:val="24"/>
          <w:lang w:val="en-US"/>
        </w:rPr>
        <w:t>“</w:t>
      </w:r>
      <w:r w:rsidR="00A1044E" w:rsidRPr="00795A23">
        <w:rPr>
          <w:sz w:val="24"/>
          <w:szCs w:val="24"/>
          <w:lang w:val="en-US"/>
        </w:rPr>
        <w:t>Comparing Government Agendas: Executive Speeches in the Netherlands, United Kingdom, and Denmark</w:t>
      </w:r>
      <w:r w:rsidR="0061431C" w:rsidRPr="00795A23">
        <w:rPr>
          <w:sz w:val="24"/>
          <w:szCs w:val="24"/>
          <w:lang w:val="en-US"/>
        </w:rPr>
        <w:t>.</w:t>
      </w:r>
      <w:r w:rsidR="00A1044E" w:rsidRPr="00795A23">
        <w:rPr>
          <w:sz w:val="24"/>
          <w:szCs w:val="24"/>
          <w:lang w:val="en-US"/>
        </w:rPr>
        <w:t xml:space="preserve">” </w:t>
      </w:r>
      <w:r w:rsidR="00A1044E" w:rsidRPr="00795A23">
        <w:rPr>
          <w:i/>
          <w:sz w:val="24"/>
          <w:szCs w:val="24"/>
          <w:lang w:val="en-US"/>
        </w:rPr>
        <w:t>Comparative Political Studies</w:t>
      </w:r>
      <w:r w:rsidR="00A1044E" w:rsidRPr="00795A23">
        <w:rPr>
          <w:sz w:val="24"/>
          <w:szCs w:val="24"/>
          <w:lang w:val="en-US"/>
        </w:rPr>
        <w:t xml:space="preserve"> 44 </w:t>
      </w:r>
      <w:r w:rsidR="0061431C" w:rsidRPr="00795A23">
        <w:rPr>
          <w:sz w:val="24"/>
          <w:szCs w:val="24"/>
          <w:lang w:val="en-US"/>
        </w:rPr>
        <w:t>(</w:t>
      </w:r>
      <w:r w:rsidR="00A1044E" w:rsidRPr="00795A23">
        <w:rPr>
          <w:sz w:val="24"/>
          <w:szCs w:val="24"/>
          <w:lang w:val="en-US"/>
        </w:rPr>
        <w:t>8</w:t>
      </w:r>
      <w:r w:rsidR="0061431C" w:rsidRPr="00795A23">
        <w:rPr>
          <w:sz w:val="24"/>
          <w:szCs w:val="24"/>
          <w:lang w:val="en-US"/>
        </w:rPr>
        <w:t xml:space="preserve">): </w:t>
      </w:r>
      <w:r w:rsidR="00A1044E" w:rsidRPr="00795A23">
        <w:rPr>
          <w:sz w:val="24"/>
          <w:szCs w:val="24"/>
          <w:lang w:val="en-US"/>
        </w:rPr>
        <w:t>973</w:t>
      </w:r>
      <w:r w:rsidR="0061431C" w:rsidRPr="00795A23">
        <w:rPr>
          <w:sz w:val="24"/>
          <w:szCs w:val="24"/>
          <w:lang w:val="en-US"/>
        </w:rPr>
        <w:t>–</w:t>
      </w:r>
      <w:r w:rsidR="00A1044E" w:rsidRPr="00795A23">
        <w:rPr>
          <w:sz w:val="24"/>
          <w:szCs w:val="24"/>
          <w:lang w:val="en-US"/>
        </w:rPr>
        <w:t>1000.</w:t>
      </w:r>
    </w:p>
    <w:p w14:paraId="57187805" w14:textId="041DA473"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Nelson</w:t>
      </w:r>
      <w:r w:rsidR="00355AD3" w:rsidRPr="00795A23">
        <w:rPr>
          <w:sz w:val="24"/>
          <w:szCs w:val="24"/>
          <w:lang w:val="en-US"/>
        </w:rPr>
        <w:t xml:space="preserve">, Barbara </w:t>
      </w:r>
      <w:r w:rsidRPr="00795A23">
        <w:rPr>
          <w:sz w:val="24"/>
          <w:szCs w:val="24"/>
          <w:lang w:val="en-US"/>
        </w:rPr>
        <w:t>1984</w:t>
      </w:r>
      <w:r w:rsidR="00355AD3" w:rsidRPr="00795A23">
        <w:rPr>
          <w:sz w:val="24"/>
          <w:szCs w:val="24"/>
          <w:lang w:val="en-US"/>
        </w:rPr>
        <w:t xml:space="preserve">. </w:t>
      </w:r>
      <w:r w:rsidR="00355AD3" w:rsidRPr="00795A23">
        <w:rPr>
          <w:i/>
          <w:sz w:val="24"/>
          <w:szCs w:val="24"/>
          <w:lang w:val="en-US"/>
        </w:rPr>
        <w:t>Making an Issue of Child Abuse</w:t>
      </w:r>
      <w:r w:rsidR="00355AD3" w:rsidRPr="00795A23">
        <w:rPr>
          <w:sz w:val="24"/>
          <w:szCs w:val="24"/>
          <w:lang w:val="en-US"/>
        </w:rPr>
        <w:t xml:space="preserve">. </w:t>
      </w:r>
      <w:r w:rsidR="00317E21" w:rsidRPr="00795A23">
        <w:rPr>
          <w:sz w:val="24"/>
          <w:szCs w:val="24"/>
          <w:lang w:val="en-US"/>
        </w:rPr>
        <w:t xml:space="preserve">Chicago: </w:t>
      </w:r>
      <w:r w:rsidR="00355AD3" w:rsidRPr="00795A23">
        <w:rPr>
          <w:sz w:val="24"/>
          <w:szCs w:val="24"/>
          <w:lang w:val="en-US"/>
        </w:rPr>
        <w:t>University of Chicago Press.</w:t>
      </w:r>
    </w:p>
    <w:p w14:paraId="60C14F1A" w14:textId="77777777"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Ostrom, Elinor</w:t>
      </w:r>
      <w:r w:rsidR="00E666DE" w:rsidRPr="00795A23">
        <w:rPr>
          <w:sz w:val="24"/>
          <w:szCs w:val="24"/>
          <w:lang w:val="en-US"/>
        </w:rPr>
        <w:t>.</w:t>
      </w:r>
      <w:r w:rsidRPr="00795A23">
        <w:rPr>
          <w:sz w:val="24"/>
          <w:szCs w:val="24"/>
          <w:lang w:val="en-US"/>
        </w:rPr>
        <w:t xml:space="preserve"> 1986. “An Agenda for the Study of Institutions</w:t>
      </w:r>
      <w:r w:rsidR="00E666DE" w:rsidRPr="00795A23">
        <w:rPr>
          <w:sz w:val="24"/>
          <w:szCs w:val="24"/>
          <w:lang w:val="en-US"/>
        </w:rPr>
        <w:t>.</w:t>
      </w:r>
      <w:r w:rsidRPr="00795A23">
        <w:rPr>
          <w:sz w:val="24"/>
          <w:szCs w:val="24"/>
          <w:lang w:val="en-US"/>
        </w:rPr>
        <w:t xml:space="preserve">” </w:t>
      </w:r>
      <w:r w:rsidRPr="00795A23">
        <w:rPr>
          <w:i/>
          <w:sz w:val="24"/>
          <w:szCs w:val="24"/>
          <w:lang w:val="en-US"/>
        </w:rPr>
        <w:t>Public Choice</w:t>
      </w:r>
      <w:r w:rsidRPr="00795A23">
        <w:rPr>
          <w:sz w:val="24"/>
          <w:szCs w:val="24"/>
          <w:lang w:val="en-US"/>
        </w:rPr>
        <w:t xml:space="preserve"> 48</w:t>
      </w:r>
      <w:r w:rsidR="00E666DE" w:rsidRPr="00795A23">
        <w:rPr>
          <w:sz w:val="24"/>
          <w:szCs w:val="24"/>
          <w:lang w:val="en-US"/>
        </w:rPr>
        <w:t>:</w:t>
      </w:r>
      <w:r w:rsidRPr="00795A23">
        <w:rPr>
          <w:sz w:val="24"/>
          <w:szCs w:val="24"/>
          <w:lang w:val="en-US"/>
        </w:rPr>
        <w:t xml:space="preserve"> 3</w:t>
      </w:r>
      <w:r w:rsidR="00E666DE" w:rsidRPr="00795A23">
        <w:rPr>
          <w:sz w:val="24"/>
          <w:szCs w:val="24"/>
          <w:lang w:val="en-US"/>
        </w:rPr>
        <w:t>–</w:t>
      </w:r>
      <w:r w:rsidRPr="00795A23">
        <w:rPr>
          <w:sz w:val="24"/>
          <w:szCs w:val="24"/>
          <w:lang w:val="en-US"/>
        </w:rPr>
        <w:t>25.</w:t>
      </w:r>
    </w:p>
    <w:p w14:paraId="730478E0" w14:textId="08548794"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Paldam, Martin</w:t>
      </w:r>
      <w:r w:rsidR="00E666DE" w:rsidRPr="00795A23">
        <w:rPr>
          <w:sz w:val="24"/>
          <w:szCs w:val="24"/>
          <w:lang w:val="en-US"/>
        </w:rPr>
        <w:t>.</w:t>
      </w:r>
      <w:r w:rsidRPr="00795A23">
        <w:rPr>
          <w:sz w:val="24"/>
          <w:szCs w:val="24"/>
          <w:lang w:val="en-US"/>
        </w:rPr>
        <w:t xml:space="preserve"> 1997. </w:t>
      </w:r>
      <w:r w:rsidR="00E666DE" w:rsidRPr="00795A23">
        <w:rPr>
          <w:sz w:val="24"/>
          <w:szCs w:val="24"/>
          <w:lang w:val="en-US"/>
        </w:rPr>
        <w:t>“</w:t>
      </w:r>
      <w:r w:rsidRPr="00795A23">
        <w:rPr>
          <w:sz w:val="24"/>
          <w:szCs w:val="24"/>
          <w:lang w:val="en-US"/>
        </w:rPr>
        <w:t xml:space="preserve">Political </w:t>
      </w:r>
      <w:r w:rsidR="0061431C" w:rsidRPr="00795A23">
        <w:rPr>
          <w:sz w:val="24"/>
          <w:szCs w:val="24"/>
          <w:lang w:val="en-US"/>
        </w:rPr>
        <w:t>Business Cycles</w:t>
      </w:r>
      <w:r w:rsidRPr="00795A23">
        <w:rPr>
          <w:sz w:val="24"/>
          <w:szCs w:val="24"/>
          <w:lang w:val="en-US"/>
        </w:rPr>
        <w:t>.</w:t>
      </w:r>
      <w:r w:rsidR="00E666DE" w:rsidRPr="00795A23">
        <w:rPr>
          <w:sz w:val="24"/>
          <w:szCs w:val="24"/>
          <w:lang w:val="en-US"/>
        </w:rPr>
        <w:t>”</w:t>
      </w:r>
      <w:r w:rsidR="000272B3" w:rsidRPr="00795A23">
        <w:rPr>
          <w:sz w:val="24"/>
          <w:szCs w:val="24"/>
          <w:lang w:val="en-US"/>
        </w:rPr>
        <w:t>, pp. 342-379</w:t>
      </w:r>
      <w:r w:rsidRPr="00795A23">
        <w:rPr>
          <w:sz w:val="24"/>
          <w:szCs w:val="24"/>
          <w:lang w:val="en-US"/>
        </w:rPr>
        <w:t xml:space="preserve"> </w:t>
      </w:r>
      <w:r w:rsidR="000272B3" w:rsidRPr="00795A23">
        <w:rPr>
          <w:sz w:val="24"/>
          <w:szCs w:val="24"/>
          <w:lang w:val="en-US"/>
        </w:rPr>
        <w:t>i</w:t>
      </w:r>
      <w:r w:rsidRPr="00795A23">
        <w:rPr>
          <w:sz w:val="24"/>
          <w:szCs w:val="24"/>
          <w:lang w:val="en-US"/>
        </w:rPr>
        <w:t xml:space="preserve">n </w:t>
      </w:r>
      <w:r w:rsidRPr="00795A23">
        <w:rPr>
          <w:i/>
          <w:sz w:val="24"/>
          <w:szCs w:val="24"/>
          <w:lang w:val="en-US"/>
        </w:rPr>
        <w:t>Perspectives on Public Choice: A Handbook</w:t>
      </w:r>
      <w:r w:rsidR="00D0119B" w:rsidRPr="00795A23">
        <w:rPr>
          <w:sz w:val="24"/>
          <w:szCs w:val="24"/>
          <w:lang w:val="en-US"/>
        </w:rPr>
        <w:t>, ed. D</w:t>
      </w:r>
      <w:r w:rsidR="00321B23" w:rsidRPr="00795A23">
        <w:rPr>
          <w:sz w:val="24"/>
          <w:szCs w:val="24"/>
          <w:lang w:val="en-US"/>
        </w:rPr>
        <w:t>ennis</w:t>
      </w:r>
      <w:r w:rsidR="00D0119B" w:rsidRPr="00795A23">
        <w:rPr>
          <w:sz w:val="24"/>
          <w:szCs w:val="24"/>
          <w:lang w:val="en-US"/>
        </w:rPr>
        <w:t xml:space="preserve"> Mueller</w:t>
      </w:r>
      <w:r w:rsidRPr="00795A23">
        <w:rPr>
          <w:sz w:val="24"/>
          <w:szCs w:val="24"/>
          <w:lang w:val="en-US"/>
        </w:rPr>
        <w:t>. Cambridge University Press, Cambridge.</w:t>
      </w:r>
    </w:p>
    <w:p w14:paraId="0D9E20D0" w14:textId="4E8CFF91" w:rsidR="007B3402" w:rsidRPr="00795A23" w:rsidRDefault="007B3402" w:rsidP="00B65A77">
      <w:pPr>
        <w:pStyle w:val="ReferencerERC"/>
        <w:spacing w:line="480" w:lineRule="auto"/>
        <w:ind w:left="720" w:hanging="720"/>
        <w:rPr>
          <w:sz w:val="24"/>
          <w:szCs w:val="24"/>
          <w:lang w:val="en-US"/>
        </w:rPr>
      </w:pPr>
      <w:r w:rsidRPr="00795A23">
        <w:rPr>
          <w:sz w:val="24"/>
          <w:szCs w:val="24"/>
          <w:lang w:val="en-US"/>
        </w:rPr>
        <w:t>Rabe-Hesketh</w:t>
      </w:r>
      <w:r w:rsidR="001B3B00" w:rsidRPr="00795A23">
        <w:rPr>
          <w:sz w:val="24"/>
          <w:szCs w:val="24"/>
          <w:lang w:val="en-US"/>
        </w:rPr>
        <w:t>, S</w:t>
      </w:r>
      <w:r w:rsidR="00B67888" w:rsidRPr="00795A23">
        <w:rPr>
          <w:sz w:val="24"/>
          <w:szCs w:val="24"/>
          <w:lang w:val="en-US"/>
        </w:rPr>
        <w:t>ophie</w:t>
      </w:r>
      <w:r w:rsidR="00D0119B" w:rsidRPr="00795A23">
        <w:rPr>
          <w:sz w:val="24"/>
          <w:szCs w:val="24"/>
          <w:lang w:val="en-US"/>
        </w:rPr>
        <w:t>,</w:t>
      </w:r>
      <w:r w:rsidRPr="00795A23">
        <w:rPr>
          <w:sz w:val="24"/>
          <w:szCs w:val="24"/>
          <w:lang w:val="en-US"/>
        </w:rPr>
        <w:t xml:space="preserve"> and </w:t>
      </w:r>
      <w:r w:rsidR="001B3B00" w:rsidRPr="00795A23">
        <w:rPr>
          <w:sz w:val="24"/>
          <w:szCs w:val="24"/>
          <w:lang w:val="en-US"/>
        </w:rPr>
        <w:t>A</w:t>
      </w:r>
      <w:r w:rsidR="00B67888" w:rsidRPr="00795A23">
        <w:rPr>
          <w:sz w:val="24"/>
          <w:szCs w:val="24"/>
          <w:lang w:val="en-US"/>
        </w:rPr>
        <w:t>nders</w:t>
      </w:r>
      <w:r w:rsidR="001B3B00" w:rsidRPr="00795A23">
        <w:rPr>
          <w:sz w:val="24"/>
          <w:szCs w:val="24"/>
          <w:lang w:val="en-US"/>
        </w:rPr>
        <w:t xml:space="preserve"> </w:t>
      </w:r>
      <w:r w:rsidRPr="00795A23">
        <w:rPr>
          <w:sz w:val="24"/>
          <w:szCs w:val="24"/>
          <w:lang w:val="en-US"/>
        </w:rPr>
        <w:t>Skrondal</w:t>
      </w:r>
      <w:r w:rsidR="00D0119B" w:rsidRPr="00795A23">
        <w:rPr>
          <w:sz w:val="24"/>
          <w:szCs w:val="24"/>
          <w:lang w:val="en-US"/>
        </w:rPr>
        <w:t>.</w:t>
      </w:r>
      <w:r w:rsidRPr="00795A23">
        <w:rPr>
          <w:sz w:val="24"/>
          <w:szCs w:val="24"/>
          <w:lang w:val="en-US"/>
        </w:rPr>
        <w:t xml:space="preserve"> 2008. </w:t>
      </w:r>
      <w:r w:rsidRPr="00795A23">
        <w:rPr>
          <w:i/>
          <w:color w:val="000000"/>
          <w:sz w:val="24"/>
          <w:szCs w:val="24"/>
          <w:lang w:val="en-US"/>
        </w:rPr>
        <w:t>Multilevel and Longitudinal Modeling Using Stata</w:t>
      </w:r>
      <w:r w:rsidR="00D0119B" w:rsidRPr="00795A23">
        <w:rPr>
          <w:color w:val="000000"/>
          <w:sz w:val="24"/>
          <w:szCs w:val="24"/>
          <w:lang w:val="en-US"/>
        </w:rPr>
        <w:t>.</w:t>
      </w:r>
      <w:r w:rsidRPr="00795A23">
        <w:rPr>
          <w:color w:val="000000"/>
          <w:sz w:val="24"/>
          <w:szCs w:val="24"/>
          <w:lang w:val="en-US"/>
        </w:rPr>
        <w:t xml:space="preserve"> </w:t>
      </w:r>
      <w:r w:rsidR="00317E21" w:rsidRPr="00795A23">
        <w:rPr>
          <w:color w:val="000000"/>
          <w:sz w:val="24"/>
          <w:szCs w:val="24"/>
          <w:lang w:val="en-US"/>
        </w:rPr>
        <w:t xml:space="preserve">College Station: </w:t>
      </w:r>
      <w:r w:rsidRPr="00795A23">
        <w:rPr>
          <w:color w:val="000000"/>
          <w:sz w:val="24"/>
          <w:szCs w:val="24"/>
          <w:lang w:val="en-US"/>
        </w:rPr>
        <w:t>Stata Press.</w:t>
      </w:r>
    </w:p>
    <w:p w14:paraId="065D93B9" w14:textId="5269F4FB" w:rsidR="00DB2B3A" w:rsidRPr="00795A23" w:rsidRDefault="00711F6A" w:rsidP="002072FF">
      <w:pPr>
        <w:pStyle w:val="ReferencerERC"/>
        <w:spacing w:line="480" w:lineRule="auto"/>
        <w:ind w:left="720" w:hanging="720"/>
        <w:rPr>
          <w:sz w:val="24"/>
          <w:szCs w:val="24"/>
          <w:lang w:val="en-US"/>
        </w:rPr>
      </w:pPr>
      <w:r w:rsidRPr="00795A23">
        <w:rPr>
          <w:sz w:val="24"/>
          <w:szCs w:val="24"/>
          <w:lang w:val="en-US"/>
        </w:rPr>
        <w:t>Roc</w:t>
      </w:r>
      <w:r w:rsidR="00DB2B3A" w:rsidRPr="00795A23">
        <w:rPr>
          <w:sz w:val="24"/>
          <w:szCs w:val="24"/>
          <w:lang w:val="en-US"/>
        </w:rPr>
        <w:t>h</w:t>
      </w:r>
      <w:r w:rsidRPr="00795A23">
        <w:rPr>
          <w:sz w:val="24"/>
          <w:szCs w:val="24"/>
          <w:lang w:val="en-US"/>
        </w:rPr>
        <w:t xml:space="preserve">efort, </w:t>
      </w:r>
      <w:r w:rsidR="003945FF" w:rsidRPr="00795A23">
        <w:rPr>
          <w:sz w:val="24"/>
          <w:szCs w:val="24"/>
          <w:lang w:val="en-US"/>
        </w:rPr>
        <w:t>D</w:t>
      </w:r>
      <w:r w:rsidR="00321B23" w:rsidRPr="00795A23">
        <w:rPr>
          <w:sz w:val="24"/>
          <w:szCs w:val="24"/>
          <w:lang w:val="en-US"/>
        </w:rPr>
        <w:t>avid</w:t>
      </w:r>
      <w:r w:rsidR="008A1522">
        <w:rPr>
          <w:sz w:val="24"/>
          <w:szCs w:val="24"/>
          <w:lang w:val="en-US"/>
        </w:rPr>
        <w:t>,</w:t>
      </w:r>
      <w:r w:rsidRPr="00795A23">
        <w:rPr>
          <w:sz w:val="24"/>
          <w:szCs w:val="24"/>
          <w:lang w:val="en-US"/>
        </w:rPr>
        <w:t xml:space="preserve"> and </w:t>
      </w:r>
      <w:r w:rsidR="003945FF" w:rsidRPr="00795A23">
        <w:rPr>
          <w:sz w:val="24"/>
          <w:szCs w:val="24"/>
          <w:lang w:val="en-US"/>
        </w:rPr>
        <w:t>R</w:t>
      </w:r>
      <w:r w:rsidR="00321B23" w:rsidRPr="00795A23">
        <w:rPr>
          <w:sz w:val="24"/>
          <w:szCs w:val="24"/>
          <w:lang w:val="en-US"/>
        </w:rPr>
        <w:t xml:space="preserve">oger </w:t>
      </w:r>
      <w:r w:rsidRPr="00795A23">
        <w:rPr>
          <w:sz w:val="24"/>
          <w:szCs w:val="24"/>
          <w:lang w:val="en-US"/>
        </w:rPr>
        <w:t>Cobb</w:t>
      </w:r>
      <w:r w:rsidR="00D0119B" w:rsidRPr="00795A23">
        <w:rPr>
          <w:sz w:val="24"/>
          <w:szCs w:val="24"/>
          <w:lang w:val="en-US"/>
        </w:rPr>
        <w:t>.</w:t>
      </w:r>
      <w:r w:rsidRPr="00795A23">
        <w:rPr>
          <w:sz w:val="24"/>
          <w:szCs w:val="24"/>
          <w:lang w:val="en-US"/>
        </w:rPr>
        <w:t xml:space="preserve"> 1994. </w:t>
      </w:r>
      <w:r w:rsidRPr="00795A23">
        <w:rPr>
          <w:i/>
          <w:sz w:val="24"/>
          <w:szCs w:val="24"/>
          <w:lang w:val="en-US"/>
        </w:rPr>
        <w:t>The Politics of Problem Definition: Shaping the Public Agenda</w:t>
      </w:r>
      <w:r w:rsidRPr="00795A23">
        <w:rPr>
          <w:sz w:val="24"/>
          <w:szCs w:val="24"/>
          <w:lang w:val="en-US"/>
        </w:rPr>
        <w:t>. Lawrence: University Press of Kansas.</w:t>
      </w:r>
    </w:p>
    <w:p w14:paraId="3A67D78D" w14:textId="45E829A2"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Schattschneider, E</w:t>
      </w:r>
      <w:r w:rsidR="00321B23" w:rsidRPr="00795A23">
        <w:rPr>
          <w:sz w:val="24"/>
          <w:szCs w:val="24"/>
          <w:lang w:val="en-US"/>
        </w:rPr>
        <w:t>lmer</w:t>
      </w:r>
      <w:r w:rsidR="008A1522">
        <w:rPr>
          <w:sz w:val="24"/>
          <w:szCs w:val="24"/>
          <w:lang w:val="en-US"/>
        </w:rPr>
        <w:t>.</w:t>
      </w:r>
      <w:r w:rsidRPr="00795A23">
        <w:rPr>
          <w:sz w:val="24"/>
          <w:szCs w:val="24"/>
          <w:lang w:val="en-US"/>
        </w:rPr>
        <w:t xml:space="preserve"> 1960. </w:t>
      </w:r>
      <w:r w:rsidRPr="00795A23">
        <w:rPr>
          <w:i/>
          <w:iCs/>
          <w:sz w:val="24"/>
          <w:szCs w:val="24"/>
          <w:lang w:val="en-US"/>
        </w:rPr>
        <w:t>The Semi-Sovereign People</w:t>
      </w:r>
      <w:r w:rsidR="0083175A" w:rsidRPr="00795A23">
        <w:rPr>
          <w:i/>
          <w:iCs/>
          <w:sz w:val="24"/>
          <w:szCs w:val="24"/>
          <w:lang w:val="en-US"/>
        </w:rPr>
        <w:t>: A Realist’s View of Democracy in America</w:t>
      </w:r>
      <w:r w:rsidRPr="00795A23">
        <w:rPr>
          <w:iCs/>
          <w:sz w:val="24"/>
          <w:szCs w:val="24"/>
          <w:lang w:val="en-US"/>
        </w:rPr>
        <w:t>.</w:t>
      </w:r>
      <w:r w:rsidRPr="00795A23">
        <w:rPr>
          <w:sz w:val="24"/>
          <w:szCs w:val="24"/>
          <w:lang w:val="en-US"/>
        </w:rPr>
        <w:t xml:space="preserve"> New York: Holt, Rinehart and Winston.</w:t>
      </w:r>
    </w:p>
    <w:p w14:paraId="6C6E3DB4" w14:textId="76920DA1" w:rsidR="00046BB9" w:rsidRPr="008A6B8B" w:rsidRDefault="00711F6A" w:rsidP="00B65A77">
      <w:pPr>
        <w:pStyle w:val="ReferencerERC"/>
        <w:spacing w:line="480" w:lineRule="auto"/>
        <w:ind w:left="720" w:hanging="720"/>
        <w:rPr>
          <w:sz w:val="24"/>
          <w:szCs w:val="24"/>
          <w:lang w:val="da-DK"/>
        </w:rPr>
      </w:pPr>
      <w:r w:rsidRPr="00795A23">
        <w:rPr>
          <w:sz w:val="24"/>
          <w:szCs w:val="24"/>
          <w:lang w:val="en-US"/>
        </w:rPr>
        <w:t xml:space="preserve">Scully, </w:t>
      </w:r>
      <w:r w:rsidR="003945FF" w:rsidRPr="00795A23">
        <w:rPr>
          <w:sz w:val="24"/>
          <w:szCs w:val="24"/>
          <w:lang w:val="en-US"/>
        </w:rPr>
        <w:t>R</w:t>
      </w:r>
      <w:r w:rsidR="00321B23" w:rsidRPr="00795A23">
        <w:rPr>
          <w:sz w:val="24"/>
          <w:szCs w:val="24"/>
          <w:lang w:val="en-US"/>
        </w:rPr>
        <w:t>oger</w:t>
      </w:r>
      <w:r w:rsidR="008A1522">
        <w:rPr>
          <w:sz w:val="24"/>
          <w:szCs w:val="24"/>
          <w:lang w:val="en-US"/>
        </w:rPr>
        <w:t>.</w:t>
      </w:r>
      <w:r w:rsidR="003945FF" w:rsidRPr="00795A23">
        <w:rPr>
          <w:sz w:val="24"/>
          <w:szCs w:val="24"/>
          <w:lang w:val="en-US"/>
        </w:rPr>
        <w:t xml:space="preserve"> </w:t>
      </w:r>
      <w:r w:rsidRPr="00795A23">
        <w:rPr>
          <w:sz w:val="24"/>
          <w:szCs w:val="24"/>
          <w:lang w:val="en-US"/>
        </w:rPr>
        <w:t>2002. “Going Native? Institutional and Partisan Loyalty in the European Parliament</w:t>
      </w:r>
      <w:r w:rsidR="00D0119B" w:rsidRPr="00795A23">
        <w:rPr>
          <w:sz w:val="24"/>
          <w:szCs w:val="24"/>
          <w:lang w:val="en-US"/>
        </w:rPr>
        <w:t>.</w:t>
      </w:r>
      <w:r w:rsidRPr="00795A23">
        <w:rPr>
          <w:sz w:val="24"/>
          <w:szCs w:val="24"/>
          <w:lang w:val="en-US"/>
        </w:rPr>
        <w:t>”</w:t>
      </w:r>
      <w:r w:rsidR="00321B23" w:rsidRPr="00795A23">
        <w:rPr>
          <w:sz w:val="24"/>
          <w:szCs w:val="24"/>
          <w:lang w:val="en-US"/>
        </w:rPr>
        <w:t>,</w:t>
      </w:r>
      <w:r w:rsidRPr="00795A23">
        <w:rPr>
          <w:sz w:val="24"/>
          <w:szCs w:val="24"/>
          <w:lang w:val="en-US"/>
        </w:rPr>
        <w:t xml:space="preserve"> </w:t>
      </w:r>
      <w:r w:rsidR="00321B23" w:rsidRPr="00795A23">
        <w:rPr>
          <w:sz w:val="24"/>
          <w:szCs w:val="24"/>
          <w:lang w:val="en-US"/>
        </w:rPr>
        <w:t>pp. 113-138 i</w:t>
      </w:r>
      <w:r w:rsidRPr="00795A23">
        <w:rPr>
          <w:sz w:val="24"/>
          <w:szCs w:val="24"/>
          <w:lang w:val="en-US"/>
        </w:rPr>
        <w:t xml:space="preserve">n </w:t>
      </w:r>
      <w:r w:rsidRPr="00795A23">
        <w:rPr>
          <w:i/>
          <w:sz w:val="24"/>
          <w:szCs w:val="24"/>
          <w:lang w:val="en-US"/>
        </w:rPr>
        <w:t>The European Parliament: Moving toward Democracy in the EU</w:t>
      </w:r>
      <w:r w:rsidRPr="00795A23">
        <w:rPr>
          <w:sz w:val="24"/>
          <w:szCs w:val="24"/>
          <w:lang w:val="en-US"/>
        </w:rPr>
        <w:t xml:space="preserve">, </w:t>
      </w:r>
      <w:r w:rsidR="00D0119B" w:rsidRPr="00795A23">
        <w:rPr>
          <w:sz w:val="24"/>
          <w:szCs w:val="24"/>
          <w:lang w:val="en-US"/>
        </w:rPr>
        <w:t>eds. B</w:t>
      </w:r>
      <w:r w:rsidR="00321B23" w:rsidRPr="00795A23">
        <w:rPr>
          <w:sz w:val="24"/>
          <w:szCs w:val="24"/>
          <w:lang w:val="en-US"/>
        </w:rPr>
        <w:t>ernard</w:t>
      </w:r>
      <w:r w:rsidR="00D0119B" w:rsidRPr="00795A23">
        <w:rPr>
          <w:sz w:val="24"/>
          <w:szCs w:val="24"/>
          <w:lang w:val="en-US"/>
        </w:rPr>
        <w:t xml:space="preserve"> Steunenberg, and J</w:t>
      </w:r>
      <w:r w:rsidR="00321B23" w:rsidRPr="00795A23">
        <w:rPr>
          <w:sz w:val="24"/>
          <w:szCs w:val="24"/>
          <w:lang w:val="en-US"/>
        </w:rPr>
        <w:t>acques</w:t>
      </w:r>
      <w:r w:rsidR="00D0119B" w:rsidRPr="00795A23">
        <w:rPr>
          <w:sz w:val="24"/>
          <w:szCs w:val="24"/>
          <w:lang w:val="en-US"/>
        </w:rPr>
        <w:t xml:space="preserve"> Thomassen. </w:t>
      </w:r>
      <w:r w:rsidRPr="008A6B8B">
        <w:rPr>
          <w:sz w:val="24"/>
          <w:szCs w:val="24"/>
          <w:lang w:val="da-DK"/>
        </w:rPr>
        <w:t>Lanham, MD: Rowman &amp; Littlefield.</w:t>
      </w:r>
    </w:p>
    <w:p w14:paraId="5C420B70" w14:textId="073C73E1" w:rsidR="00A80EA9" w:rsidRPr="00795A23" w:rsidRDefault="00A80EA9" w:rsidP="00183C2E">
      <w:pPr>
        <w:spacing w:line="480" w:lineRule="auto"/>
        <w:ind w:left="720" w:hanging="720"/>
        <w:jc w:val="both"/>
        <w:rPr>
          <w:rFonts w:ascii="Times New Roman" w:hAnsi="Times New Roman" w:cs="Times New Roman"/>
          <w:sz w:val="24"/>
          <w:szCs w:val="24"/>
          <w:lang w:val="en-US"/>
        </w:rPr>
      </w:pPr>
      <w:r w:rsidRPr="008A6B8B">
        <w:rPr>
          <w:rFonts w:ascii="Times New Roman" w:hAnsi="Times New Roman" w:cs="Times New Roman"/>
          <w:sz w:val="24"/>
          <w:szCs w:val="24"/>
        </w:rPr>
        <w:t>Serritzlew</w:t>
      </w:r>
      <w:r w:rsidR="0061431C" w:rsidRPr="008A6B8B">
        <w:rPr>
          <w:rFonts w:ascii="Times New Roman" w:hAnsi="Times New Roman" w:cs="Times New Roman"/>
          <w:sz w:val="24"/>
          <w:szCs w:val="24"/>
        </w:rPr>
        <w:t>, Søren</w:t>
      </w:r>
      <w:r w:rsidRPr="008A6B8B">
        <w:rPr>
          <w:rFonts w:ascii="Times New Roman" w:hAnsi="Times New Roman" w:cs="Times New Roman"/>
          <w:sz w:val="24"/>
          <w:szCs w:val="24"/>
        </w:rPr>
        <w:t>, Blom-</w:t>
      </w:r>
      <w:r w:rsidR="0061431C" w:rsidRPr="008A6B8B">
        <w:rPr>
          <w:rFonts w:ascii="Times New Roman" w:hAnsi="Times New Roman" w:cs="Times New Roman"/>
          <w:sz w:val="24"/>
          <w:szCs w:val="24"/>
        </w:rPr>
        <w:t xml:space="preserve">Hansen, </w:t>
      </w:r>
      <w:r w:rsidR="008A1522" w:rsidRPr="008A6B8B">
        <w:rPr>
          <w:rFonts w:ascii="Times New Roman" w:hAnsi="Times New Roman" w:cs="Times New Roman"/>
          <w:sz w:val="24"/>
          <w:szCs w:val="24"/>
        </w:rPr>
        <w:t xml:space="preserve">Jens, </w:t>
      </w:r>
      <w:r w:rsidR="0061431C" w:rsidRPr="008A6B8B">
        <w:rPr>
          <w:rFonts w:ascii="Times New Roman" w:hAnsi="Times New Roman" w:cs="Times New Roman"/>
          <w:sz w:val="24"/>
          <w:szCs w:val="24"/>
        </w:rPr>
        <w:t xml:space="preserve">and </w:t>
      </w:r>
      <w:r w:rsidRPr="008A6B8B">
        <w:rPr>
          <w:rFonts w:ascii="Times New Roman" w:hAnsi="Times New Roman" w:cs="Times New Roman"/>
          <w:sz w:val="24"/>
          <w:szCs w:val="24"/>
        </w:rPr>
        <w:t>Asbjørn Skjæveland</w:t>
      </w:r>
      <w:r w:rsidR="0061431C" w:rsidRPr="008A6B8B">
        <w:rPr>
          <w:rFonts w:ascii="Times New Roman" w:hAnsi="Times New Roman" w:cs="Times New Roman"/>
          <w:sz w:val="24"/>
          <w:szCs w:val="24"/>
        </w:rPr>
        <w:t xml:space="preserve">. </w:t>
      </w:r>
      <w:r w:rsidRPr="002E5A88">
        <w:rPr>
          <w:rFonts w:ascii="Times New Roman" w:hAnsi="Times New Roman" w:cs="Times New Roman"/>
          <w:sz w:val="24"/>
          <w:szCs w:val="24"/>
          <w:lang w:val="en-US"/>
        </w:rPr>
        <w:t>2010</w:t>
      </w:r>
      <w:r w:rsidR="0061431C" w:rsidRPr="002E5A88">
        <w:rPr>
          <w:rFonts w:ascii="Times New Roman" w:hAnsi="Times New Roman" w:cs="Times New Roman"/>
          <w:sz w:val="24"/>
          <w:szCs w:val="24"/>
          <w:lang w:val="en-US"/>
        </w:rPr>
        <w:t xml:space="preserve">. </w:t>
      </w:r>
      <w:r w:rsidRPr="00F21ACA">
        <w:rPr>
          <w:rFonts w:ascii="Times New Roman" w:hAnsi="Times New Roman" w:cs="Times New Roman"/>
          <w:sz w:val="24"/>
          <w:szCs w:val="24"/>
          <w:lang w:val="en-US"/>
        </w:rPr>
        <w:t>“Portfolio Allocation or Policy Horizons? Determinants of Coalition Formation in Danish Local Government</w:t>
      </w:r>
      <w:r w:rsidR="0061431C" w:rsidRPr="00F21ACA">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 </w:t>
      </w:r>
      <w:r w:rsidRPr="00795A23">
        <w:rPr>
          <w:rFonts w:ascii="Times New Roman" w:hAnsi="Times New Roman" w:cs="Times New Roman"/>
          <w:i/>
          <w:sz w:val="24"/>
          <w:szCs w:val="24"/>
          <w:lang w:val="en-US"/>
        </w:rPr>
        <w:t>Local Government Studies</w:t>
      </w:r>
      <w:r w:rsidRPr="00795A23">
        <w:rPr>
          <w:rFonts w:ascii="Times New Roman" w:hAnsi="Times New Roman" w:cs="Times New Roman"/>
          <w:sz w:val="24"/>
          <w:szCs w:val="24"/>
          <w:lang w:val="en-US"/>
        </w:rPr>
        <w:t xml:space="preserve"> 36</w:t>
      </w:r>
      <w:r w:rsidR="0061431C"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(6</w:t>
      </w:r>
      <w:r w:rsidR="0061431C" w:rsidRPr="00795A23">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843</w:t>
      </w:r>
      <w:r w:rsidR="0061431C"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66.</w:t>
      </w:r>
    </w:p>
    <w:p w14:paraId="6CBDBB00" w14:textId="1D4DCC26" w:rsidR="00E2144C" w:rsidRPr="00795A23" w:rsidRDefault="00E2144C" w:rsidP="00A80EA9">
      <w:pPr>
        <w:pStyle w:val="ReferencerERC"/>
        <w:spacing w:line="480" w:lineRule="auto"/>
        <w:ind w:left="720" w:hanging="720"/>
        <w:rPr>
          <w:sz w:val="24"/>
          <w:szCs w:val="24"/>
          <w:lang w:val="en-US"/>
        </w:rPr>
      </w:pPr>
      <w:r w:rsidRPr="00F5081A">
        <w:rPr>
          <w:sz w:val="24"/>
          <w:szCs w:val="24"/>
          <w:lang w:val="da-DK"/>
        </w:rPr>
        <w:t>Serritzlew, S</w:t>
      </w:r>
      <w:r w:rsidR="0061431C" w:rsidRPr="00F5081A">
        <w:rPr>
          <w:sz w:val="24"/>
          <w:szCs w:val="24"/>
          <w:lang w:val="da-DK"/>
        </w:rPr>
        <w:t xml:space="preserve">øren, </w:t>
      </w:r>
      <w:r w:rsidRPr="00F5081A">
        <w:rPr>
          <w:sz w:val="24"/>
          <w:szCs w:val="24"/>
          <w:lang w:val="da-DK"/>
        </w:rPr>
        <w:t>Skjæveland, A</w:t>
      </w:r>
      <w:r w:rsidR="00321B23" w:rsidRPr="00F5081A">
        <w:rPr>
          <w:sz w:val="24"/>
          <w:szCs w:val="24"/>
          <w:lang w:val="da-DK"/>
        </w:rPr>
        <w:t>sbjørn</w:t>
      </w:r>
      <w:r w:rsidR="0061431C" w:rsidRPr="00F5081A">
        <w:rPr>
          <w:sz w:val="24"/>
          <w:szCs w:val="24"/>
          <w:lang w:val="da-DK"/>
        </w:rPr>
        <w:t>,</w:t>
      </w:r>
      <w:r w:rsidRPr="00F5081A">
        <w:rPr>
          <w:sz w:val="24"/>
          <w:szCs w:val="24"/>
          <w:lang w:val="da-DK"/>
        </w:rPr>
        <w:t xml:space="preserve"> </w:t>
      </w:r>
      <w:r w:rsidR="0061431C" w:rsidRPr="00F5081A">
        <w:rPr>
          <w:sz w:val="24"/>
          <w:szCs w:val="24"/>
          <w:lang w:val="da-DK"/>
        </w:rPr>
        <w:t xml:space="preserve">and Jens </w:t>
      </w:r>
      <w:r w:rsidRPr="00F5081A">
        <w:rPr>
          <w:sz w:val="24"/>
          <w:szCs w:val="24"/>
          <w:lang w:val="da-DK"/>
        </w:rPr>
        <w:t xml:space="preserve">Blom-Hansen. </w:t>
      </w:r>
      <w:r w:rsidRPr="00795A23">
        <w:rPr>
          <w:sz w:val="24"/>
          <w:szCs w:val="24"/>
          <w:lang w:val="en-US"/>
        </w:rPr>
        <w:t xml:space="preserve">2008. “Explaining </w:t>
      </w:r>
      <w:r w:rsidR="0061431C" w:rsidRPr="00795A23">
        <w:rPr>
          <w:sz w:val="24"/>
          <w:szCs w:val="24"/>
          <w:lang w:val="en-US"/>
        </w:rPr>
        <w:t>Oversized Coalitions</w:t>
      </w:r>
      <w:r w:rsidRPr="00795A23">
        <w:rPr>
          <w:sz w:val="24"/>
          <w:szCs w:val="24"/>
          <w:lang w:val="en-US"/>
        </w:rPr>
        <w:t xml:space="preserve">: Empirical </w:t>
      </w:r>
      <w:r w:rsidR="0061431C" w:rsidRPr="00795A23">
        <w:rPr>
          <w:sz w:val="24"/>
          <w:szCs w:val="24"/>
          <w:lang w:val="en-US"/>
        </w:rPr>
        <w:t xml:space="preserve">Evidence </w:t>
      </w:r>
      <w:r w:rsidRPr="00795A23">
        <w:rPr>
          <w:sz w:val="24"/>
          <w:szCs w:val="24"/>
          <w:lang w:val="en-US"/>
        </w:rPr>
        <w:t xml:space="preserve">from </w:t>
      </w:r>
      <w:r w:rsidR="0061431C" w:rsidRPr="00795A23">
        <w:rPr>
          <w:sz w:val="24"/>
          <w:szCs w:val="24"/>
          <w:lang w:val="en-US"/>
        </w:rPr>
        <w:t>Local Governments.</w:t>
      </w:r>
      <w:r w:rsidRPr="00795A23">
        <w:rPr>
          <w:sz w:val="24"/>
          <w:szCs w:val="24"/>
          <w:lang w:val="en-US"/>
        </w:rPr>
        <w:t xml:space="preserve">” </w:t>
      </w:r>
      <w:r w:rsidRPr="00795A23">
        <w:rPr>
          <w:i/>
          <w:sz w:val="24"/>
          <w:szCs w:val="24"/>
          <w:lang w:val="en-US"/>
        </w:rPr>
        <w:t>Journal of Legislative Studies</w:t>
      </w:r>
      <w:r w:rsidRPr="00795A23">
        <w:rPr>
          <w:sz w:val="24"/>
          <w:szCs w:val="24"/>
          <w:lang w:val="en-US"/>
        </w:rPr>
        <w:t xml:space="preserve"> 14</w:t>
      </w:r>
      <w:r w:rsidR="00F629ED" w:rsidRPr="00795A23">
        <w:rPr>
          <w:sz w:val="24"/>
          <w:szCs w:val="24"/>
          <w:lang w:val="en-US"/>
        </w:rPr>
        <w:t xml:space="preserve">: </w:t>
      </w:r>
      <w:r w:rsidRPr="00795A23">
        <w:rPr>
          <w:sz w:val="24"/>
          <w:szCs w:val="24"/>
          <w:lang w:val="en-US"/>
        </w:rPr>
        <w:t>421</w:t>
      </w:r>
      <w:r w:rsidR="00F629ED" w:rsidRPr="00795A23">
        <w:rPr>
          <w:sz w:val="24"/>
          <w:szCs w:val="24"/>
          <w:lang w:val="en-US"/>
        </w:rPr>
        <w:t>–</w:t>
      </w:r>
      <w:r w:rsidRPr="00795A23">
        <w:rPr>
          <w:sz w:val="24"/>
          <w:szCs w:val="24"/>
          <w:lang w:val="en-US"/>
        </w:rPr>
        <w:t>50.</w:t>
      </w:r>
    </w:p>
    <w:p w14:paraId="45BBDDBE" w14:textId="353634C3" w:rsidR="00711F6A" w:rsidRPr="00795A23" w:rsidRDefault="00711F6A" w:rsidP="00E2144C">
      <w:pPr>
        <w:pStyle w:val="ReferencerERC"/>
        <w:spacing w:line="480" w:lineRule="auto"/>
        <w:ind w:left="720" w:hanging="720"/>
        <w:rPr>
          <w:sz w:val="24"/>
          <w:szCs w:val="24"/>
          <w:lang w:val="en-US"/>
        </w:rPr>
      </w:pPr>
      <w:r w:rsidRPr="00795A23">
        <w:rPr>
          <w:sz w:val="24"/>
          <w:szCs w:val="24"/>
          <w:lang w:val="en-US"/>
        </w:rPr>
        <w:t>Sheingate, Adam. 2006. “Structure and Opportunity</w:t>
      </w:r>
      <w:r w:rsidR="00D0119B" w:rsidRPr="00795A23">
        <w:rPr>
          <w:sz w:val="24"/>
          <w:szCs w:val="24"/>
          <w:lang w:val="en-US"/>
        </w:rPr>
        <w:t>.</w:t>
      </w:r>
      <w:r w:rsidRPr="00795A23">
        <w:rPr>
          <w:sz w:val="24"/>
          <w:szCs w:val="24"/>
          <w:lang w:val="en-US"/>
        </w:rPr>
        <w:t xml:space="preserve">” </w:t>
      </w:r>
      <w:r w:rsidRPr="00795A23">
        <w:rPr>
          <w:i/>
          <w:sz w:val="24"/>
          <w:szCs w:val="24"/>
          <w:lang w:val="en-US"/>
        </w:rPr>
        <w:t>American Journal of Political Science</w:t>
      </w:r>
      <w:r w:rsidRPr="00795A23">
        <w:rPr>
          <w:sz w:val="24"/>
          <w:szCs w:val="24"/>
          <w:lang w:val="en-US"/>
        </w:rPr>
        <w:t xml:space="preserve"> 50 </w:t>
      </w:r>
      <w:r w:rsidR="00D0119B" w:rsidRPr="00795A23">
        <w:rPr>
          <w:sz w:val="24"/>
          <w:szCs w:val="24"/>
          <w:lang w:val="en-US"/>
        </w:rPr>
        <w:t>(</w:t>
      </w:r>
      <w:r w:rsidRPr="00795A23">
        <w:rPr>
          <w:sz w:val="24"/>
          <w:szCs w:val="24"/>
          <w:lang w:val="en-US"/>
        </w:rPr>
        <w:t>4</w:t>
      </w:r>
      <w:r w:rsidR="00D0119B" w:rsidRPr="00795A23">
        <w:rPr>
          <w:sz w:val="24"/>
          <w:szCs w:val="24"/>
          <w:lang w:val="en-US"/>
        </w:rPr>
        <w:t>):</w:t>
      </w:r>
      <w:r w:rsidRPr="00795A23">
        <w:rPr>
          <w:sz w:val="24"/>
          <w:szCs w:val="24"/>
          <w:lang w:val="en-US"/>
        </w:rPr>
        <w:t xml:space="preserve"> 844</w:t>
      </w:r>
      <w:r w:rsidR="00D0119B" w:rsidRPr="00795A23">
        <w:rPr>
          <w:sz w:val="24"/>
          <w:szCs w:val="24"/>
          <w:lang w:val="en-US"/>
        </w:rPr>
        <w:t>–</w:t>
      </w:r>
      <w:r w:rsidRPr="00795A23">
        <w:rPr>
          <w:sz w:val="24"/>
          <w:szCs w:val="24"/>
          <w:lang w:val="en-US"/>
        </w:rPr>
        <w:t>59.</w:t>
      </w:r>
    </w:p>
    <w:p w14:paraId="5336ADD8" w14:textId="55CDE6C7"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 xml:space="preserve">Shepsle, </w:t>
      </w:r>
      <w:r w:rsidR="003945FF" w:rsidRPr="00795A23">
        <w:rPr>
          <w:sz w:val="24"/>
          <w:szCs w:val="24"/>
          <w:lang w:val="en-US"/>
        </w:rPr>
        <w:t>K</w:t>
      </w:r>
      <w:r w:rsidR="00321B23" w:rsidRPr="00795A23">
        <w:rPr>
          <w:sz w:val="24"/>
          <w:szCs w:val="24"/>
          <w:lang w:val="en-US"/>
        </w:rPr>
        <w:t>enneth</w:t>
      </w:r>
      <w:r w:rsidR="00D0119B" w:rsidRPr="00795A23">
        <w:rPr>
          <w:sz w:val="24"/>
          <w:szCs w:val="24"/>
          <w:lang w:val="en-US"/>
        </w:rPr>
        <w:t>,</w:t>
      </w:r>
      <w:r w:rsidRPr="00795A23">
        <w:rPr>
          <w:sz w:val="24"/>
          <w:szCs w:val="24"/>
          <w:lang w:val="en-US"/>
        </w:rPr>
        <w:t xml:space="preserve"> </w:t>
      </w:r>
      <w:r w:rsidR="00D0119B" w:rsidRPr="00795A23">
        <w:rPr>
          <w:sz w:val="24"/>
          <w:szCs w:val="24"/>
          <w:lang w:val="en-US"/>
        </w:rPr>
        <w:t>and</w:t>
      </w:r>
      <w:r w:rsidRPr="00795A23">
        <w:rPr>
          <w:sz w:val="24"/>
          <w:szCs w:val="24"/>
          <w:lang w:val="en-US"/>
        </w:rPr>
        <w:t xml:space="preserve"> </w:t>
      </w:r>
      <w:r w:rsidR="003945FF" w:rsidRPr="00795A23">
        <w:rPr>
          <w:sz w:val="24"/>
          <w:szCs w:val="24"/>
          <w:lang w:val="en-US"/>
        </w:rPr>
        <w:t>B</w:t>
      </w:r>
      <w:r w:rsidR="00321B23" w:rsidRPr="00795A23">
        <w:rPr>
          <w:sz w:val="24"/>
          <w:szCs w:val="24"/>
          <w:lang w:val="en-US"/>
        </w:rPr>
        <w:t>arry</w:t>
      </w:r>
      <w:r w:rsidR="003945FF" w:rsidRPr="00795A23">
        <w:rPr>
          <w:sz w:val="24"/>
          <w:szCs w:val="24"/>
          <w:lang w:val="en-US"/>
        </w:rPr>
        <w:t xml:space="preserve"> </w:t>
      </w:r>
      <w:r w:rsidRPr="00795A23">
        <w:rPr>
          <w:sz w:val="24"/>
          <w:szCs w:val="24"/>
          <w:lang w:val="en-US"/>
        </w:rPr>
        <w:t>Weingast</w:t>
      </w:r>
      <w:r w:rsidR="00D0119B" w:rsidRPr="00795A23">
        <w:rPr>
          <w:sz w:val="24"/>
          <w:szCs w:val="24"/>
          <w:lang w:val="en-US"/>
        </w:rPr>
        <w:t>.</w:t>
      </w:r>
      <w:r w:rsidRPr="00795A23">
        <w:rPr>
          <w:sz w:val="24"/>
          <w:szCs w:val="24"/>
          <w:lang w:val="en-US"/>
        </w:rPr>
        <w:t xml:space="preserve"> 1987. “Policy Consequences of Government by Congressional Subcommittees</w:t>
      </w:r>
      <w:r w:rsidR="00D0119B" w:rsidRPr="00795A23">
        <w:rPr>
          <w:sz w:val="24"/>
          <w:szCs w:val="24"/>
          <w:lang w:val="en-US"/>
        </w:rPr>
        <w:t>.</w:t>
      </w:r>
      <w:r w:rsidRPr="00795A23">
        <w:rPr>
          <w:sz w:val="24"/>
          <w:szCs w:val="24"/>
          <w:lang w:val="en-US"/>
        </w:rPr>
        <w:t xml:space="preserve">” </w:t>
      </w:r>
      <w:r w:rsidRPr="00795A23">
        <w:rPr>
          <w:i/>
          <w:sz w:val="24"/>
          <w:szCs w:val="24"/>
          <w:lang w:val="en-US"/>
        </w:rPr>
        <w:t>Proceedings of the Academy of Political Science</w:t>
      </w:r>
      <w:r w:rsidRPr="00795A23">
        <w:rPr>
          <w:sz w:val="24"/>
          <w:szCs w:val="24"/>
          <w:lang w:val="en-US"/>
        </w:rPr>
        <w:t xml:space="preserve"> 35 </w:t>
      </w:r>
      <w:r w:rsidR="00D0119B" w:rsidRPr="00795A23">
        <w:rPr>
          <w:sz w:val="24"/>
          <w:szCs w:val="24"/>
          <w:lang w:val="en-US"/>
        </w:rPr>
        <w:t>(</w:t>
      </w:r>
      <w:r w:rsidRPr="00795A23">
        <w:rPr>
          <w:sz w:val="24"/>
          <w:szCs w:val="24"/>
          <w:lang w:val="en-US"/>
        </w:rPr>
        <w:t>4</w:t>
      </w:r>
      <w:r w:rsidR="00D0119B" w:rsidRPr="00795A23">
        <w:rPr>
          <w:sz w:val="24"/>
          <w:szCs w:val="24"/>
          <w:lang w:val="en-US"/>
        </w:rPr>
        <w:t>):</w:t>
      </w:r>
      <w:r w:rsidRPr="00795A23">
        <w:rPr>
          <w:sz w:val="24"/>
          <w:szCs w:val="24"/>
          <w:lang w:val="en-US"/>
        </w:rPr>
        <w:t xml:space="preserve"> 114</w:t>
      </w:r>
      <w:r w:rsidR="00D0119B" w:rsidRPr="00795A23">
        <w:rPr>
          <w:sz w:val="24"/>
          <w:szCs w:val="24"/>
          <w:lang w:val="en-US"/>
        </w:rPr>
        <w:t>–</w:t>
      </w:r>
      <w:r w:rsidRPr="00795A23">
        <w:rPr>
          <w:sz w:val="24"/>
          <w:szCs w:val="24"/>
          <w:lang w:val="en-US"/>
        </w:rPr>
        <w:t xml:space="preserve">31. </w:t>
      </w:r>
    </w:p>
    <w:p w14:paraId="79AD5C26" w14:textId="34ADD750" w:rsidR="008F0125" w:rsidRPr="00795A23" w:rsidRDefault="008F0125" w:rsidP="00B65A77">
      <w:pPr>
        <w:pStyle w:val="ReferencerERC"/>
        <w:spacing w:line="480" w:lineRule="auto"/>
        <w:ind w:left="720" w:hanging="720"/>
        <w:rPr>
          <w:sz w:val="24"/>
          <w:szCs w:val="24"/>
          <w:lang w:val="en-US"/>
        </w:rPr>
      </w:pPr>
      <w:r w:rsidRPr="00795A23">
        <w:rPr>
          <w:sz w:val="24"/>
          <w:szCs w:val="24"/>
          <w:lang w:val="en-US"/>
        </w:rPr>
        <w:t>Soroka, S</w:t>
      </w:r>
      <w:r w:rsidR="00321B23" w:rsidRPr="00795A23">
        <w:rPr>
          <w:sz w:val="24"/>
          <w:szCs w:val="24"/>
          <w:lang w:val="en-US"/>
        </w:rPr>
        <w:t>tuart</w:t>
      </w:r>
      <w:r w:rsidR="008A1522">
        <w:rPr>
          <w:sz w:val="24"/>
          <w:szCs w:val="24"/>
          <w:lang w:val="en-US"/>
        </w:rPr>
        <w:t>.</w:t>
      </w:r>
      <w:r w:rsidRPr="00795A23">
        <w:rPr>
          <w:sz w:val="24"/>
          <w:szCs w:val="24"/>
          <w:lang w:val="en-US"/>
        </w:rPr>
        <w:t xml:space="preserve"> 2002. </w:t>
      </w:r>
      <w:r w:rsidRPr="00795A23">
        <w:rPr>
          <w:i/>
          <w:iCs/>
          <w:sz w:val="24"/>
          <w:szCs w:val="24"/>
          <w:lang w:val="en-US"/>
        </w:rPr>
        <w:t>Agenda-Setting Dynamics in Canada</w:t>
      </w:r>
      <w:r w:rsidRPr="00795A23">
        <w:rPr>
          <w:sz w:val="24"/>
          <w:szCs w:val="24"/>
          <w:lang w:val="en-US"/>
        </w:rPr>
        <w:t>. Vancouver: UBC Press.</w:t>
      </w:r>
    </w:p>
    <w:p w14:paraId="0AB51FA9" w14:textId="0C29DE80" w:rsidR="008F0125" w:rsidRPr="00795A23" w:rsidRDefault="00711F6A" w:rsidP="00B65A77">
      <w:pPr>
        <w:pStyle w:val="ReferencerERC"/>
        <w:spacing w:line="480" w:lineRule="auto"/>
        <w:ind w:left="720" w:hanging="720"/>
        <w:rPr>
          <w:sz w:val="24"/>
          <w:szCs w:val="24"/>
          <w:lang w:val="en-US"/>
        </w:rPr>
      </w:pPr>
      <w:r w:rsidRPr="00795A23">
        <w:rPr>
          <w:sz w:val="24"/>
          <w:szCs w:val="24"/>
          <w:lang w:val="en-US"/>
        </w:rPr>
        <w:t xml:space="preserve">Sprague, </w:t>
      </w:r>
      <w:r w:rsidR="003945FF" w:rsidRPr="00795A23">
        <w:rPr>
          <w:sz w:val="24"/>
          <w:szCs w:val="24"/>
          <w:lang w:val="en-US"/>
        </w:rPr>
        <w:t>M</w:t>
      </w:r>
      <w:r w:rsidR="00321B23" w:rsidRPr="00795A23">
        <w:rPr>
          <w:sz w:val="24"/>
          <w:szCs w:val="24"/>
          <w:lang w:val="en-US"/>
        </w:rPr>
        <w:t>ary</w:t>
      </w:r>
      <w:r w:rsidR="008A1522">
        <w:rPr>
          <w:sz w:val="24"/>
          <w:szCs w:val="24"/>
          <w:lang w:val="en-US"/>
        </w:rPr>
        <w:t>.</w:t>
      </w:r>
      <w:r w:rsidR="003945FF" w:rsidRPr="00795A23">
        <w:rPr>
          <w:sz w:val="24"/>
          <w:szCs w:val="24"/>
          <w:lang w:val="en-US"/>
        </w:rPr>
        <w:t xml:space="preserve"> </w:t>
      </w:r>
      <w:r w:rsidRPr="00795A23">
        <w:rPr>
          <w:sz w:val="24"/>
          <w:szCs w:val="24"/>
          <w:lang w:val="en-US"/>
        </w:rPr>
        <w:t>2008. “The Effects of Measurement and Methods Decisions on Committee Preference Outlier Results</w:t>
      </w:r>
      <w:r w:rsidR="005B7067" w:rsidRPr="00795A23">
        <w:rPr>
          <w:sz w:val="24"/>
          <w:szCs w:val="24"/>
          <w:lang w:val="en-US"/>
        </w:rPr>
        <w:t>.</w:t>
      </w:r>
      <w:r w:rsidRPr="00795A23">
        <w:rPr>
          <w:sz w:val="24"/>
          <w:szCs w:val="24"/>
          <w:lang w:val="en-US"/>
        </w:rPr>
        <w:t xml:space="preserve">” </w:t>
      </w:r>
      <w:r w:rsidRPr="00795A23">
        <w:rPr>
          <w:i/>
          <w:sz w:val="24"/>
          <w:szCs w:val="24"/>
          <w:lang w:val="en-US"/>
        </w:rPr>
        <w:t>Political Research Quarterly</w:t>
      </w:r>
      <w:r w:rsidRPr="00795A23">
        <w:rPr>
          <w:sz w:val="24"/>
          <w:szCs w:val="24"/>
          <w:lang w:val="en-US"/>
        </w:rPr>
        <w:t xml:space="preserve"> 61 </w:t>
      </w:r>
      <w:r w:rsidR="005B7067" w:rsidRPr="00795A23">
        <w:rPr>
          <w:sz w:val="24"/>
          <w:szCs w:val="24"/>
          <w:lang w:val="en-US"/>
        </w:rPr>
        <w:t>(</w:t>
      </w:r>
      <w:r w:rsidRPr="00795A23">
        <w:rPr>
          <w:sz w:val="24"/>
          <w:szCs w:val="24"/>
          <w:lang w:val="en-US"/>
        </w:rPr>
        <w:t>2</w:t>
      </w:r>
      <w:r w:rsidR="005B7067" w:rsidRPr="00795A23">
        <w:rPr>
          <w:sz w:val="24"/>
          <w:szCs w:val="24"/>
          <w:lang w:val="en-US"/>
        </w:rPr>
        <w:t>):</w:t>
      </w:r>
      <w:r w:rsidRPr="00795A23">
        <w:rPr>
          <w:sz w:val="24"/>
          <w:szCs w:val="24"/>
          <w:lang w:val="en-US"/>
        </w:rPr>
        <w:t xml:space="preserve"> 309</w:t>
      </w:r>
      <w:r w:rsidR="005B7067" w:rsidRPr="00795A23">
        <w:rPr>
          <w:sz w:val="24"/>
          <w:szCs w:val="24"/>
          <w:lang w:val="en-US"/>
        </w:rPr>
        <w:t>–</w:t>
      </w:r>
      <w:r w:rsidRPr="00795A23">
        <w:rPr>
          <w:sz w:val="24"/>
          <w:szCs w:val="24"/>
          <w:lang w:val="en-US"/>
        </w:rPr>
        <w:t>18.</w:t>
      </w:r>
    </w:p>
    <w:p w14:paraId="618C41A0" w14:textId="3D497E16" w:rsidR="008F0125" w:rsidRPr="00795A23" w:rsidRDefault="008F0125" w:rsidP="00B65A77">
      <w:pPr>
        <w:pStyle w:val="ReferencerERC"/>
        <w:spacing w:line="480" w:lineRule="auto"/>
        <w:ind w:left="720" w:hanging="720"/>
        <w:rPr>
          <w:sz w:val="24"/>
          <w:szCs w:val="24"/>
          <w:lang w:val="en-US"/>
        </w:rPr>
      </w:pPr>
      <w:r w:rsidRPr="00795A23">
        <w:rPr>
          <w:sz w:val="24"/>
          <w:szCs w:val="24"/>
          <w:lang w:val="en-US"/>
        </w:rPr>
        <w:t>Stone, D</w:t>
      </w:r>
      <w:r w:rsidR="00321B23" w:rsidRPr="00795A23">
        <w:rPr>
          <w:sz w:val="24"/>
          <w:szCs w:val="24"/>
          <w:lang w:val="en-US"/>
        </w:rPr>
        <w:t>eborah</w:t>
      </w:r>
      <w:r w:rsidR="008A1522">
        <w:rPr>
          <w:sz w:val="24"/>
          <w:szCs w:val="24"/>
          <w:lang w:val="en-US"/>
        </w:rPr>
        <w:t>.</w:t>
      </w:r>
      <w:r w:rsidRPr="00795A23">
        <w:rPr>
          <w:sz w:val="24"/>
          <w:szCs w:val="24"/>
          <w:lang w:val="en-US"/>
        </w:rPr>
        <w:t xml:space="preserve"> 1989. “Causal Stories and the Formation of Policy Agendas.” </w:t>
      </w:r>
      <w:r w:rsidRPr="00795A23">
        <w:rPr>
          <w:i/>
          <w:iCs/>
          <w:sz w:val="24"/>
          <w:szCs w:val="24"/>
          <w:lang w:val="en-US"/>
        </w:rPr>
        <w:t>Political Science Quarterly</w:t>
      </w:r>
      <w:r w:rsidRPr="00795A23">
        <w:rPr>
          <w:sz w:val="24"/>
          <w:szCs w:val="24"/>
          <w:lang w:val="en-US"/>
        </w:rPr>
        <w:t xml:space="preserve"> 104 (2): 281–306.</w:t>
      </w:r>
    </w:p>
    <w:p w14:paraId="5CBE8FE8" w14:textId="4776E490" w:rsidR="001B3B00" w:rsidRPr="00795A23" w:rsidRDefault="001B3B00" w:rsidP="00B65A77">
      <w:pPr>
        <w:pStyle w:val="ReferencerERC"/>
        <w:spacing w:line="480" w:lineRule="auto"/>
        <w:ind w:left="720" w:hanging="720"/>
        <w:rPr>
          <w:sz w:val="24"/>
          <w:szCs w:val="24"/>
          <w:lang w:val="en-US"/>
        </w:rPr>
      </w:pPr>
      <w:r w:rsidRPr="00795A23">
        <w:rPr>
          <w:sz w:val="24"/>
          <w:szCs w:val="24"/>
          <w:lang w:val="en-US"/>
        </w:rPr>
        <w:t xml:space="preserve">True, </w:t>
      </w:r>
      <w:r w:rsidR="003945FF" w:rsidRPr="00795A23">
        <w:rPr>
          <w:sz w:val="24"/>
          <w:szCs w:val="24"/>
          <w:lang w:val="en-US"/>
        </w:rPr>
        <w:t>J</w:t>
      </w:r>
      <w:r w:rsidR="00321B23" w:rsidRPr="00795A23">
        <w:rPr>
          <w:sz w:val="24"/>
          <w:szCs w:val="24"/>
          <w:lang w:val="en-US"/>
        </w:rPr>
        <w:t>ames</w:t>
      </w:r>
      <w:r w:rsidR="008A1522">
        <w:rPr>
          <w:sz w:val="24"/>
          <w:szCs w:val="24"/>
          <w:lang w:val="en-US"/>
        </w:rPr>
        <w:t>.</w:t>
      </w:r>
      <w:r w:rsidRPr="00795A23">
        <w:rPr>
          <w:sz w:val="24"/>
          <w:szCs w:val="24"/>
          <w:lang w:val="en-US"/>
        </w:rPr>
        <w:t xml:space="preserve"> 2002. </w:t>
      </w:r>
      <w:r w:rsidR="005B7067" w:rsidRPr="00795A23">
        <w:rPr>
          <w:sz w:val="24"/>
          <w:szCs w:val="24"/>
          <w:lang w:val="en-US"/>
        </w:rPr>
        <w:t>“</w:t>
      </w:r>
      <w:r w:rsidRPr="00795A23">
        <w:rPr>
          <w:sz w:val="24"/>
          <w:szCs w:val="24"/>
          <w:lang w:val="en-US"/>
        </w:rPr>
        <w:t>The Changing Focus of National Security Policy.</w:t>
      </w:r>
      <w:r w:rsidR="005B7067" w:rsidRPr="00795A23">
        <w:rPr>
          <w:sz w:val="24"/>
          <w:szCs w:val="24"/>
          <w:lang w:val="en-US"/>
        </w:rPr>
        <w:t>”</w:t>
      </w:r>
      <w:r w:rsidR="00321B23" w:rsidRPr="00795A23">
        <w:rPr>
          <w:sz w:val="24"/>
          <w:szCs w:val="24"/>
          <w:lang w:val="en-US"/>
        </w:rPr>
        <w:t>, pp. 155-184 i</w:t>
      </w:r>
      <w:r w:rsidRPr="00795A23">
        <w:rPr>
          <w:sz w:val="24"/>
          <w:szCs w:val="24"/>
          <w:lang w:val="en-US"/>
        </w:rPr>
        <w:t xml:space="preserve">n </w:t>
      </w:r>
      <w:r w:rsidR="005B7067" w:rsidRPr="00795A23">
        <w:rPr>
          <w:i/>
          <w:sz w:val="24"/>
          <w:szCs w:val="24"/>
          <w:lang w:val="en-US"/>
        </w:rPr>
        <w:t>Policy</w:t>
      </w:r>
      <w:r w:rsidR="00070911" w:rsidRPr="00795A23">
        <w:rPr>
          <w:i/>
          <w:sz w:val="24"/>
          <w:szCs w:val="24"/>
          <w:lang w:val="en-US"/>
        </w:rPr>
        <w:t xml:space="preserve"> </w:t>
      </w:r>
      <w:r w:rsidR="005B7067" w:rsidRPr="00795A23">
        <w:rPr>
          <w:i/>
          <w:sz w:val="24"/>
          <w:szCs w:val="24"/>
          <w:lang w:val="en-US"/>
        </w:rPr>
        <w:t>Dynamics</w:t>
      </w:r>
      <w:r w:rsidR="005B7067" w:rsidRPr="00795A23">
        <w:rPr>
          <w:sz w:val="24"/>
          <w:szCs w:val="24"/>
          <w:lang w:val="en-US"/>
        </w:rPr>
        <w:t xml:space="preserve">, eds. Frank R. </w:t>
      </w:r>
      <w:r w:rsidRPr="00795A23">
        <w:rPr>
          <w:sz w:val="24"/>
          <w:szCs w:val="24"/>
          <w:lang w:val="en-US"/>
        </w:rPr>
        <w:t>Baumgartner</w:t>
      </w:r>
      <w:r w:rsidR="005B7067" w:rsidRPr="00795A23">
        <w:rPr>
          <w:sz w:val="24"/>
          <w:szCs w:val="24"/>
          <w:lang w:val="en-US"/>
        </w:rPr>
        <w:t>,</w:t>
      </w:r>
      <w:r w:rsidRPr="00795A23">
        <w:rPr>
          <w:sz w:val="24"/>
          <w:szCs w:val="24"/>
          <w:lang w:val="en-US"/>
        </w:rPr>
        <w:t xml:space="preserve"> and B</w:t>
      </w:r>
      <w:r w:rsidR="005B7067" w:rsidRPr="00795A23">
        <w:rPr>
          <w:sz w:val="24"/>
          <w:szCs w:val="24"/>
          <w:lang w:val="en-US"/>
        </w:rPr>
        <w:t>ryan D</w:t>
      </w:r>
      <w:r w:rsidRPr="00795A23">
        <w:rPr>
          <w:sz w:val="24"/>
          <w:szCs w:val="24"/>
          <w:lang w:val="en-US"/>
        </w:rPr>
        <w:t>.</w:t>
      </w:r>
      <w:r w:rsidR="005B7067" w:rsidRPr="00795A23">
        <w:rPr>
          <w:sz w:val="24"/>
          <w:szCs w:val="24"/>
          <w:lang w:val="en-US"/>
        </w:rPr>
        <w:t xml:space="preserve"> </w:t>
      </w:r>
      <w:r w:rsidRPr="00795A23">
        <w:rPr>
          <w:sz w:val="24"/>
          <w:szCs w:val="24"/>
          <w:lang w:val="en-US"/>
        </w:rPr>
        <w:t>Jones. Chicago: University of Chicago Press</w:t>
      </w:r>
      <w:r w:rsidR="005B7067" w:rsidRPr="00795A23">
        <w:rPr>
          <w:sz w:val="24"/>
          <w:szCs w:val="24"/>
          <w:lang w:val="en-US"/>
        </w:rPr>
        <w:t>.</w:t>
      </w:r>
      <w:r w:rsidRPr="00795A23">
        <w:rPr>
          <w:sz w:val="24"/>
          <w:szCs w:val="24"/>
          <w:lang w:val="en-US"/>
        </w:rPr>
        <w:t xml:space="preserve"> </w:t>
      </w:r>
    </w:p>
    <w:p w14:paraId="43A36EA7" w14:textId="372B4899" w:rsidR="00711F6A" w:rsidRPr="00795A23" w:rsidRDefault="00711F6A" w:rsidP="00B65A77">
      <w:pPr>
        <w:pStyle w:val="ReferencerERC"/>
        <w:spacing w:line="480" w:lineRule="auto"/>
        <w:ind w:left="720" w:hanging="720"/>
        <w:rPr>
          <w:sz w:val="24"/>
          <w:szCs w:val="24"/>
          <w:lang w:val="en-US"/>
        </w:rPr>
      </w:pPr>
      <w:r w:rsidRPr="00795A23">
        <w:rPr>
          <w:sz w:val="24"/>
          <w:szCs w:val="24"/>
          <w:lang w:val="en-US"/>
        </w:rPr>
        <w:t>Tufte, Edward</w:t>
      </w:r>
      <w:r w:rsidR="008A1522">
        <w:rPr>
          <w:sz w:val="24"/>
          <w:szCs w:val="24"/>
          <w:lang w:val="en-US"/>
        </w:rPr>
        <w:t>.</w:t>
      </w:r>
      <w:r w:rsidRPr="00795A23">
        <w:rPr>
          <w:sz w:val="24"/>
          <w:szCs w:val="24"/>
          <w:lang w:val="en-US"/>
        </w:rPr>
        <w:t xml:space="preserve"> 1978. </w:t>
      </w:r>
      <w:r w:rsidRPr="00795A23">
        <w:rPr>
          <w:i/>
          <w:sz w:val="24"/>
          <w:szCs w:val="24"/>
          <w:lang w:val="en-US"/>
        </w:rPr>
        <w:t>Political Control of the Economy</w:t>
      </w:r>
      <w:r w:rsidRPr="00795A23">
        <w:rPr>
          <w:sz w:val="24"/>
          <w:szCs w:val="24"/>
          <w:lang w:val="en-US"/>
        </w:rPr>
        <w:t>. Princeton: Princeton University Press.</w:t>
      </w:r>
    </w:p>
    <w:p w14:paraId="6FD8CC2A" w14:textId="128CD8B9" w:rsidR="008F0125" w:rsidRPr="00795A23" w:rsidRDefault="00711F6A" w:rsidP="00B65A77">
      <w:pPr>
        <w:pStyle w:val="ReferencerERC"/>
        <w:spacing w:line="480" w:lineRule="auto"/>
        <w:ind w:left="720" w:hanging="720"/>
        <w:rPr>
          <w:sz w:val="24"/>
          <w:szCs w:val="24"/>
          <w:lang w:val="en-US"/>
        </w:rPr>
      </w:pPr>
      <w:r w:rsidRPr="00795A23">
        <w:rPr>
          <w:sz w:val="24"/>
          <w:szCs w:val="24"/>
          <w:lang w:val="en-US"/>
        </w:rPr>
        <w:t>Walker, Jack</w:t>
      </w:r>
      <w:r w:rsidR="008A1522">
        <w:rPr>
          <w:sz w:val="24"/>
          <w:szCs w:val="24"/>
          <w:lang w:val="en-US"/>
        </w:rPr>
        <w:t>.</w:t>
      </w:r>
      <w:r w:rsidRPr="00795A23">
        <w:rPr>
          <w:sz w:val="24"/>
          <w:szCs w:val="24"/>
          <w:lang w:val="en-US"/>
        </w:rPr>
        <w:t xml:space="preserve"> 1977. “Setting the Agenda in the US Senate: A Theory of Problem Selection</w:t>
      </w:r>
      <w:r w:rsidR="005B7067" w:rsidRPr="00795A23">
        <w:rPr>
          <w:sz w:val="24"/>
          <w:szCs w:val="24"/>
          <w:lang w:val="en-US"/>
        </w:rPr>
        <w:t>.</w:t>
      </w:r>
      <w:r w:rsidRPr="00795A23">
        <w:rPr>
          <w:sz w:val="24"/>
          <w:szCs w:val="24"/>
          <w:lang w:val="en-US"/>
        </w:rPr>
        <w:t xml:space="preserve">” </w:t>
      </w:r>
      <w:r w:rsidRPr="00795A23">
        <w:rPr>
          <w:i/>
          <w:sz w:val="24"/>
          <w:szCs w:val="24"/>
          <w:lang w:val="en-US"/>
        </w:rPr>
        <w:t>British Journal of Political Science</w:t>
      </w:r>
      <w:r w:rsidRPr="00795A23">
        <w:rPr>
          <w:sz w:val="24"/>
          <w:szCs w:val="24"/>
          <w:lang w:val="en-US"/>
        </w:rPr>
        <w:t xml:space="preserve"> 7 (4)</w:t>
      </w:r>
      <w:r w:rsidR="005B7067" w:rsidRPr="00795A23">
        <w:rPr>
          <w:sz w:val="24"/>
          <w:szCs w:val="24"/>
          <w:lang w:val="en-US"/>
        </w:rPr>
        <w:t>:</w:t>
      </w:r>
      <w:r w:rsidRPr="00795A23">
        <w:rPr>
          <w:sz w:val="24"/>
          <w:szCs w:val="24"/>
          <w:lang w:val="en-US"/>
        </w:rPr>
        <w:t xml:space="preserve"> 423</w:t>
      </w:r>
      <w:r w:rsidR="005B7067" w:rsidRPr="00795A23">
        <w:rPr>
          <w:sz w:val="24"/>
          <w:szCs w:val="24"/>
          <w:lang w:val="en-US"/>
        </w:rPr>
        <w:t>–</w:t>
      </w:r>
      <w:r w:rsidRPr="00795A23">
        <w:rPr>
          <w:sz w:val="24"/>
          <w:szCs w:val="24"/>
          <w:lang w:val="en-US"/>
        </w:rPr>
        <w:t>45.</w:t>
      </w:r>
    </w:p>
    <w:p w14:paraId="6B1D5CBE" w14:textId="77777777" w:rsidR="008F0125" w:rsidRPr="00795A23" w:rsidRDefault="008F0125" w:rsidP="00B65A77">
      <w:pPr>
        <w:pStyle w:val="ReferencerERC"/>
        <w:spacing w:line="480" w:lineRule="auto"/>
        <w:ind w:left="720" w:hanging="720"/>
        <w:rPr>
          <w:sz w:val="24"/>
          <w:szCs w:val="24"/>
          <w:lang w:val="en-US"/>
        </w:rPr>
      </w:pPr>
      <w:r w:rsidRPr="00795A23">
        <w:rPr>
          <w:sz w:val="24"/>
          <w:szCs w:val="24"/>
          <w:lang w:val="en-US"/>
        </w:rPr>
        <w:t xml:space="preserve">Wawro, Gregory. 2002. “Estimating Dynamic Panel Data Models in Political Science.” </w:t>
      </w:r>
      <w:r w:rsidRPr="00795A23">
        <w:rPr>
          <w:i/>
          <w:iCs/>
          <w:sz w:val="24"/>
          <w:szCs w:val="24"/>
          <w:lang w:val="en-US"/>
        </w:rPr>
        <w:t>Political Analysis</w:t>
      </w:r>
      <w:r w:rsidRPr="00795A23">
        <w:rPr>
          <w:sz w:val="24"/>
          <w:szCs w:val="24"/>
          <w:lang w:val="en-US"/>
        </w:rPr>
        <w:t xml:space="preserve"> 10 (1): 25–48.</w:t>
      </w:r>
    </w:p>
    <w:p w14:paraId="5D3883C7" w14:textId="77777777" w:rsidR="00B36901" w:rsidRPr="00795A23" w:rsidRDefault="00B36901" w:rsidP="00B65A77">
      <w:pPr>
        <w:pStyle w:val="ReferencerERC"/>
        <w:spacing w:line="480" w:lineRule="auto"/>
        <w:ind w:left="720" w:hanging="720"/>
        <w:rPr>
          <w:sz w:val="24"/>
          <w:szCs w:val="24"/>
          <w:lang w:val="en-US"/>
        </w:rPr>
      </w:pPr>
      <w:r w:rsidRPr="00795A23">
        <w:rPr>
          <w:sz w:val="24"/>
          <w:szCs w:val="24"/>
          <w:lang w:val="en-US"/>
        </w:rPr>
        <w:br w:type="page"/>
      </w:r>
    </w:p>
    <w:p w14:paraId="5C245C28" w14:textId="59BC2023" w:rsidR="009B19FD" w:rsidRPr="00795A23" w:rsidRDefault="009B19FD" w:rsidP="009B19FD">
      <w:pP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Table 1. Key </w:t>
      </w:r>
      <w:r w:rsidR="00F629ED" w:rsidRPr="00795A23">
        <w:rPr>
          <w:rFonts w:ascii="Times New Roman" w:hAnsi="Times New Roman" w:cs="Times New Roman"/>
          <w:sz w:val="24"/>
          <w:szCs w:val="24"/>
          <w:lang w:val="en-US"/>
        </w:rPr>
        <w:t xml:space="preserve">Facts </w:t>
      </w:r>
      <w:r w:rsidR="00AA0EBD" w:rsidRPr="00795A23">
        <w:rPr>
          <w:rFonts w:ascii="Times New Roman" w:hAnsi="Times New Roman" w:cs="Times New Roman"/>
          <w:sz w:val="24"/>
          <w:szCs w:val="24"/>
          <w:lang w:val="en-US"/>
        </w:rPr>
        <w:t>about</w:t>
      </w:r>
      <w:r w:rsidR="00183BE1" w:rsidRPr="00795A23">
        <w:rPr>
          <w:rFonts w:ascii="Times New Roman" w:hAnsi="Times New Roman" w:cs="Times New Roman"/>
          <w:sz w:val="24"/>
          <w:szCs w:val="24"/>
          <w:lang w:val="en-US"/>
        </w:rPr>
        <w:t xml:space="preserve"> Danish </w:t>
      </w:r>
      <w:r w:rsidR="00F629ED" w:rsidRPr="00795A23">
        <w:rPr>
          <w:rFonts w:ascii="Times New Roman" w:hAnsi="Times New Roman" w:cs="Times New Roman"/>
          <w:sz w:val="24"/>
          <w:szCs w:val="24"/>
          <w:lang w:val="en-US"/>
        </w:rPr>
        <w:t>Local Governments</w:t>
      </w:r>
    </w:p>
    <w:tbl>
      <w:tblPr>
        <w:tblStyle w:val="Tabel-Gitter"/>
        <w:tblW w:w="9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96"/>
      </w:tblGrid>
      <w:tr w:rsidR="009B4B44" w:rsidRPr="00795A23" w14:paraId="7D68BBB8" w14:textId="77777777" w:rsidTr="00795A23">
        <w:trPr>
          <w:trHeight w:val="399"/>
        </w:trPr>
        <w:tc>
          <w:tcPr>
            <w:tcW w:w="4962" w:type="dxa"/>
            <w:tcBorders>
              <w:top w:val="single" w:sz="4" w:space="0" w:color="auto"/>
              <w:bottom w:val="single" w:sz="4" w:space="0" w:color="auto"/>
            </w:tcBorders>
            <w:vAlign w:val="bottom"/>
          </w:tcPr>
          <w:p w14:paraId="3726F793" w14:textId="77777777" w:rsidR="00227E88" w:rsidRPr="00A90E1D" w:rsidRDefault="00227E88" w:rsidP="009A0330">
            <w:pPr>
              <w:rPr>
                <w:rFonts w:ascii="Times New Roman" w:hAnsi="Times New Roman" w:cs="Times New Roman"/>
                <w:sz w:val="24"/>
                <w:szCs w:val="24"/>
                <w:lang w:val="en-US"/>
              </w:rPr>
            </w:pPr>
            <w:r w:rsidRPr="00A90E1D">
              <w:rPr>
                <w:rFonts w:ascii="Times New Roman" w:hAnsi="Times New Roman" w:cs="Times New Roman"/>
                <w:b/>
                <w:sz w:val="24"/>
                <w:szCs w:val="24"/>
                <w:lang w:val="en-US"/>
              </w:rPr>
              <w:t>Key Facts</w:t>
            </w:r>
          </w:p>
        </w:tc>
        <w:tc>
          <w:tcPr>
            <w:tcW w:w="4596" w:type="dxa"/>
            <w:tcBorders>
              <w:top w:val="single" w:sz="4" w:space="0" w:color="auto"/>
              <w:bottom w:val="single" w:sz="4" w:space="0" w:color="auto"/>
            </w:tcBorders>
            <w:vAlign w:val="bottom"/>
          </w:tcPr>
          <w:p w14:paraId="6CF490ED" w14:textId="5DF737C4" w:rsidR="00227E88" w:rsidRPr="00A90E1D" w:rsidRDefault="00227E88" w:rsidP="00A90E1D">
            <w:pPr>
              <w:rPr>
                <w:rFonts w:ascii="Times New Roman" w:hAnsi="Times New Roman" w:cs="Times New Roman"/>
                <w:sz w:val="24"/>
                <w:szCs w:val="24"/>
                <w:lang w:val="en-US"/>
              </w:rPr>
            </w:pPr>
            <w:r w:rsidRPr="00A90E1D">
              <w:rPr>
                <w:rFonts w:ascii="Times New Roman" w:hAnsi="Times New Roman" w:cs="Times New Roman"/>
                <w:b/>
                <w:sz w:val="24"/>
                <w:szCs w:val="24"/>
                <w:lang w:val="en-US"/>
              </w:rPr>
              <w:t>Mean</w:t>
            </w:r>
            <w:r w:rsidR="001866F5" w:rsidRPr="00A90E1D">
              <w:rPr>
                <w:rFonts w:ascii="Times New Roman" w:hAnsi="Times New Roman" w:cs="Times New Roman"/>
                <w:b/>
                <w:sz w:val="24"/>
                <w:szCs w:val="24"/>
                <w:vertAlign w:val="superscript"/>
                <w:lang w:val="en-US"/>
              </w:rPr>
              <w:t>q</w:t>
            </w:r>
          </w:p>
        </w:tc>
      </w:tr>
      <w:tr w:rsidR="009B4B44" w:rsidRPr="00795A23" w14:paraId="7B0F105B" w14:textId="77777777" w:rsidTr="00591189">
        <w:trPr>
          <w:trHeight w:val="399"/>
        </w:trPr>
        <w:tc>
          <w:tcPr>
            <w:tcW w:w="4962" w:type="dxa"/>
            <w:tcBorders>
              <w:top w:val="single" w:sz="4" w:space="0" w:color="auto"/>
            </w:tcBorders>
            <w:vAlign w:val="center"/>
          </w:tcPr>
          <w:p w14:paraId="35F68A24" w14:textId="77777777"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Council members</w:t>
            </w:r>
            <w:r w:rsidRPr="00A90E1D">
              <w:rPr>
                <w:rFonts w:ascii="Times New Roman" w:hAnsi="Times New Roman" w:cs="Times New Roman"/>
                <w:sz w:val="24"/>
                <w:szCs w:val="24"/>
                <w:vertAlign w:val="superscript"/>
                <w:lang w:val="en-US"/>
              </w:rPr>
              <w:t>a</w:t>
            </w:r>
          </w:p>
        </w:tc>
        <w:tc>
          <w:tcPr>
            <w:tcW w:w="4596" w:type="dxa"/>
            <w:tcBorders>
              <w:top w:val="single" w:sz="4" w:space="0" w:color="auto"/>
            </w:tcBorders>
            <w:vAlign w:val="center"/>
          </w:tcPr>
          <w:p w14:paraId="4E1E4A23" w14:textId="77777777"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25</w:t>
            </w:r>
          </w:p>
        </w:tc>
      </w:tr>
      <w:tr w:rsidR="009B4B44" w:rsidRPr="00795A23" w14:paraId="5C031B3F" w14:textId="77777777" w:rsidTr="00591189">
        <w:trPr>
          <w:trHeight w:val="399"/>
        </w:trPr>
        <w:tc>
          <w:tcPr>
            <w:tcW w:w="4962" w:type="dxa"/>
            <w:vAlign w:val="center"/>
          </w:tcPr>
          <w:p w14:paraId="0BF365A1" w14:textId="77777777"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Parties in Council</w:t>
            </w:r>
            <w:r w:rsidRPr="00A90E1D">
              <w:rPr>
                <w:rFonts w:ascii="Times New Roman" w:hAnsi="Times New Roman" w:cs="Times New Roman"/>
                <w:sz w:val="24"/>
                <w:szCs w:val="24"/>
                <w:vertAlign w:val="superscript"/>
                <w:lang w:val="en-US"/>
              </w:rPr>
              <w:t>a</w:t>
            </w:r>
          </w:p>
        </w:tc>
        <w:tc>
          <w:tcPr>
            <w:tcW w:w="4596" w:type="dxa"/>
            <w:vAlign w:val="center"/>
          </w:tcPr>
          <w:p w14:paraId="138E7AA1" w14:textId="5099AD61"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6</w:t>
            </w:r>
            <w:r w:rsidR="00A90E1D">
              <w:rPr>
                <w:rFonts w:ascii="Times New Roman" w:hAnsi="Times New Roman" w:cs="Times New Roman"/>
                <w:sz w:val="24"/>
                <w:szCs w:val="24"/>
                <w:vertAlign w:val="superscript"/>
                <w:lang w:val="en-US"/>
              </w:rPr>
              <w:t>w</w:t>
            </w:r>
          </w:p>
        </w:tc>
      </w:tr>
      <w:tr w:rsidR="009B4B44" w:rsidRPr="00795A23" w14:paraId="1EDA2495" w14:textId="77777777" w:rsidTr="00591189">
        <w:trPr>
          <w:trHeight w:val="399"/>
        </w:trPr>
        <w:tc>
          <w:tcPr>
            <w:tcW w:w="4962" w:type="dxa"/>
            <w:vAlign w:val="center"/>
          </w:tcPr>
          <w:p w14:paraId="7E3938E4" w14:textId="77777777"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Turnout</w:t>
            </w:r>
            <w:r w:rsidRPr="00A90E1D">
              <w:rPr>
                <w:rFonts w:ascii="Times New Roman" w:hAnsi="Times New Roman" w:cs="Times New Roman"/>
                <w:sz w:val="24"/>
                <w:szCs w:val="24"/>
                <w:vertAlign w:val="superscript"/>
                <w:lang w:val="en-US"/>
              </w:rPr>
              <w:t>a</w:t>
            </w:r>
          </w:p>
        </w:tc>
        <w:tc>
          <w:tcPr>
            <w:tcW w:w="4596" w:type="dxa"/>
            <w:vAlign w:val="center"/>
          </w:tcPr>
          <w:p w14:paraId="74489071" w14:textId="772D2CC6" w:rsidR="00227E88" w:rsidRPr="00A90E1D" w:rsidRDefault="00227E88" w:rsidP="000930B4">
            <w:pPr>
              <w:rPr>
                <w:rFonts w:ascii="Times New Roman" w:hAnsi="Times New Roman" w:cs="Times New Roman"/>
                <w:sz w:val="24"/>
                <w:szCs w:val="24"/>
                <w:lang w:val="en-US"/>
              </w:rPr>
            </w:pPr>
            <w:r w:rsidRPr="00A90E1D">
              <w:rPr>
                <w:rFonts w:ascii="Times New Roman" w:hAnsi="Times New Roman" w:cs="Times New Roman"/>
                <w:sz w:val="24"/>
                <w:szCs w:val="24"/>
                <w:lang w:val="en-US"/>
              </w:rPr>
              <w:t>71.9</w:t>
            </w:r>
            <w:r w:rsidR="00B9025E" w:rsidRPr="00A90E1D">
              <w:rPr>
                <w:rFonts w:ascii="Times New Roman" w:hAnsi="Times New Roman" w:cs="Times New Roman"/>
                <w:sz w:val="24"/>
                <w:szCs w:val="24"/>
                <w:lang w:val="en-US"/>
              </w:rPr>
              <w:t>%</w:t>
            </w:r>
          </w:p>
        </w:tc>
      </w:tr>
      <w:tr w:rsidR="009B4B44" w:rsidRPr="00795A23" w14:paraId="78952193" w14:textId="77777777" w:rsidTr="00591189">
        <w:trPr>
          <w:trHeight w:val="399"/>
        </w:trPr>
        <w:tc>
          <w:tcPr>
            <w:tcW w:w="4962" w:type="dxa"/>
            <w:vAlign w:val="center"/>
          </w:tcPr>
          <w:p w14:paraId="31BA2067" w14:textId="1B1B975A" w:rsidR="00227E88" w:rsidRPr="00A90E1D" w:rsidRDefault="00227E88" w:rsidP="000930B4">
            <w:pPr>
              <w:rPr>
                <w:rFonts w:ascii="Times New Roman" w:hAnsi="Times New Roman" w:cs="Times New Roman"/>
                <w:sz w:val="24"/>
                <w:szCs w:val="24"/>
                <w:lang w:val="en-US"/>
              </w:rPr>
            </w:pPr>
            <w:r w:rsidRPr="00A90E1D">
              <w:rPr>
                <w:rFonts w:ascii="Times New Roman" w:hAnsi="Times New Roman" w:cs="Times New Roman"/>
                <w:sz w:val="24"/>
                <w:szCs w:val="24"/>
                <w:lang w:val="en-US"/>
              </w:rPr>
              <w:t>Council members average working hours/week</w:t>
            </w:r>
            <w:r w:rsidRPr="00A90E1D">
              <w:rPr>
                <w:rFonts w:ascii="Times New Roman" w:hAnsi="Times New Roman" w:cs="Times New Roman"/>
                <w:sz w:val="24"/>
                <w:szCs w:val="24"/>
                <w:vertAlign w:val="superscript"/>
                <w:lang w:val="en-US"/>
              </w:rPr>
              <w:t>b</w:t>
            </w:r>
          </w:p>
        </w:tc>
        <w:tc>
          <w:tcPr>
            <w:tcW w:w="4596" w:type="dxa"/>
            <w:vAlign w:val="center"/>
          </w:tcPr>
          <w:p w14:paraId="4C79D2B4" w14:textId="77777777" w:rsidR="00227E88" w:rsidRPr="00A90E1D" w:rsidRDefault="00227E88"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18.3</w:t>
            </w:r>
          </w:p>
        </w:tc>
      </w:tr>
      <w:tr w:rsidR="009B4B44" w:rsidRPr="00795A23" w14:paraId="4AD81183" w14:textId="77777777" w:rsidTr="00591189">
        <w:trPr>
          <w:trHeight w:val="399"/>
        </w:trPr>
        <w:tc>
          <w:tcPr>
            <w:tcW w:w="4962" w:type="dxa"/>
            <w:vAlign w:val="center"/>
          </w:tcPr>
          <w:p w14:paraId="0C35EA9C" w14:textId="77777777" w:rsidR="0029786F" w:rsidRPr="00A90E1D" w:rsidRDefault="0029786F" w:rsidP="00040912">
            <w:pPr>
              <w:rPr>
                <w:rFonts w:ascii="Times New Roman" w:hAnsi="Times New Roman" w:cs="Times New Roman"/>
                <w:sz w:val="24"/>
                <w:szCs w:val="24"/>
                <w:lang w:val="en-US"/>
              </w:rPr>
            </w:pPr>
            <w:r w:rsidRPr="00A90E1D">
              <w:rPr>
                <w:rFonts w:ascii="Times New Roman" w:hAnsi="Times New Roman" w:cs="Times New Roman"/>
                <w:sz w:val="24"/>
                <w:szCs w:val="24"/>
                <w:lang w:val="en-US"/>
              </w:rPr>
              <w:t>Pct. of revenue from local taxes</w:t>
            </w:r>
          </w:p>
        </w:tc>
        <w:tc>
          <w:tcPr>
            <w:tcW w:w="4596" w:type="dxa"/>
            <w:vAlign w:val="center"/>
          </w:tcPr>
          <w:p w14:paraId="0B760CDC" w14:textId="0C8A0F12" w:rsidR="0029786F" w:rsidRPr="00A90E1D" w:rsidRDefault="0029786F" w:rsidP="000930B4">
            <w:pPr>
              <w:rPr>
                <w:rFonts w:ascii="Times New Roman" w:hAnsi="Times New Roman" w:cs="Times New Roman"/>
                <w:sz w:val="24"/>
                <w:szCs w:val="24"/>
                <w:lang w:val="en-US"/>
              </w:rPr>
            </w:pPr>
            <w:r w:rsidRPr="00A90E1D">
              <w:rPr>
                <w:rFonts w:ascii="Times New Roman" w:hAnsi="Times New Roman" w:cs="Times New Roman"/>
                <w:sz w:val="24"/>
                <w:szCs w:val="24"/>
                <w:lang w:val="en-US"/>
              </w:rPr>
              <w:t>75</w:t>
            </w:r>
            <w:r w:rsidR="00B9025E" w:rsidRPr="00A90E1D">
              <w:rPr>
                <w:rFonts w:ascii="Times New Roman" w:hAnsi="Times New Roman" w:cs="Times New Roman"/>
                <w:sz w:val="24"/>
                <w:szCs w:val="24"/>
                <w:lang w:val="en-US"/>
              </w:rPr>
              <w:t>%</w:t>
            </w:r>
          </w:p>
        </w:tc>
      </w:tr>
      <w:tr w:rsidR="0029786F" w:rsidRPr="00795A23" w14:paraId="307D5BF8" w14:textId="77777777" w:rsidTr="00591189">
        <w:trPr>
          <w:trHeight w:val="399"/>
        </w:trPr>
        <w:tc>
          <w:tcPr>
            <w:tcW w:w="4962" w:type="dxa"/>
            <w:vAlign w:val="center"/>
          </w:tcPr>
          <w:p w14:paraId="5E24B444" w14:textId="77777777" w:rsidR="0029786F" w:rsidRPr="00A90E1D" w:rsidRDefault="00E450E7" w:rsidP="00E450E7">
            <w:pPr>
              <w:rPr>
                <w:rFonts w:ascii="Times New Roman" w:hAnsi="Times New Roman" w:cs="Times New Roman"/>
                <w:sz w:val="24"/>
                <w:szCs w:val="24"/>
                <w:lang w:val="en-US"/>
              </w:rPr>
            </w:pPr>
            <w:r w:rsidRPr="00A90E1D">
              <w:rPr>
                <w:rFonts w:ascii="Times New Roman" w:hAnsi="Times New Roman" w:cs="Times New Roman"/>
                <w:sz w:val="24"/>
                <w:szCs w:val="24"/>
                <w:lang w:val="en-US"/>
              </w:rPr>
              <w:t xml:space="preserve">Share of </w:t>
            </w:r>
            <w:r w:rsidR="0029786F" w:rsidRPr="00A90E1D">
              <w:rPr>
                <w:rFonts w:ascii="Times New Roman" w:hAnsi="Times New Roman" w:cs="Times New Roman"/>
                <w:sz w:val="24"/>
                <w:szCs w:val="24"/>
                <w:lang w:val="en-US"/>
              </w:rPr>
              <w:t>public employees</w:t>
            </w:r>
            <w:r w:rsidRPr="00A90E1D">
              <w:rPr>
                <w:rFonts w:ascii="Times New Roman" w:hAnsi="Times New Roman" w:cs="Times New Roman"/>
                <w:sz w:val="24"/>
                <w:szCs w:val="24"/>
                <w:lang w:val="en-US"/>
              </w:rPr>
              <w:t xml:space="preserve"> at local level</w:t>
            </w:r>
          </w:p>
        </w:tc>
        <w:tc>
          <w:tcPr>
            <w:tcW w:w="4596" w:type="dxa"/>
            <w:vAlign w:val="center"/>
          </w:tcPr>
          <w:p w14:paraId="41248133" w14:textId="309850BD" w:rsidR="0029786F" w:rsidRPr="006C74C4" w:rsidRDefault="00E450E7">
            <w:pPr>
              <w:rPr>
                <w:rFonts w:ascii="Times New Roman" w:hAnsi="Times New Roman" w:cs="Times New Roman"/>
                <w:sz w:val="24"/>
                <w:szCs w:val="24"/>
                <w:lang w:val="en-US"/>
              </w:rPr>
            </w:pPr>
            <w:r w:rsidRPr="00A90E1D">
              <w:rPr>
                <w:rFonts w:ascii="Times New Roman" w:hAnsi="Times New Roman" w:cs="Times New Roman"/>
                <w:sz w:val="24"/>
                <w:szCs w:val="24"/>
                <w:lang w:val="en-US"/>
              </w:rPr>
              <w:t>65</w:t>
            </w:r>
            <w:r w:rsidR="00B9025E" w:rsidRPr="00A90E1D">
              <w:rPr>
                <w:rFonts w:ascii="Times New Roman" w:hAnsi="Times New Roman" w:cs="Times New Roman"/>
                <w:sz w:val="24"/>
                <w:szCs w:val="24"/>
                <w:lang w:val="en-US"/>
              </w:rPr>
              <w:t>%</w:t>
            </w:r>
            <w:r w:rsidRPr="00A90E1D">
              <w:rPr>
                <w:rFonts w:ascii="Times New Roman" w:hAnsi="Times New Roman" w:cs="Times New Roman"/>
                <w:sz w:val="24"/>
                <w:szCs w:val="24"/>
                <w:lang w:val="en-US"/>
              </w:rPr>
              <w:t xml:space="preserve"> (500</w:t>
            </w:r>
            <w:r w:rsidR="00AA0EBD" w:rsidRPr="00A90E1D">
              <w:rPr>
                <w:rFonts w:ascii="Times New Roman" w:hAnsi="Times New Roman" w:cs="Times New Roman"/>
                <w:sz w:val="24"/>
                <w:szCs w:val="24"/>
                <w:lang w:val="en-US"/>
              </w:rPr>
              <w:t>,</w:t>
            </w:r>
            <w:r w:rsidRPr="006C74C4">
              <w:rPr>
                <w:rFonts w:ascii="Times New Roman" w:hAnsi="Times New Roman" w:cs="Times New Roman"/>
                <w:sz w:val="24"/>
                <w:szCs w:val="24"/>
                <w:lang w:val="en-US"/>
              </w:rPr>
              <w:t>000 employees)</w:t>
            </w:r>
            <w:r w:rsidRPr="006C74C4">
              <w:rPr>
                <w:rFonts w:ascii="Times New Roman" w:hAnsi="Times New Roman" w:cs="Times New Roman"/>
                <w:sz w:val="24"/>
                <w:szCs w:val="24"/>
                <w:vertAlign w:val="superscript"/>
                <w:lang w:val="en-US"/>
              </w:rPr>
              <w:t xml:space="preserve"> d</w:t>
            </w:r>
          </w:p>
        </w:tc>
      </w:tr>
      <w:tr w:rsidR="0029786F" w:rsidRPr="00795A23" w14:paraId="08DDF610" w14:textId="77777777" w:rsidTr="00591189">
        <w:trPr>
          <w:trHeight w:val="399"/>
        </w:trPr>
        <w:tc>
          <w:tcPr>
            <w:tcW w:w="4962" w:type="dxa"/>
            <w:vAlign w:val="center"/>
          </w:tcPr>
          <w:p w14:paraId="543DF5C9" w14:textId="5E5E1E00" w:rsidR="0029786F" w:rsidRPr="00A90E1D" w:rsidRDefault="0029786F">
            <w:pPr>
              <w:rPr>
                <w:rFonts w:ascii="Times New Roman" w:hAnsi="Times New Roman" w:cs="Times New Roman"/>
                <w:sz w:val="24"/>
                <w:szCs w:val="24"/>
                <w:lang w:val="en-US"/>
              </w:rPr>
            </w:pPr>
            <w:r w:rsidRPr="00A90E1D">
              <w:rPr>
                <w:rFonts w:ascii="Times New Roman" w:hAnsi="Times New Roman" w:cs="Times New Roman"/>
                <w:sz w:val="24"/>
                <w:szCs w:val="24"/>
                <w:lang w:val="en-US"/>
              </w:rPr>
              <w:t xml:space="preserve">Share of GDP </w:t>
            </w:r>
            <w:r w:rsidR="00AA0EBD" w:rsidRPr="00A90E1D">
              <w:rPr>
                <w:rFonts w:ascii="Times New Roman" w:hAnsi="Times New Roman" w:cs="Times New Roman"/>
                <w:sz w:val="24"/>
                <w:szCs w:val="24"/>
                <w:lang w:val="en-US"/>
              </w:rPr>
              <w:t xml:space="preserve">spent </w:t>
            </w:r>
            <w:r w:rsidRPr="00A90E1D">
              <w:rPr>
                <w:rFonts w:ascii="Times New Roman" w:hAnsi="Times New Roman" w:cs="Times New Roman"/>
                <w:sz w:val="24"/>
                <w:szCs w:val="24"/>
                <w:lang w:val="en-US"/>
              </w:rPr>
              <w:t>at local level</w:t>
            </w:r>
          </w:p>
        </w:tc>
        <w:tc>
          <w:tcPr>
            <w:tcW w:w="4596" w:type="dxa"/>
            <w:vAlign w:val="center"/>
          </w:tcPr>
          <w:p w14:paraId="680AFECD" w14:textId="32AF298A" w:rsidR="0029786F" w:rsidRPr="006C74C4" w:rsidRDefault="00E450E7" w:rsidP="00300BB2">
            <w:pPr>
              <w:rPr>
                <w:rFonts w:ascii="Times New Roman" w:hAnsi="Times New Roman" w:cs="Times New Roman"/>
                <w:sz w:val="24"/>
                <w:szCs w:val="24"/>
                <w:lang w:val="en-US"/>
              </w:rPr>
            </w:pPr>
            <w:r w:rsidRPr="00A90E1D">
              <w:rPr>
                <w:rFonts w:ascii="Times New Roman" w:hAnsi="Times New Roman" w:cs="Times New Roman"/>
                <w:sz w:val="24"/>
                <w:szCs w:val="24"/>
                <w:lang w:val="en-US"/>
              </w:rPr>
              <w:t>20</w:t>
            </w:r>
            <w:r w:rsidR="00AA0EBD" w:rsidRPr="00A90E1D">
              <w:rPr>
                <w:rFonts w:ascii="Times New Roman" w:hAnsi="Times New Roman" w:cs="Times New Roman"/>
                <w:sz w:val="24"/>
                <w:szCs w:val="24"/>
                <w:lang w:val="en-US"/>
              </w:rPr>
              <w:t>%</w:t>
            </w:r>
            <w:r w:rsidRPr="00A90E1D">
              <w:rPr>
                <w:rFonts w:ascii="Times New Roman" w:hAnsi="Times New Roman" w:cs="Times New Roman"/>
                <w:sz w:val="24"/>
                <w:szCs w:val="24"/>
                <w:vertAlign w:val="superscript"/>
                <w:lang w:val="en-US"/>
              </w:rPr>
              <w:t>d</w:t>
            </w:r>
          </w:p>
        </w:tc>
      </w:tr>
    </w:tbl>
    <w:p w14:paraId="46357364" w14:textId="2A248009" w:rsidR="009B19FD" w:rsidRPr="00795A23" w:rsidRDefault="002D4B6A" w:rsidP="00795A23">
      <w:pPr>
        <w:jc w:val="both"/>
        <w:rPr>
          <w:rFonts w:ascii="Times New Roman" w:hAnsi="Times New Roman" w:cs="Times New Roman"/>
          <w:sz w:val="24"/>
          <w:szCs w:val="24"/>
          <w:lang w:val="en-US"/>
        </w:rPr>
      </w:pPr>
      <w:r w:rsidRPr="00A90E1D">
        <w:rPr>
          <w:rFonts w:ascii="Times New Roman" w:hAnsi="Times New Roman" w:cs="Times New Roman"/>
          <w:sz w:val="24"/>
          <w:szCs w:val="24"/>
          <w:lang w:val="en-US"/>
        </w:rPr>
        <w:t>Note:</w:t>
      </w:r>
      <w:r w:rsidRPr="00A90E1D">
        <w:rPr>
          <w:rFonts w:ascii="Times New Roman" w:hAnsi="Times New Roman" w:cs="Times New Roman"/>
          <w:sz w:val="24"/>
          <w:szCs w:val="24"/>
          <w:vertAlign w:val="superscript"/>
          <w:lang w:val="en-US"/>
        </w:rPr>
        <w:t xml:space="preserve"> </w:t>
      </w:r>
      <w:r w:rsidR="001866F5" w:rsidRPr="00A90E1D">
        <w:rPr>
          <w:rFonts w:ascii="Times New Roman" w:hAnsi="Times New Roman" w:cs="Times New Roman"/>
          <w:sz w:val="24"/>
          <w:szCs w:val="24"/>
          <w:vertAlign w:val="superscript"/>
          <w:lang w:val="en-US"/>
        </w:rPr>
        <w:t>q</w:t>
      </w:r>
      <w:r w:rsidR="00B9025E" w:rsidRPr="00A90E1D">
        <w:rPr>
          <w:rFonts w:ascii="Times New Roman" w:hAnsi="Times New Roman" w:cs="Times New Roman"/>
          <w:sz w:val="24"/>
          <w:szCs w:val="24"/>
          <w:vertAlign w:val="superscript"/>
          <w:lang w:val="en-US"/>
        </w:rPr>
        <w:t xml:space="preserve"> </w:t>
      </w:r>
      <w:r w:rsidRPr="00A90E1D">
        <w:rPr>
          <w:rFonts w:ascii="Times New Roman" w:hAnsi="Times New Roman" w:cs="Times New Roman"/>
          <w:sz w:val="24"/>
          <w:szCs w:val="24"/>
          <w:lang w:val="en-US"/>
        </w:rPr>
        <w:t>average across municipalities</w:t>
      </w:r>
      <w:r w:rsidR="00FC7FED" w:rsidRPr="00A90E1D">
        <w:rPr>
          <w:rFonts w:ascii="Times New Roman" w:hAnsi="Times New Roman" w:cs="Times New Roman"/>
          <w:sz w:val="24"/>
          <w:szCs w:val="24"/>
          <w:lang w:val="en-US"/>
        </w:rPr>
        <w:t xml:space="preserve"> at 2013 election</w:t>
      </w:r>
      <w:r w:rsidR="00E14B70" w:rsidRPr="00A90E1D">
        <w:rPr>
          <w:rFonts w:ascii="Times New Roman" w:hAnsi="Times New Roman" w:cs="Times New Roman"/>
          <w:sz w:val="24"/>
          <w:szCs w:val="24"/>
          <w:lang w:val="en-US"/>
        </w:rPr>
        <w:t xml:space="preserve">; </w:t>
      </w:r>
      <w:r w:rsidR="00A90E1D">
        <w:rPr>
          <w:rFonts w:ascii="Times New Roman" w:hAnsi="Times New Roman" w:cs="Times New Roman"/>
          <w:sz w:val="24"/>
          <w:szCs w:val="24"/>
          <w:vertAlign w:val="superscript"/>
          <w:lang w:val="en-US"/>
        </w:rPr>
        <w:t>w</w:t>
      </w:r>
      <w:r w:rsidR="00E14B70" w:rsidRPr="00A90E1D">
        <w:rPr>
          <w:rFonts w:ascii="Times New Roman" w:hAnsi="Times New Roman" w:cs="Times New Roman"/>
          <w:sz w:val="24"/>
          <w:szCs w:val="24"/>
          <w:lang w:val="en-US"/>
        </w:rPr>
        <w:t xml:space="preserve">Apart from the parties also represented in the national parliament, representatives from </w:t>
      </w:r>
      <w:r w:rsidR="00B9025E" w:rsidRPr="00A90E1D">
        <w:rPr>
          <w:rFonts w:ascii="Times New Roman" w:hAnsi="Times New Roman" w:cs="Times New Roman"/>
          <w:sz w:val="24"/>
          <w:szCs w:val="24"/>
          <w:lang w:val="en-US"/>
        </w:rPr>
        <w:t>“</w:t>
      </w:r>
      <w:r w:rsidR="00E14B70" w:rsidRPr="00A90E1D">
        <w:rPr>
          <w:rFonts w:ascii="Times New Roman" w:hAnsi="Times New Roman" w:cs="Times New Roman"/>
          <w:sz w:val="24"/>
          <w:szCs w:val="24"/>
          <w:lang w:val="en-US"/>
        </w:rPr>
        <w:t xml:space="preserve">local </w:t>
      </w:r>
      <w:r w:rsidR="002F2F49" w:rsidRPr="00A90E1D">
        <w:rPr>
          <w:rFonts w:ascii="Times New Roman" w:hAnsi="Times New Roman" w:cs="Times New Roman"/>
          <w:sz w:val="24"/>
          <w:szCs w:val="24"/>
          <w:lang w:val="en-US"/>
        </w:rPr>
        <w:t xml:space="preserve">party </w:t>
      </w:r>
      <w:r w:rsidR="00E14B70" w:rsidRPr="006C74C4">
        <w:rPr>
          <w:rFonts w:ascii="Times New Roman" w:hAnsi="Times New Roman" w:cs="Times New Roman"/>
          <w:sz w:val="24"/>
          <w:szCs w:val="24"/>
          <w:lang w:val="en-US"/>
        </w:rPr>
        <w:t>lists</w:t>
      </w:r>
      <w:r w:rsidR="00B9025E" w:rsidRPr="006C74C4">
        <w:rPr>
          <w:rFonts w:ascii="Times New Roman" w:hAnsi="Times New Roman" w:cs="Times New Roman"/>
          <w:sz w:val="24"/>
          <w:szCs w:val="24"/>
          <w:lang w:val="en-US"/>
        </w:rPr>
        <w:t>”</w:t>
      </w:r>
      <w:r w:rsidR="00E14B70" w:rsidRPr="006C74C4">
        <w:rPr>
          <w:rFonts w:ascii="Times New Roman" w:hAnsi="Times New Roman" w:cs="Times New Roman"/>
          <w:sz w:val="24"/>
          <w:szCs w:val="24"/>
          <w:lang w:val="en-US"/>
        </w:rPr>
        <w:t xml:space="preserve"> are typically elected together with independents</w:t>
      </w:r>
      <w:r w:rsidR="002F2F49" w:rsidRPr="00A119DD">
        <w:rPr>
          <w:rFonts w:ascii="Times New Roman" w:hAnsi="Times New Roman" w:cs="Times New Roman"/>
          <w:sz w:val="24"/>
          <w:szCs w:val="24"/>
          <w:lang w:val="en-US"/>
        </w:rPr>
        <w:t xml:space="preserve"> (see also footnote 3)</w:t>
      </w:r>
      <w:r w:rsidRPr="00A119DD">
        <w:rPr>
          <w:rFonts w:ascii="Times New Roman" w:hAnsi="Times New Roman" w:cs="Times New Roman"/>
          <w:sz w:val="24"/>
          <w:szCs w:val="24"/>
          <w:lang w:val="en-US"/>
        </w:rPr>
        <w:t xml:space="preserve">. </w:t>
      </w:r>
      <w:r w:rsidR="009B19FD" w:rsidRPr="00A119DD">
        <w:rPr>
          <w:rFonts w:ascii="Times New Roman" w:hAnsi="Times New Roman" w:cs="Times New Roman"/>
          <w:sz w:val="24"/>
          <w:szCs w:val="24"/>
          <w:lang w:val="en-US"/>
        </w:rPr>
        <w:t xml:space="preserve">Source: </w:t>
      </w:r>
      <w:r w:rsidR="009B19FD" w:rsidRPr="00A119DD">
        <w:rPr>
          <w:rFonts w:ascii="Times New Roman" w:hAnsi="Times New Roman" w:cs="Times New Roman"/>
          <w:sz w:val="24"/>
          <w:szCs w:val="24"/>
          <w:vertAlign w:val="superscript"/>
          <w:lang w:val="en-US"/>
        </w:rPr>
        <w:t xml:space="preserve">a </w:t>
      </w:r>
      <w:r w:rsidR="00A90E1D" w:rsidRPr="00795A23">
        <w:rPr>
          <w:rFonts w:ascii="Times New Roman" w:hAnsi="Times New Roman" w:cs="Times New Roman"/>
          <w:sz w:val="24"/>
          <w:szCs w:val="24"/>
          <w:lang w:val="en-US"/>
        </w:rPr>
        <w:t>Danmarks</w:t>
      </w:r>
      <w:r w:rsidR="00E450E7" w:rsidRPr="00795A23">
        <w:rPr>
          <w:rStyle w:val="Hyperlink"/>
          <w:rFonts w:ascii="Times New Roman" w:hAnsi="Times New Roman" w:cs="Times New Roman"/>
          <w:color w:val="auto"/>
          <w:sz w:val="24"/>
          <w:szCs w:val="24"/>
          <w:u w:val="none"/>
          <w:lang w:val="en-US"/>
        </w:rPr>
        <w:t xml:space="preserve"> Radio</w:t>
      </w:r>
      <w:r w:rsidR="009B19FD" w:rsidRPr="00A90E1D">
        <w:rPr>
          <w:rFonts w:ascii="Times New Roman" w:hAnsi="Times New Roman" w:cs="Times New Roman"/>
          <w:sz w:val="24"/>
          <w:szCs w:val="24"/>
          <w:lang w:val="en-US"/>
        </w:rPr>
        <w:t xml:space="preserve">; </w:t>
      </w:r>
      <w:r w:rsidR="009B19FD" w:rsidRPr="00A90E1D">
        <w:rPr>
          <w:rFonts w:ascii="Times New Roman" w:hAnsi="Times New Roman" w:cs="Times New Roman"/>
          <w:sz w:val="24"/>
          <w:szCs w:val="24"/>
          <w:vertAlign w:val="superscript"/>
          <w:lang w:val="en-US"/>
        </w:rPr>
        <w:t>b</w:t>
      </w:r>
      <w:r w:rsidR="009B19FD" w:rsidRPr="00A90E1D">
        <w:rPr>
          <w:rFonts w:ascii="Times New Roman" w:hAnsi="Times New Roman" w:cs="Times New Roman"/>
          <w:sz w:val="24"/>
          <w:szCs w:val="24"/>
          <w:lang w:val="en-US"/>
        </w:rPr>
        <w:t xml:space="preserve"> </w:t>
      </w:r>
      <w:r w:rsidR="0083175A" w:rsidRPr="00A90E1D">
        <w:rPr>
          <w:rFonts w:ascii="Times New Roman" w:hAnsi="Times New Roman" w:cs="Times New Roman"/>
          <w:sz w:val="24"/>
          <w:szCs w:val="24"/>
          <w:lang w:val="en-US"/>
        </w:rPr>
        <w:t>KORA</w:t>
      </w:r>
      <w:r w:rsidR="00E450E7" w:rsidRPr="00A90E1D">
        <w:rPr>
          <w:rFonts w:ascii="Times New Roman" w:hAnsi="Times New Roman" w:cs="Times New Roman"/>
          <w:sz w:val="24"/>
          <w:szCs w:val="24"/>
          <w:lang w:val="en-US"/>
        </w:rPr>
        <w:t xml:space="preserve">; </w:t>
      </w:r>
      <w:r w:rsidR="009B4B44" w:rsidRPr="00A90E1D">
        <w:rPr>
          <w:rFonts w:ascii="Times New Roman" w:hAnsi="Times New Roman" w:cs="Times New Roman"/>
          <w:sz w:val="24"/>
          <w:szCs w:val="24"/>
          <w:vertAlign w:val="superscript"/>
          <w:lang w:val="en-US"/>
        </w:rPr>
        <w:t>c</w:t>
      </w:r>
      <w:r w:rsidR="00E450E7" w:rsidRPr="00A90E1D">
        <w:rPr>
          <w:rFonts w:ascii="Times New Roman" w:hAnsi="Times New Roman" w:cs="Times New Roman"/>
          <w:sz w:val="24"/>
          <w:szCs w:val="24"/>
          <w:vertAlign w:val="superscript"/>
          <w:lang w:val="en-US"/>
        </w:rPr>
        <w:t xml:space="preserve"> </w:t>
      </w:r>
      <w:r w:rsidR="00AA0EBD" w:rsidRPr="00A90E1D">
        <w:rPr>
          <w:rFonts w:ascii="Times New Roman" w:hAnsi="Times New Roman" w:cs="Times New Roman"/>
          <w:sz w:val="24"/>
          <w:szCs w:val="24"/>
          <w:lang w:val="en-US"/>
        </w:rPr>
        <w:t>M</w:t>
      </w:r>
      <w:r w:rsidR="00E450E7" w:rsidRPr="00A90E1D">
        <w:rPr>
          <w:rFonts w:ascii="Times New Roman" w:hAnsi="Times New Roman" w:cs="Times New Roman"/>
          <w:sz w:val="24"/>
          <w:szCs w:val="24"/>
          <w:lang w:val="en-US"/>
        </w:rPr>
        <w:t>in</w:t>
      </w:r>
      <w:r w:rsidR="00AA0EBD" w:rsidRPr="00A90E1D">
        <w:rPr>
          <w:rFonts w:ascii="Times New Roman" w:hAnsi="Times New Roman" w:cs="Times New Roman"/>
          <w:sz w:val="24"/>
          <w:szCs w:val="24"/>
          <w:lang w:val="en-US"/>
        </w:rPr>
        <w:t>istry of Finance</w:t>
      </w:r>
      <w:r w:rsidR="00E450E7" w:rsidRPr="00A90E1D">
        <w:rPr>
          <w:rFonts w:ascii="Times New Roman" w:hAnsi="Times New Roman" w:cs="Times New Roman"/>
          <w:sz w:val="24"/>
          <w:szCs w:val="24"/>
          <w:lang w:val="en-US"/>
        </w:rPr>
        <w:t xml:space="preserve">; </w:t>
      </w:r>
      <w:r w:rsidR="00E450E7" w:rsidRPr="006C74C4">
        <w:rPr>
          <w:rFonts w:ascii="Times New Roman" w:hAnsi="Times New Roman" w:cs="Times New Roman"/>
          <w:sz w:val="24"/>
          <w:szCs w:val="24"/>
          <w:vertAlign w:val="superscript"/>
          <w:lang w:val="en-US"/>
        </w:rPr>
        <w:t>d</w:t>
      </w:r>
      <w:r w:rsidR="00B9025E" w:rsidRPr="006C74C4">
        <w:rPr>
          <w:rFonts w:ascii="Times New Roman" w:hAnsi="Times New Roman" w:cs="Times New Roman"/>
          <w:sz w:val="24"/>
          <w:szCs w:val="24"/>
          <w:vertAlign w:val="superscript"/>
          <w:lang w:val="en-US"/>
        </w:rPr>
        <w:t xml:space="preserve"> </w:t>
      </w:r>
      <w:r w:rsidR="008B1827" w:rsidRPr="006C74C4">
        <w:rPr>
          <w:rFonts w:ascii="Times New Roman" w:hAnsi="Times New Roman" w:cs="Times New Roman"/>
          <w:sz w:val="24"/>
          <w:szCs w:val="24"/>
          <w:lang w:val="en-US"/>
        </w:rPr>
        <w:t>L</w:t>
      </w:r>
      <w:r w:rsidR="00AA0EBD" w:rsidRPr="00A119DD">
        <w:rPr>
          <w:rFonts w:ascii="Times New Roman" w:hAnsi="Times New Roman" w:cs="Times New Roman"/>
          <w:sz w:val="24"/>
          <w:szCs w:val="24"/>
          <w:lang w:val="en-US"/>
        </w:rPr>
        <w:t>ocal Government Denmark (</w:t>
      </w:r>
      <w:r w:rsidR="00AA0EBD" w:rsidRPr="00A119DD">
        <w:rPr>
          <w:rFonts w:ascii="Times New Roman" w:hAnsi="Times New Roman" w:cs="Times New Roman"/>
          <w:i/>
          <w:sz w:val="24"/>
          <w:szCs w:val="24"/>
          <w:lang w:val="en-US"/>
        </w:rPr>
        <w:t>K</w:t>
      </w:r>
      <w:r w:rsidR="00E450E7" w:rsidRPr="00A119DD">
        <w:rPr>
          <w:rFonts w:ascii="Times New Roman" w:hAnsi="Times New Roman" w:cs="Times New Roman"/>
          <w:i/>
          <w:sz w:val="24"/>
          <w:szCs w:val="24"/>
          <w:lang w:val="en-US"/>
        </w:rPr>
        <w:t>ommunernes Landsforening</w:t>
      </w:r>
      <w:r w:rsidR="00AA0EBD" w:rsidRPr="00A119DD">
        <w:rPr>
          <w:rFonts w:ascii="Times New Roman" w:hAnsi="Times New Roman" w:cs="Times New Roman"/>
          <w:sz w:val="24"/>
          <w:szCs w:val="24"/>
          <w:lang w:val="en-US"/>
        </w:rPr>
        <w:t>)</w:t>
      </w:r>
      <w:r w:rsidR="00E450E7" w:rsidRPr="00A119DD">
        <w:rPr>
          <w:rFonts w:ascii="Times New Roman" w:hAnsi="Times New Roman" w:cs="Times New Roman"/>
          <w:sz w:val="24"/>
          <w:szCs w:val="24"/>
          <w:lang w:val="en-US"/>
        </w:rPr>
        <w:t xml:space="preserve"> and </w:t>
      </w:r>
      <w:r w:rsidR="00B9025E" w:rsidRPr="00A119DD">
        <w:rPr>
          <w:rFonts w:ascii="Times New Roman" w:hAnsi="Times New Roman" w:cs="Times New Roman"/>
          <w:sz w:val="24"/>
          <w:szCs w:val="24"/>
          <w:lang w:val="en-US"/>
        </w:rPr>
        <w:t>Statistics Denmark</w:t>
      </w:r>
      <w:r w:rsidR="00E450E7" w:rsidRPr="00F21ACA">
        <w:rPr>
          <w:rFonts w:ascii="Times New Roman" w:hAnsi="Times New Roman" w:cs="Times New Roman"/>
          <w:sz w:val="24"/>
          <w:szCs w:val="24"/>
          <w:lang w:val="en-US"/>
        </w:rPr>
        <w:t>.</w:t>
      </w:r>
    </w:p>
    <w:p w14:paraId="0B98AA48" w14:textId="77777777" w:rsidR="009D7725" w:rsidRPr="00795A23" w:rsidRDefault="009D7725">
      <w:pPr>
        <w:rPr>
          <w:rFonts w:ascii="Times New Roman" w:hAnsi="Times New Roman" w:cs="Times New Roman"/>
          <w:sz w:val="24"/>
          <w:szCs w:val="24"/>
          <w:lang w:val="en-US"/>
        </w:rPr>
      </w:pPr>
      <w:r w:rsidRPr="00795A23">
        <w:rPr>
          <w:rFonts w:ascii="Times New Roman" w:hAnsi="Times New Roman" w:cs="Times New Roman"/>
          <w:sz w:val="24"/>
          <w:szCs w:val="24"/>
          <w:lang w:val="en-US"/>
        </w:rPr>
        <w:br w:type="page"/>
      </w:r>
    </w:p>
    <w:p w14:paraId="7AC955A8" w14:textId="77777777" w:rsidR="00A63C6E" w:rsidRPr="00795A23" w:rsidRDefault="00A63C6E" w:rsidP="00D70134">
      <w:pP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Table </w:t>
      </w:r>
      <w:r w:rsidR="009A0330" w:rsidRPr="00795A23">
        <w:rPr>
          <w:rFonts w:ascii="Times New Roman" w:hAnsi="Times New Roman" w:cs="Times New Roman"/>
          <w:sz w:val="24"/>
          <w:szCs w:val="24"/>
          <w:lang w:val="en-US"/>
        </w:rPr>
        <w:t>2</w:t>
      </w:r>
      <w:r w:rsidRPr="00795A23">
        <w:rPr>
          <w:rFonts w:ascii="Times New Roman" w:hAnsi="Times New Roman" w:cs="Times New Roman"/>
          <w:sz w:val="24"/>
          <w:szCs w:val="24"/>
          <w:lang w:val="en-US"/>
        </w:rPr>
        <w:t xml:space="preserve">. Summary </w:t>
      </w:r>
      <w:r w:rsidR="009D52CE" w:rsidRPr="00795A23">
        <w:rPr>
          <w:rFonts w:ascii="Times New Roman" w:hAnsi="Times New Roman" w:cs="Times New Roman"/>
          <w:sz w:val="24"/>
          <w:szCs w:val="24"/>
          <w:lang w:val="en-US"/>
        </w:rPr>
        <w:t>s</w:t>
      </w:r>
      <w:r w:rsidRPr="00795A23">
        <w:rPr>
          <w:rFonts w:ascii="Times New Roman" w:hAnsi="Times New Roman" w:cs="Times New Roman"/>
          <w:sz w:val="24"/>
          <w:szCs w:val="24"/>
          <w:lang w:val="en-US"/>
        </w:rPr>
        <w:t>tatistics</w:t>
      </w:r>
    </w:p>
    <w:tbl>
      <w:tblPr>
        <w:tblStyle w:val="Tabel-Gitter"/>
        <w:tblW w:w="94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5"/>
        <w:gridCol w:w="1322"/>
        <w:gridCol w:w="1574"/>
        <w:gridCol w:w="1072"/>
        <w:gridCol w:w="1167"/>
      </w:tblGrid>
      <w:tr w:rsidR="009A0330" w:rsidRPr="00795A23" w14:paraId="2E2C8C7A" w14:textId="77777777" w:rsidTr="002A2528">
        <w:trPr>
          <w:trHeight w:val="485"/>
        </w:trPr>
        <w:tc>
          <w:tcPr>
            <w:tcW w:w="4285" w:type="dxa"/>
            <w:tcBorders>
              <w:top w:val="single" w:sz="4" w:space="0" w:color="auto"/>
              <w:bottom w:val="single" w:sz="4" w:space="0" w:color="auto"/>
            </w:tcBorders>
            <w:vAlign w:val="bottom"/>
          </w:tcPr>
          <w:p w14:paraId="18E81581" w14:textId="77777777" w:rsidR="009A0330" w:rsidRPr="00795A23" w:rsidRDefault="009A0330" w:rsidP="00A80D1D">
            <w:pPr>
              <w:spacing w:before="120"/>
              <w:rPr>
                <w:rFonts w:ascii="Times New Roman" w:hAnsi="Times New Roman" w:cs="Times New Roman"/>
                <w:b/>
                <w:sz w:val="24"/>
                <w:szCs w:val="24"/>
                <w:lang w:val="en-US"/>
              </w:rPr>
            </w:pPr>
            <w:r w:rsidRPr="00795A23">
              <w:rPr>
                <w:rFonts w:ascii="Times New Roman" w:hAnsi="Times New Roman" w:cs="Times New Roman"/>
                <w:b/>
                <w:sz w:val="24"/>
                <w:szCs w:val="24"/>
                <w:lang w:val="en-US"/>
              </w:rPr>
              <w:t>Variable</w:t>
            </w:r>
          </w:p>
        </w:tc>
        <w:tc>
          <w:tcPr>
            <w:tcW w:w="1322" w:type="dxa"/>
            <w:tcBorders>
              <w:top w:val="single" w:sz="4" w:space="0" w:color="auto"/>
              <w:bottom w:val="single" w:sz="4" w:space="0" w:color="auto"/>
            </w:tcBorders>
            <w:vAlign w:val="bottom"/>
          </w:tcPr>
          <w:p w14:paraId="1A8DB8ED" w14:textId="77777777" w:rsidR="009A0330" w:rsidRPr="00795A23" w:rsidRDefault="009A0330" w:rsidP="00A80D1D">
            <w:pPr>
              <w:spacing w:before="1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Mean</w:t>
            </w:r>
          </w:p>
        </w:tc>
        <w:tc>
          <w:tcPr>
            <w:tcW w:w="1574" w:type="dxa"/>
            <w:tcBorders>
              <w:top w:val="single" w:sz="4" w:space="0" w:color="auto"/>
              <w:bottom w:val="single" w:sz="4" w:space="0" w:color="auto"/>
            </w:tcBorders>
            <w:vAlign w:val="bottom"/>
          </w:tcPr>
          <w:p w14:paraId="49FC2561" w14:textId="77777777" w:rsidR="009A0330" w:rsidRPr="00795A23" w:rsidRDefault="009A0330" w:rsidP="00A80D1D">
            <w:pPr>
              <w:spacing w:before="1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Std.</w:t>
            </w:r>
          </w:p>
        </w:tc>
        <w:tc>
          <w:tcPr>
            <w:tcW w:w="1072" w:type="dxa"/>
            <w:tcBorders>
              <w:top w:val="single" w:sz="4" w:space="0" w:color="auto"/>
              <w:bottom w:val="single" w:sz="4" w:space="0" w:color="auto"/>
            </w:tcBorders>
            <w:vAlign w:val="bottom"/>
          </w:tcPr>
          <w:p w14:paraId="6932C670" w14:textId="77777777" w:rsidR="009A0330" w:rsidRPr="00795A23" w:rsidRDefault="009A0330" w:rsidP="00A80D1D">
            <w:pPr>
              <w:spacing w:before="1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Min</w:t>
            </w:r>
          </w:p>
        </w:tc>
        <w:tc>
          <w:tcPr>
            <w:tcW w:w="1167" w:type="dxa"/>
            <w:tcBorders>
              <w:top w:val="single" w:sz="4" w:space="0" w:color="auto"/>
              <w:bottom w:val="single" w:sz="4" w:space="0" w:color="auto"/>
            </w:tcBorders>
            <w:vAlign w:val="bottom"/>
          </w:tcPr>
          <w:p w14:paraId="5BF3AC79" w14:textId="77777777" w:rsidR="009A0330" w:rsidRPr="00795A23" w:rsidRDefault="009A0330" w:rsidP="00A80D1D">
            <w:pPr>
              <w:spacing w:before="120"/>
              <w:jc w:val="center"/>
              <w:rPr>
                <w:rFonts w:ascii="Times New Roman" w:hAnsi="Times New Roman" w:cs="Times New Roman"/>
                <w:b/>
                <w:sz w:val="24"/>
                <w:szCs w:val="24"/>
                <w:lang w:val="en-US"/>
              </w:rPr>
            </w:pPr>
            <w:r w:rsidRPr="00795A23">
              <w:rPr>
                <w:rFonts w:ascii="Times New Roman" w:hAnsi="Times New Roman" w:cs="Times New Roman"/>
                <w:b/>
                <w:sz w:val="24"/>
                <w:szCs w:val="24"/>
                <w:lang w:val="en-US"/>
              </w:rPr>
              <w:t>Max</w:t>
            </w:r>
          </w:p>
        </w:tc>
      </w:tr>
      <w:tr w:rsidR="009A0330" w:rsidRPr="00795A23" w14:paraId="5227F600" w14:textId="77777777" w:rsidTr="002A2528">
        <w:trPr>
          <w:trHeight w:val="284"/>
        </w:trPr>
        <w:tc>
          <w:tcPr>
            <w:tcW w:w="4285" w:type="dxa"/>
            <w:tcBorders>
              <w:top w:val="single" w:sz="4" w:space="0" w:color="auto"/>
            </w:tcBorders>
            <w:shd w:val="clear" w:color="auto" w:fill="auto"/>
          </w:tcPr>
          <w:p w14:paraId="7E15FB15" w14:textId="77777777" w:rsidR="009A0330" w:rsidRPr="00A90E1D" w:rsidRDefault="009A0330" w:rsidP="00A80D1D">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Agenda points</w:t>
            </w:r>
            <w:r w:rsidR="004A6A34" w:rsidRPr="00A90E1D">
              <w:rPr>
                <w:rFonts w:ascii="Times New Roman" w:hAnsi="Times New Roman" w:cs="Times New Roman"/>
                <w:i/>
                <w:sz w:val="24"/>
                <w:szCs w:val="24"/>
                <w:lang w:val="en-US"/>
              </w:rPr>
              <w:t xml:space="preserve"> (council meetings)</w:t>
            </w:r>
          </w:p>
        </w:tc>
        <w:tc>
          <w:tcPr>
            <w:tcW w:w="1322" w:type="dxa"/>
            <w:tcBorders>
              <w:top w:val="single" w:sz="4" w:space="0" w:color="auto"/>
            </w:tcBorders>
            <w:shd w:val="clear" w:color="auto" w:fill="auto"/>
            <w:vAlign w:val="bottom"/>
          </w:tcPr>
          <w:p w14:paraId="2C4E61DF" w14:textId="04D9681B"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275</w:t>
            </w:r>
          </w:p>
        </w:tc>
        <w:tc>
          <w:tcPr>
            <w:tcW w:w="1574" w:type="dxa"/>
            <w:tcBorders>
              <w:top w:val="single" w:sz="4" w:space="0" w:color="auto"/>
            </w:tcBorders>
            <w:shd w:val="clear" w:color="auto" w:fill="auto"/>
            <w:vAlign w:val="bottom"/>
          </w:tcPr>
          <w:p w14:paraId="560D6A9F" w14:textId="237B868A"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9</w:t>
            </w:r>
            <w:r w:rsidR="00440A55">
              <w:rPr>
                <w:rFonts w:ascii="Times New Roman" w:hAnsi="Times New Roman" w:cs="Times New Roman"/>
                <w:color w:val="000000"/>
                <w:sz w:val="24"/>
                <w:szCs w:val="24"/>
                <w:lang w:val="en-US"/>
              </w:rPr>
              <w:t>3</w:t>
            </w:r>
          </w:p>
        </w:tc>
        <w:tc>
          <w:tcPr>
            <w:tcW w:w="1072" w:type="dxa"/>
            <w:tcBorders>
              <w:top w:val="single" w:sz="4" w:space="0" w:color="auto"/>
            </w:tcBorders>
            <w:shd w:val="clear" w:color="auto" w:fill="auto"/>
            <w:vAlign w:val="bottom"/>
          </w:tcPr>
          <w:p w14:paraId="5BC041F5" w14:textId="77777777"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94</w:t>
            </w:r>
          </w:p>
        </w:tc>
        <w:tc>
          <w:tcPr>
            <w:tcW w:w="1167" w:type="dxa"/>
            <w:tcBorders>
              <w:top w:val="single" w:sz="4" w:space="0" w:color="auto"/>
            </w:tcBorders>
            <w:shd w:val="clear" w:color="auto" w:fill="auto"/>
            <w:vAlign w:val="bottom"/>
          </w:tcPr>
          <w:p w14:paraId="79AF38EE" w14:textId="77777777"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686</w:t>
            </w:r>
          </w:p>
        </w:tc>
      </w:tr>
      <w:tr w:rsidR="009A0330" w:rsidRPr="00795A23" w14:paraId="5E51168E" w14:textId="77777777" w:rsidTr="002A2528">
        <w:trPr>
          <w:trHeight w:val="284"/>
        </w:trPr>
        <w:tc>
          <w:tcPr>
            <w:tcW w:w="4285" w:type="dxa"/>
            <w:shd w:val="clear" w:color="auto" w:fill="auto"/>
          </w:tcPr>
          <w:p w14:paraId="62153B6F" w14:textId="77777777" w:rsidR="009A0330" w:rsidRPr="00A90E1D" w:rsidRDefault="009A0330" w:rsidP="00A80D1D">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Socio-economic index</w:t>
            </w:r>
          </w:p>
        </w:tc>
        <w:tc>
          <w:tcPr>
            <w:tcW w:w="1322" w:type="dxa"/>
            <w:shd w:val="clear" w:color="auto" w:fill="auto"/>
            <w:vAlign w:val="bottom"/>
          </w:tcPr>
          <w:p w14:paraId="6395FE91"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0.95</w:t>
            </w:r>
          </w:p>
        </w:tc>
        <w:tc>
          <w:tcPr>
            <w:tcW w:w="1574" w:type="dxa"/>
            <w:shd w:val="clear" w:color="auto" w:fill="auto"/>
            <w:vAlign w:val="bottom"/>
          </w:tcPr>
          <w:p w14:paraId="0C53FA70"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0.24</w:t>
            </w:r>
          </w:p>
        </w:tc>
        <w:tc>
          <w:tcPr>
            <w:tcW w:w="1072" w:type="dxa"/>
            <w:shd w:val="clear" w:color="auto" w:fill="auto"/>
            <w:vAlign w:val="bottom"/>
          </w:tcPr>
          <w:p w14:paraId="0CBB5489"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0.45</w:t>
            </w:r>
          </w:p>
        </w:tc>
        <w:tc>
          <w:tcPr>
            <w:tcW w:w="1167" w:type="dxa"/>
            <w:shd w:val="clear" w:color="auto" w:fill="auto"/>
            <w:vAlign w:val="bottom"/>
          </w:tcPr>
          <w:p w14:paraId="09A6C7F1"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1.81</w:t>
            </w:r>
          </w:p>
        </w:tc>
      </w:tr>
      <w:tr w:rsidR="009A0330" w:rsidRPr="00795A23" w14:paraId="533CA9A7" w14:textId="77777777" w:rsidTr="002A2528">
        <w:trPr>
          <w:trHeight w:val="284"/>
        </w:trPr>
        <w:tc>
          <w:tcPr>
            <w:tcW w:w="4285" w:type="dxa"/>
          </w:tcPr>
          <w:p w14:paraId="67DB33A7" w14:textId="77777777" w:rsidR="009A0330" w:rsidRPr="00A90E1D" w:rsidRDefault="009A0330" w:rsidP="00A80D1D">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Committees</w:t>
            </w:r>
          </w:p>
        </w:tc>
        <w:tc>
          <w:tcPr>
            <w:tcW w:w="1322" w:type="dxa"/>
            <w:vAlign w:val="bottom"/>
          </w:tcPr>
          <w:p w14:paraId="5F59875A" w14:textId="54E50E7C"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5.8</w:t>
            </w:r>
          </w:p>
        </w:tc>
        <w:tc>
          <w:tcPr>
            <w:tcW w:w="1574" w:type="dxa"/>
            <w:vAlign w:val="bottom"/>
          </w:tcPr>
          <w:p w14:paraId="08AA60F0" w14:textId="72698748"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w:t>
            </w:r>
            <w:r w:rsidR="00440A55">
              <w:rPr>
                <w:rFonts w:ascii="Times New Roman" w:hAnsi="Times New Roman" w:cs="Times New Roman"/>
                <w:color w:val="000000"/>
                <w:sz w:val="24"/>
                <w:szCs w:val="24"/>
                <w:lang w:val="en-US"/>
              </w:rPr>
              <w:t>7</w:t>
            </w:r>
          </w:p>
        </w:tc>
        <w:tc>
          <w:tcPr>
            <w:tcW w:w="1072" w:type="dxa"/>
            <w:vAlign w:val="bottom"/>
          </w:tcPr>
          <w:p w14:paraId="0B55977B" w14:textId="77777777"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2</w:t>
            </w:r>
          </w:p>
        </w:tc>
        <w:tc>
          <w:tcPr>
            <w:tcW w:w="1167" w:type="dxa"/>
            <w:vAlign w:val="bottom"/>
          </w:tcPr>
          <w:p w14:paraId="6DA0F750" w14:textId="77777777" w:rsidR="009A0330" w:rsidRPr="00A90E1D" w:rsidRDefault="009A0330" w:rsidP="00A80D1D">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14</w:t>
            </w:r>
          </w:p>
        </w:tc>
      </w:tr>
      <w:tr w:rsidR="009A0330" w:rsidRPr="00795A23" w14:paraId="4CFDE8C5" w14:textId="77777777" w:rsidTr="002A2528">
        <w:trPr>
          <w:trHeight w:val="284"/>
        </w:trPr>
        <w:tc>
          <w:tcPr>
            <w:tcW w:w="4285" w:type="dxa"/>
          </w:tcPr>
          <w:p w14:paraId="59455398" w14:textId="77777777" w:rsidR="009A0330" w:rsidRPr="00A90E1D" w:rsidRDefault="009A0330" w:rsidP="009A0330">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 xml:space="preserve">Mayor </w:t>
            </w:r>
            <w:r w:rsidRPr="00795A23">
              <w:rPr>
                <w:rFonts w:ascii="Times New Roman" w:hAnsi="Times New Roman" w:cs="Times New Roman"/>
                <w:i/>
                <w:sz w:val="24"/>
                <w:szCs w:val="24"/>
                <w:lang w:val="en-US"/>
              </w:rPr>
              <w:t>(left-of-center = 1)</w:t>
            </w:r>
          </w:p>
        </w:tc>
        <w:tc>
          <w:tcPr>
            <w:tcW w:w="1322" w:type="dxa"/>
            <w:vAlign w:val="bottom"/>
          </w:tcPr>
          <w:p w14:paraId="53A4C596" w14:textId="5577C5FF" w:rsidR="009A0330" w:rsidRPr="00A90E1D" w:rsidRDefault="009A0330" w:rsidP="00166B63">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0.5</w:t>
            </w:r>
          </w:p>
        </w:tc>
        <w:tc>
          <w:tcPr>
            <w:tcW w:w="1574" w:type="dxa"/>
            <w:vAlign w:val="bottom"/>
          </w:tcPr>
          <w:p w14:paraId="733CDD63" w14:textId="6EF3B69A" w:rsidR="009A0330" w:rsidRPr="00A90E1D" w:rsidRDefault="009A0330" w:rsidP="00166B63">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0.5</w:t>
            </w:r>
          </w:p>
        </w:tc>
        <w:tc>
          <w:tcPr>
            <w:tcW w:w="1072" w:type="dxa"/>
            <w:vAlign w:val="bottom"/>
          </w:tcPr>
          <w:p w14:paraId="01060D43"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w:t>
            </w:r>
          </w:p>
        </w:tc>
        <w:tc>
          <w:tcPr>
            <w:tcW w:w="1167" w:type="dxa"/>
            <w:vAlign w:val="bottom"/>
          </w:tcPr>
          <w:p w14:paraId="60378533"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w:t>
            </w:r>
          </w:p>
        </w:tc>
      </w:tr>
      <w:tr w:rsidR="009A0330" w:rsidRPr="00795A23" w14:paraId="4E871979" w14:textId="77777777" w:rsidTr="002A2528">
        <w:trPr>
          <w:trHeight w:val="269"/>
        </w:trPr>
        <w:tc>
          <w:tcPr>
            <w:tcW w:w="4285" w:type="dxa"/>
          </w:tcPr>
          <w:p w14:paraId="43D79A71" w14:textId="77777777" w:rsidR="009A0330" w:rsidRPr="00A90E1D" w:rsidRDefault="009A0330" w:rsidP="00A80D1D">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 xml:space="preserve">Election year </w:t>
            </w:r>
            <w:r w:rsidRPr="00795A23">
              <w:rPr>
                <w:rFonts w:ascii="Times New Roman" w:hAnsi="Times New Roman" w:cs="Times New Roman"/>
                <w:i/>
                <w:sz w:val="24"/>
                <w:szCs w:val="24"/>
                <w:lang w:val="en-US"/>
              </w:rPr>
              <w:t>(2009, 2013 = 1)</w:t>
            </w:r>
          </w:p>
        </w:tc>
        <w:tc>
          <w:tcPr>
            <w:tcW w:w="1322" w:type="dxa"/>
            <w:vAlign w:val="bottom"/>
          </w:tcPr>
          <w:p w14:paraId="414CC8D4" w14:textId="77777777" w:rsidR="009A0330" w:rsidRPr="00A90E1D" w:rsidRDefault="009A0330" w:rsidP="00040912">
            <w:pPr>
              <w:tabs>
                <w:tab w:val="center" w:pos="89"/>
              </w:tabs>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0.29</w:t>
            </w:r>
          </w:p>
        </w:tc>
        <w:tc>
          <w:tcPr>
            <w:tcW w:w="1574" w:type="dxa"/>
            <w:vAlign w:val="bottom"/>
          </w:tcPr>
          <w:p w14:paraId="39C13672"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0.45</w:t>
            </w:r>
          </w:p>
        </w:tc>
        <w:tc>
          <w:tcPr>
            <w:tcW w:w="1072" w:type="dxa"/>
            <w:vAlign w:val="bottom"/>
          </w:tcPr>
          <w:p w14:paraId="44528D8E"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w:t>
            </w:r>
          </w:p>
        </w:tc>
        <w:tc>
          <w:tcPr>
            <w:tcW w:w="1167" w:type="dxa"/>
            <w:vAlign w:val="bottom"/>
          </w:tcPr>
          <w:p w14:paraId="2E0D47C5"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w:t>
            </w:r>
          </w:p>
        </w:tc>
      </w:tr>
      <w:tr w:rsidR="009A0330" w:rsidRPr="00795A23" w14:paraId="6931097E" w14:textId="77777777" w:rsidTr="002A2528">
        <w:trPr>
          <w:trHeight w:val="284"/>
        </w:trPr>
        <w:tc>
          <w:tcPr>
            <w:tcW w:w="4285" w:type="dxa"/>
          </w:tcPr>
          <w:p w14:paraId="2FE906AF" w14:textId="5E7069B9" w:rsidR="009A0330" w:rsidRPr="00A90E1D" w:rsidRDefault="009A0330" w:rsidP="009A0330">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 xml:space="preserve">Merger </w:t>
            </w:r>
            <w:r w:rsidRPr="00795A23">
              <w:rPr>
                <w:rFonts w:ascii="Times New Roman" w:hAnsi="Times New Roman" w:cs="Times New Roman"/>
                <w:i/>
                <w:sz w:val="24"/>
                <w:szCs w:val="24"/>
                <w:lang w:val="en-US"/>
              </w:rPr>
              <w:t>(=</w:t>
            </w:r>
            <w:r w:rsidR="00B9025E" w:rsidRPr="00795A23">
              <w:rPr>
                <w:rFonts w:ascii="Times New Roman" w:hAnsi="Times New Roman" w:cs="Times New Roman"/>
                <w:i/>
                <w:sz w:val="24"/>
                <w:szCs w:val="24"/>
                <w:lang w:val="en-US"/>
              </w:rPr>
              <w:t xml:space="preserve"> </w:t>
            </w:r>
            <w:r w:rsidRPr="00795A23">
              <w:rPr>
                <w:rFonts w:ascii="Times New Roman" w:hAnsi="Times New Roman" w:cs="Times New Roman"/>
                <w:i/>
                <w:sz w:val="24"/>
                <w:szCs w:val="24"/>
                <w:lang w:val="en-US"/>
              </w:rPr>
              <w:t>1)</w:t>
            </w:r>
          </w:p>
        </w:tc>
        <w:tc>
          <w:tcPr>
            <w:tcW w:w="1322" w:type="dxa"/>
            <w:vAlign w:val="bottom"/>
          </w:tcPr>
          <w:p w14:paraId="19B2253E"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0.67</w:t>
            </w:r>
          </w:p>
        </w:tc>
        <w:tc>
          <w:tcPr>
            <w:tcW w:w="1574" w:type="dxa"/>
            <w:vAlign w:val="bottom"/>
          </w:tcPr>
          <w:p w14:paraId="624B81CE"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0.47</w:t>
            </w:r>
          </w:p>
        </w:tc>
        <w:tc>
          <w:tcPr>
            <w:tcW w:w="1072" w:type="dxa"/>
            <w:vAlign w:val="bottom"/>
          </w:tcPr>
          <w:p w14:paraId="05BFA437"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w:t>
            </w:r>
          </w:p>
        </w:tc>
        <w:tc>
          <w:tcPr>
            <w:tcW w:w="1167" w:type="dxa"/>
            <w:vAlign w:val="bottom"/>
          </w:tcPr>
          <w:p w14:paraId="240B866F"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1</w:t>
            </w:r>
          </w:p>
        </w:tc>
      </w:tr>
      <w:tr w:rsidR="009A0330" w:rsidRPr="00795A23" w14:paraId="245D0301" w14:textId="77777777" w:rsidTr="002A2528">
        <w:trPr>
          <w:trHeight w:val="284"/>
        </w:trPr>
        <w:tc>
          <w:tcPr>
            <w:tcW w:w="4285" w:type="dxa"/>
          </w:tcPr>
          <w:p w14:paraId="19461752" w14:textId="77777777" w:rsidR="009A0330" w:rsidRPr="00A90E1D" w:rsidRDefault="009A0330" w:rsidP="00040912">
            <w:pPr>
              <w:spacing w:before="120"/>
              <w:rPr>
                <w:rFonts w:ascii="Times New Roman" w:hAnsi="Times New Roman" w:cs="Times New Roman"/>
                <w:i/>
                <w:sz w:val="24"/>
                <w:szCs w:val="24"/>
                <w:lang w:val="en-US"/>
              </w:rPr>
            </w:pPr>
            <w:r w:rsidRPr="00A90E1D">
              <w:rPr>
                <w:rFonts w:ascii="Times New Roman" w:hAnsi="Times New Roman" w:cs="Times New Roman"/>
                <w:i/>
                <w:sz w:val="24"/>
                <w:szCs w:val="24"/>
                <w:lang w:val="en-US"/>
              </w:rPr>
              <w:t xml:space="preserve">Population size </w:t>
            </w:r>
            <w:r w:rsidRPr="00795A23">
              <w:rPr>
                <w:rFonts w:ascii="Times New Roman" w:hAnsi="Times New Roman" w:cs="Times New Roman"/>
                <w:i/>
                <w:sz w:val="24"/>
                <w:szCs w:val="24"/>
                <w:lang w:val="en-US"/>
              </w:rPr>
              <w:t>(10,000s)</w:t>
            </w:r>
          </w:p>
        </w:tc>
        <w:tc>
          <w:tcPr>
            <w:tcW w:w="1322" w:type="dxa"/>
            <w:vAlign w:val="bottom"/>
          </w:tcPr>
          <w:p w14:paraId="30F95186"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5.64</w:t>
            </w:r>
          </w:p>
        </w:tc>
        <w:tc>
          <w:tcPr>
            <w:tcW w:w="1574" w:type="dxa"/>
            <w:vAlign w:val="bottom"/>
          </w:tcPr>
          <w:p w14:paraId="67B94603"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6.29</w:t>
            </w:r>
          </w:p>
        </w:tc>
        <w:tc>
          <w:tcPr>
            <w:tcW w:w="1072" w:type="dxa"/>
            <w:vAlign w:val="bottom"/>
          </w:tcPr>
          <w:p w14:paraId="49BFD41B"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0.18</w:t>
            </w:r>
          </w:p>
        </w:tc>
        <w:tc>
          <w:tcPr>
            <w:tcW w:w="1167" w:type="dxa"/>
            <w:vAlign w:val="bottom"/>
          </w:tcPr>
          <w:p w14:paraId="5F38E2AD" w14:textId="77777777" w:rsidR="009A0330" w:rsidRPr="00A90E1D" w:rsidRDefault="009A0330" w:rsidP="00040912">
            <w:pPr>
              <w:spacing w:before="120"/>
              <w:jc w:val="center"/>
              <w:rPr>
                <w:rFonts w:ascii="Times New Roman" w:hAnsi="Times New Roman" w:cs="Times New Roman"/>
                <w:sz w:val="24"/>
                <w:szCs w:val="24"/>
                <w:lang w:val="en-US"/>
              </w:rPr>
            </w:pPr>
            <w:r w:rsidRPr="00795A23">
              <w:rPr>
                <w:rFonts w:ascii="Times New Roman" w:hAnsi="Times New Roman" w:cs="Times New Roman"/>
                <w:color w:val="000000"/>
                <w:sz w:val="24"/>
                <w:szCs w:val="24"/>
                <w:lang w:val="en-US"/>
              </w:rPr>
              <w:t>55.94</w:t>
            </w:r>
          </w:p>
        </w:tc>
      </w:tr>
    </w:tbl>
    <w:p w14:paraId="1F491661" w14:textId="77777777" w:rsidR="00A63C6E" w:rsidRPr="00A90E1D" w:rsidRDefault="004A6A34" w:rsidP="00D70134">
      <w:pPr>
        <w:rPr>
          <w:rFonts w:ascii="Times New Roman" w:hAnsi="Times New Roman" w:cs="Times New Roman"/>
          <w:sz w:val="24"/>
          <w:szCs w:val="24"/>
          <w:lang w:val="en-US"/>
        </w:rPr>
      </w:pPr>
      <w:r w:rsidRPr="00A90E1D">
        <w:rPr>
          <w:rFonts w:ascii="Times New Roman" w:hAnsi="Times New Roman" w:cs="Times New Roman"/>
          <w:sz w:val="24"/>
          <w:szCs w:val="24"/>
          <w:lang w:val="en-US"/>
        </w:rPr>
        <w:t>Note: N = 98 (municipalities) × 7 (years) = 686 observations.</w:t>
      </w:r>
    </w:p>
    <w:p w14:paraId="51EC58FC" w14:textId="77777777" w:rsidR="00A63C6E" w:rsidRPr="00A119DD" w:rsidRDefault="00A63C6E" w:rsidP="00D70134">
      <w:pPr>
        <w:rPr>
          <w:rFonts w:ascii="Times New Roman" w:hAnsi="Times New Roman" w:cs="Times New Roman"/>
          <w:sz w:val="24"/>
          <w:szCs w:val="24"/>
          <w:lang w:val="en-US"/>
        </w:rPr>
      </w:pPr>
      <w:r w:rsidRPr="00A119DD">
        <w:rPr>
          <w:rFonts w:ascii="Times New Roman" w:hAnsi="Times New Roman" w:cs="Times New Roman"/>
          <w:sz w:val="24"/>
          <w:szCs w:val="24"/>
          <w:lang w:val="en-US"/>
        </w:rPr>
        <w:br w:type="page"/>
      </w:r>
    </w:p>
    <w:p w14:paraId="731E9BE7" w14:textId="7FBAD605" w:rsidR="00BD4722" w:rsidRPr="00A119DD" w:rsidRDefault="00BD4722" w:rsidP="00D70134">
      <w:pPr>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Table </w:t>
      </w:r>
      <w:r w:rsidR="009A0330" w:rsidRPr="00A119DD">
        <w:rPr>
          <w:rFonts w:ascii="Times New Roman" w:hAnsi="Times New Roman" w:cs="Times New Roman"/>
          <w:sz w:val="24"/>
          <w:szCs w:val="24"/>
          <w:lang w:val="en-US"/>
        </w:rPr>
        <w:t>3</w:t>
      </w:r>
      <w:r w:rsidRPr="00A119DD">
        <w:rPr>
          <w:rFonts w:ascii="Times New Roman" w:hAnsi="Times New Roman" w:cs="Times New Roman"/>
          <w:sz w:val="24"/>
          <w:szCs w:val="24"/>
          <w:lang w:val="en-US"/>
        </w:rPr>
        <w:t>. Determinants of agenda size across Danish municipalities 2007</w:t>
      </w:r>
      <w:r w:rsidR="00B9025E" w:rsidRPr="00A119DD">
        <w:rPr>
          <w:rFonts w:ascii="Times New Roman" w:hAnsi="Times New Roman" w:cs="Times New Roman"/>
          <w:sz w:val="24"/>
          <w:szCs w:val="24"/>
          <w:lang w:val="en-US"/>
        </w:rPr>
        <w:t>–</w:t>
      </w:r>
      <w:r w:rsidRPr="00A119DD">
        <w:rPr>
          <w:rFonts w:ascii="Times New Roman" w:hAnsi="Times New Roman" w:cs="Times New Roman"/>
          <w:sz w:val="24"/>
          <w:szCs w:val="24"/>
          <w:lang w:val="en-US"/>
        </w:rPr>
        <w:t>2013</w:t>
      </w:r>
    </w:p>
    <w:tbl>
      <w:tblPr>
        <w:tblW w:w="10319" w:type="dxa"/>
        <w:tblBorders>
          <w:top w:val="single" w:sz="4" w:space="0" w:color="auto"/>
          <w:bottom w:val="single" w:sz="4" w:space="0" w:color="auto"/>
        </w:tblBorders>
        <w:tblLayout w:type="fixed"/>
        <w:tblLook w:val="0000" w:firstRow="0" w:lastRow="0" w:firstColumn="0" w:lastColumn="0" w:noHBand="0" w:noVBand="0"/>
      </w:tblPr>
      <w:tblGrid>
        <w:gridCol w:w="4219"/>
        <w:gridCol w:w="1536"/>
        <w:gridCol w:w="1492"/>
        <w:gridCol w:w="1536"/>
        <w:gridCol w:w="1536"/>
      </w:tblGrid>
      <w:tr w:rsidR="00A37C8E" w:rsidRPr="00795A23" w14:paraId="219983ED" w14:textId="77777777" w:rsidTr="00A37C8E">
        <w:trPr>
          <w:trHeight w:val="339"/>
        </w:trPr>
        <w:tc>
          <w:tcPr>
            <w:tcW w:w="4219" w:type="dxa"/>
            <w:tcBorders>
              <w:top w:val="single" w:sz="4" w:space="0" w:color="auto"/>
              <w:bottom w:val="single" w:sz="4" w:space="0" w:color="auto"/>
            </w:tcBorders>
          </w:tcPr>
          <w:p w14:paraId="784FDD62" w14:textId="77777777" w:rsidR="00A37C8E" w:rsidRPr="00F21ACA"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p>
        </w:tc>
        <w:tc>
          <w:tcPr>
            <w:tcW w:w="1536" w:type="dxa"/>
            <w:tcBorders>
              <w:top w:val="single" w:sz="4" w:space="0" w:color="auto"/>
              <w:bottom w:val="single" w:sz="4" w:space="0" w:color="auto"/>
            </w:tcBorders>
          </w:tcPr>
          <w:p w14:paraId="2AECEB2B"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w:t>
            </w:r>
          </w:p>
        </w:tc>
        <w:tc>
          <w:tcPr>
            <w:tcW w:w="1492" w:type="dxa"/>
            <w:tcBorders>
              <w:top w:val="single" w:sz="4" w:space="0" w:color="auto"/>
              <w:bottom w:val="single" w:sz="4" w:space="0" w:color="auto"/>
            </w:tcBorders>
          </w:tcPr>
          <w:p w14:paraId="5E06A01E"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(2)</w:t>
            </w:r>
          </w:p>
        </w:tc>
        <w:tc>
          <w:tcPr>
            <w:tcW w:w="1536" w:type="dxa"/>
            <w:tcBorders>
              <w:top w:val="single" w:sz="4" w:space="0" w:color="auto"/>
              <w:bottom w:val="single" w:sz="4" w:space="0" w:color="auto"/>
            </w:tcBorders>
          </w:tcPr>
          <w:p w14:paraId="3F399463"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(3)</w:t>
            </w:r>
          </w:p>
        </w:tc>
        <w:tc>
          <w:tcPr>
            <w:tcW w:w="1536" w:type="dxa"/>
            <w:tcBorders>
              <w:top w:val="single" w:sz="4" w:space="0" w:color="auto"/>
              <w:bottom w:val="single" w:sz="4" w:space="0" w:color="auto"/>
            </w:tcBorders>
          </w:tcPr>
          <w:p w14:paraId="1EFE6C9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(4)</w:t>
            </w:r>
          </w:p>
        </w:tc>
      </w:tr>
      <w:tr w:rsidR="00A37C8E" w:rsidRPr="00795A23" w14:paraId="29AB7DB1" w14:textId="77777777" w:rsidTr="00A37C8E">
        <w:trPr>
          <w:trHeight w:val="476"/>
        </w:trPr>
        <w:tc>
          <w:tcPr>
            <w:tcW w:w="4219" w:type="dxa"/>
            <w:tcBorders>
              <w:top w:val="single" w:sz="4" w:space="0" w:color="auto"/>
            </w:tcBorders>
            <w:vAlign w:val="center"/>
          </w:tcPr>
          <w:p w14:paraId="1966DA1D"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b/>
                <w:sz w:val="24"/>
                <w:szCs w:val="24"/>
                <w:lang w:val="en-US"/>
              </w:rPr>
            </w:pPr>
            <w:r w:rsidRPr="00A90E1D">
              <w:rPr>
                <w:rFonts w:ascii="Times New Roman" w:hAnsi="Times New Roman" w:cs="Times New Roman"/>
                <w:b/>
                <w:sz w:val="24"/>
                <w:szCs w:val="24"/>
                <w:lang w:val="en-US"/>
              </w:rPr>
              <w:t>Main effects</w:t>
            </w:r>
          </w:p>
        </w:tc>
        <w:tc>
          <w:tcPr>
            <w:tcW w:w="1536" w:type="dxa"/>
            <w:tcBorders>
              <w:top w:val="single" w:sz="4" w:space="0" w:color="auto"/>
            </w:tcBorders>
          </w:tcPr>
          <w:p w14:paraId="19CA5B29"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Borders>
              <w:top w:val="single" w:sz="4" w:space="0" w:color="auto"/>
            </w:tcBorders>
          </w:tcPr>
          <w:p w14:paraId="0317F875"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Borders>
              <w:top w:val="single" w:sz="4" w:space="0" w:color="auto"/>
            </w:tcBorders>
          </w:tcPr>
          <w:p w14:paraId="49A35BB2"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Borders>
              <w:top w:val="single" w:sz="4" w:space="0" w:color="auto"/>
            </w:tcBorders>
          </w:tcPr>
          <w:p w14:paraId="1B01A88A"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0B2441E1" w14:textId="77777777" w:rsidTr="00A37C8E">
        <w:trPr>
          <w:trHeight w:val="341"/>
        </w:trPr>
        <w:tc>
          <w:tcPr>
            <w:tcW w:w="4219" w:type="dxa"/>
          </w:tcPr>
          <w:p w14:paraId="3301B4AF"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Problem indicator:</w:t>
            </w:r>
          </w:p>
        </w:tc>
        <w:tc>
          <w:tcPr>
            <w:tcW w:w="1536" w:type="dxa"/>
          </w:tcPr>
          <w:p w14:paraId="637D7F0E"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Pr>
          <w:p w14:paraId="608021FD"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2EA4C1F3"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01B1555B"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2EAF528A" w14:textId="77777777" w:rsidTr="00A37C8E">
        <w:trPr>
          <w:trHeight w:val="620"/>
        </w:trPr>
        <w:tc>
          <w:tcPr>
            <w:tcW w:w="4219" w:type="dxa"/>
          </w:tcPr>
          <w:p w14:paraId="0900029A" w14:textId="5C8FDF52"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A. Socioeconomic index (within)</w:t>
            </w:r>
            <w:r w:rsidRPr="00A90E1D">
              <w:rPr>
                <w:rFonts w:ascii="Times New Roman" w:hAnsi="Times New Roman" w:cs="Times New Roman"/>
                <w:sz w:val="24"/>
                <w:szCs w:val="24"/>
                <w:vertAlign w:val="subscript"/>
                <w:lang w:val="en-US"/>
              </w:rPr>
              <w:t>ij</w:t>
            </w:r>
          </w:p>
        </w:tc>
        <w:tc>
          <w:tcPr>
            <w:tcW w:w="1536" w:type="dxa"/>
          </w:tcPr>
          <w:p w14:paraId="60707858"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2.85</w:t>
            </w:r>
            <w:r w:rsidRPr="00A119DD">
              <w:rPr>
                <w:rFonts w:ascii="Times New Roman" w:hAnsi="Times New Roman" w:cs="Times New Roman"/>
                <w:sz w:val="24"/>
                <w:szCs w:val="24"/>
                <w:lang w:val="en-US"/>
              </w:rPr>
              <w:br/>
              <w:t>(61.22)</w:t>
            </w:r>
          </w:p>
        </w:tc>
        <w:tc>
          <w:tcPr>
            <w:tcW w:w="1492" w:type="dxa"/>
          </w:tcPr>
          <w:p w14:paraId="55C5B192"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9.88</w:t>
            </w:r>
            <w:r w:rsidRPr="00F21ACA">
              <w:rPr>
                <w:rFonts w:ascii="Times New Roman" w:hAnsi="Times New Roman" w:cs="Times New Roman"/>
                <w:sz w:val="24"/>
                <w:szCs w:val="24"/>
                <w:lang w:val="en-US"/>
              </w:rPr>
              <w:br/>
              <w:t>(61.63)</w:t>
            </w:r>
          </w:p>
        </w:tc>
        <w:tc>
          <w:tcPr>
            <w:tcW w:w="1536" w:type="dxa"/>
          </w:tcPr>
          <w:p w14:paraId="1C3A0CA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12.51</w:t>
            </w:r>
            <w:r w:rsidRPr="00795A23">
              <w:rPr>
                <w:rFonts w:ascii="Times New Roman" w:hAnsi="Times New Roman" w:cs="Times New Roman"/>
                <w:sz w:val="24"/>
                <w:szCs w:val="24"/>
                <w:lang w:val="en-US"/>
              </w:rPr>
              <w:br/>
              <w:t>(61.64)</w:t>
            </w:r>
          </w:p>
        </w:tc>
        <w:tc>
          <w:tcPr>
            <w:tcW w:w="1536" w:type="dxa"/>
          </w:tcPr>
          <w:p w14:paraId="7A050C21"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-8.08</w:t>
            </w:r>
            <w:r w:rsidRPr="00795A23">
              <w:rPr>
                <w:rFonts w:ascii="Times New Roman" w:hAnsi="Times New Roman" w:cs="Times New Roman"/>
                <w:sz w:val="24"/>
                <w:szCs w:val="24"/>
                <w:lang w:val="en-US"/>
              </w:rPr>
              <w:br/>
              <w:t>(62.44)</w:t>
            </w:r>
          </w:p>
        </w:tc>
      </w:tr>
      <w:tr w:rsidR="00A37C8E" w:rsidRPr="00795A23" w14:paraId="010846E6" w14:textId="77777777" w:rsidTr="00A37C8E">
        <w:trPr>
          <w:trHeight w:val="350"/>
        </w:trPr>
        <w:tc>
          <w:tcPr>
            <w:tcW w:w="4219" w:type="dxa"/>
          </w:tcPr>
          <w:p w14:paraId="16FE380D" w14:textId="779B376B" w:rsidR="00A37C8E" w:rsidRPr="006C74C4"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B. Socioeconomic index (between)</w:t>
            </w:r>
            <w:r w:rsidRPr="00A90E1D">
              <w:rPr>
                <w:rFonts w:ascii="Times New Roman" w:hAnsi="Times New Roman" w:cs="Times New Roman"/>
                <w:sz w:val="24"/>
                <w:szCs w:val="24"/>
                <w:vertAlign w:val="subscript"/>
                <w:lang w:val="en-US"/>
              </w:rPr>
              <w:t>j</w:t>
            </w:r>
          </w:p>
        </w:tc>
        <w:tc>
          <w:tcPr>
            <w:tcW w:w="1536" w:type="dxa"/>
          </w:tcPr>
          <w:p w14:paraId="31B8FBE0"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86.46</w:t>
            </w:r>
            <w:r w:rsidRPr="00A119DD">
              <w:rPr>
                <w:rFonts w:ascii="Times New Roman" w:hAnsi="Times New Roman" w:cs="Times New Roman"/>
                <w:sz w:val="24"/>
                <w:szCs w:val="24"/>
                <w:vertAlign w:val="superscript"/>
                <w:lang w:val="en-US"/>
              </w:rPr>
              <w:t>*</w:t>
            </w:r>
            <w:r w:rsidRPr="00A119DD">
              <w:rPr>
                <w:rFonts w:ascii="Times New Roman" w:hAnsi="Times New Roman" w:cs="Times New Roman"/>
                <w:sz w:val="24"/>
                <w:szCs w:val="24"/>
                <w:lang w:val="en-US"/>
              </w:rPr>
              <w:br/>
              <w:t>(39.19)</w:t>
            </w:r>
          </w:p>
        </w:tc>
        <w:tc>
          <w:tcPr>
            <w:tcW w:w="1492" w:type="dxa"/>
          </w:tcPr>
          <w:p w14:paraId="20A3A036"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43.77</w:t>
            </w:r>
            <w:r w:rsidRPr="00F21ACA">
              <w:rPr>
                <w:rFonts w:ascii="Times New Roman" w:hAnsi="Times New Roman" w:cs="Times New Roman"/>
                <w:sz w:val="24"/>
                <w:szCs w:val="24"/>
                <w:lang w:val="en-US"/>
              </w:rPr>
              <w:br/>
              <w:t>(40.14)</w:t>
            </w:r>
          </w:p>
        </w:tc>
        <w:tc>
          <w:tcPr>
            <w:tcW w:w="1536" w:type="dxa"/>
          </w:tcPr>
          <w:p w14:paraId="4045F74E" w14:textId="18AA09D8"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173.83</w:t>
            </w:r>
            <w:r w:rsidR="00A37C8E" w:rsidRPr="00795A23">
              <w:rPr>
                <w:rFonts w:ascii="Times New Roman" w:hAnsi="Times New Roman" w:cs="Times New Roman"/>
                <w:sz w:val="24"/>
                <w:szCs w:val="24"/>
                <w:vertAlign w:val="superscript"/>
                <w:lang w:val="en-US"/>
              </w:rPr>
              <w:t>*</w:t>
            </w:r>
            <w:r w:rsidR="00A37C8E" w:rsidRPr="00795A23">
              <w:rPr>
                <w:rFonts w:ascii="Times New Roman" w:hAnsi="Times New Roman" w:cs="Times New Roman"/>
                <w:sz w:val="24"/>
                <w:szCs w:val="24"/>
                <w:lang w:val="en-US"/>
              </w:rPr>
              <w:br/>
              <w:t>(77.32)</w:t>
            </w:r>
          </w:p>
        </w:tc>
        <w:tc>
          <w:tcPr>
            <w:tcW w:w="1536" w:type="dxa"/>
          </w:tcPr>
          <w:p w14:paraId="572D544F" w14:textId="4E48749E"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180.06</w:t>
            </w:r>
            <w:r w:rsidR="00A37C8E" w:rsidRPr="00795A23">
              <w:rPr>
                <w:rFonts w:ascii="Times New Roman" w:hAnsi="Times New Roman" w:cs="Times New Roman"/>
                <w:sz w:val="24"/>
                <w:szCs w:val="24"/>
                <w:vertAlign w:val="superscript"/>
                <w:lang w:val="en-US"/>
              </w:rPr>
              <w:t>*</w:t>
            </w:r>
            <w:r w:rsidR="00A37C8E" w:rsidRPr="00795A23">
              <w:rPr>
                <w:rFonts w:ascii="Times New Roman" w:hAnsi="Times New Roman" w:cs="Times New Roman"/>
                <w:sz w:val="24"/>
                <w:szCs w:val="24"/>
                <w:lang w:val="en-US"/>
              </w:rPr>
              <w:br/>
              <w:t>(81.02)</w:t>
            </w:r>
          </w:p>
        </w:tc>
      </w:tr>
      <w:tr w:rsidR="00A37C8E" w:rsidRPr="00795A23" w14:paraId="777A1E96" w14:textId="77777777" w:rsidTr="0059618D">
        <w:trPr>
          <w:trHeight w:val="269"/>
        </w:trPr>
        <w:tc>
          <w:tcPr>
            <w:tcW w:w="4219" w:type="dxa"/>
          </w:tcPr>
          <w:p w14:paraId="3594A41F"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Political variable:</w:t>
            </w:r>
          </w:p>
        </w:tc>
        <w:tc>
          <w:tcPr>
            <w:tcW w:w="1536" w:type="dxa"/>
          </w:tcPr>
          <w:p w14:paraId="22690671"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Pr>
          <w:p w14:paraId="3228DF70"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6510A2FA"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4A49421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3F06EFF0" w14:textId="77777777" w:rsidTr="0059618D">
        <w:trPr>
          <w:trHeight w:val="630"/>
        </w:trPr>
        <w:tc>
          <w:tcPr>
            <w:tcW w:w="4219" w:type="dxa"/>
          </w:tcPr>
          <w:p w14:paraId="22F44858" w14:textId="4CAEA05F"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vertAlign w:val="subscript"/>
                <w:lang w:val="en-US"/>
              </w:rPr>
            </w:pPr>
            <w:r w:rsidRPr="00A90E1D">
              <w:rPr>
                <w:rFonts w:ascii="Times New Roman" w:hAnsi="Times New Roman" w:cs="Times New Roman"/>
                <w:sz w:val="24"/>
                <w:szCs w:val="24"/>
                <w:lang w:val="en-US"/>
              </w:rPr>
              <w:t>C. Mayor (left-of-center = 1)</w:t>
            </w:r>
            <w:r w:rsidRPr="00A90E1D">
              <w:rPr>
                <w:rFonts w:ascii="Times New Roman" w:hAnsi="Times New Roman" w:cs="Times New Roman"/>
                <w:sz w:val="24"/>
                <w:szCs w:val="24"/>
                <w:vertAlign w:val="subscript"/>
                <w:lang w:val="en-US"/>
              </w:rPr>
              <w:t>ij</w:t>
            </w:r>
          </w:p>
        </w:tc>
        <w:tc>
          <w:tcPr>
            <w:tcW w:w="1536" w:type="dxa"/>
          </w:tcPr>
          <w:p w14:paraId="10882885"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528733E8" w14:textId="624B4795"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58.89</w:t>
            </w:r>
            <w:r w:rsidR="00A80D1D"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br/>
              <w:t>(31.27)</w:t>
            </w:r>
          </w:p>
        </w:tc>
        <w:tc>
          <w:tcPr>
            <w:tcW w:w="1536" w:type="dxa"/>
          </w:tcPr>
          <w:p w14:paraId="27DF30F6"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br/>
            </w:r>
          </w:p>
        </w:tc>
        <w:tc>
          <w:tcPr>
            <w:tcW w:w="1536" w:type="dxa"/>
          </w:tcPr>
          <w:p w14:paraId="38661380" w14:textId="7D060E9E"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50.06</w:t>
            </w:r>
            <w:r w:rsidR="00A37C8E" w:rsidRPr="00795A23">
              <w:rPr>
                <w:rFonts w:ascii="Times New Roman" w:hAnsi="Times New Roman" w:cs="Times New Roman"/>
                <w:sz w:val="24"/>
                <w:szCs w:val="24"/>
                <w:lang w:val="en-US"/>
              </w:rPr>
              <w:br/>
              <w:t>(30.79)</w:t>
            </w:r>
          </w:p>
        </w:tc>
      </w:tr>
      <w:tr w:rsidR="00A37C8E" w:rsidRPr="00795A23" w14:paraId="7AD2F8D8" w14:textId="77777777" w:rsidTr="00A37C8E">
        <w:trPr>
          <w:trHeight w:val="350"/>
        </w:trPr>
        <w:tc>
          <w:tcPr>
            <w:tcW w:w="4219" w:type="dxa"/>
          </w:tcPr>
          <w:p w14:paraId="082FAD3F"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Institutional variable:</w:t>
            </w:r>
          </w:p>
        </w:tc>
        <w:tc>
          <w:tcPr>
            <w:tcW w:w="1536" w:type="dxa"/>
          </w:tcPr>
          <w:p w14:paraId="2816024F"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Pr>
          <w:p w14:paraId="6F6361EB"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52B070A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55DF83E0"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044CF3AF" w14:textId="77777777" w:rsidTr="00A37C8E">
        <w:trPr>
          <w:trHeight w:val="657"/>
        </w:trPr>
        <w:tc>
          <w:tcPr>
            <w:tcW w:w="4219" w:type="dxa"/>
          </w:tcPr>
          <w:p w14:paraId="0AA179D2" w14:textId="6C6BCE63"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D. Number of committees (within)</w:t>
            </w:r>
            <w:r w:rsidRPr="00A90E1D">
              <w:rPr>
                <w:rFonts w:ascii="Times New Roman" w:hAnsi="Times New Roman" w:cs="Times New Roman"/>
                <w:sz w:val="24"/>
                <w:szCs w:val="24"/>
                <w:vertAlign w:val="subscript"/>
                <w:lang w:val="en-US"/>
              </w:rPr>
              <w:t>ij</w:t>
            </w:r>
          </w:p>
        </w:tc>
        <w:tc>
          <w:tcPr>
            <w:tcW w:w="1536" w:type="dxa"/>
          </w:tcPr>
          <w:p w14:paraId="6FCB30CC"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611BF533"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089A7F5F"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7.27</w:t>
            </w:r>
            <w:r w:rsidRPr="00795A23">
              <w:rPr>
                <w:rFonts w:ascii="Times New Roman" w:hAnsi="Times New Roman" w:cs="Times New Roman"/>
                <w:sz w:val="24"/>
                <w:szCs w:val="24"/>
                <w:lang w:val="en-US"/>
              </w:rPr>
              <w:br/>
              <w:t>(4.93)</w:t>
            </w:r>
          </w:p>
        </w:tc>
        <w:tc>
          <w:tcPr>
            <w:tcW w:w="1536" w:type="dxa"/>
          </w:tcPr>
          <w:p w14:paraId="2A150AD2"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6.78</w:t>
            </w:r>
            <w:r w:rsidRPr="00795A23">
              <w:rPr>
                <w:rFonts w:ascii="Times New Roman" w:hAnsi="Times New Roman" w:cs="Times New Roman"/>
                <w:sz w:val="24"/>
                <w:szCs w:val="24"/>
                <w:lang w:val="en-US"/>
              </w:rPr>
              <w:br/>
              <w:t>(4.98)</w:t>
            </w:r>
          </w:p>
        </w:tc>
      </w:tr>
      <w:tr w:rsidR="00A37C8E" w:rsidRPr="00795A23" w14:paraId="5C5A2E8A" w14:textId="77777777" w:rsidTr="00A37C8E">
        <w:trPr>
          <w:trHeight w:val="323"/>
        </w:trPr>
        <w:tc>
          <w:tcPr>
            <w:tcW w:w="4219" w:type="dxa"/>
          </w:tcPr>
          <w:p w14:paraId="172D2870" w14:textId="7ED9AA11"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vertAlign w:val="subscript"/>
                <w:lang w:val="en-US"/>
              </w:rPr>
            </w:pPr>
            <w:r w:rsidRPr="00A90E1D">
              <w:rPr>
                <w:rFonts w:ascii="Times New Roman" w:hAnsi="Times New Roman" w:cs="Times New Roman"/>
                <w:sz w:val="24"/>
                <w:szCs w:val="24"/>
                <w:lang w:val="en-US"/>
              </w:rPr>
              <w:t>E. Number of committees (between)</w:t>
            </w:r>
            <w:r w:rsidRPr="00A90E1D">
              <w:rPr>
                <w:rFonts w:ascii="Times New Roman" w:hAnsi="Times New Roman" w:cs="Times New Roman"/>
                <w:sz w:val="24"/>
                <w:szCs w:val="24"/>
                <w:vertAlign w:val="subscript"/>
                <w:lang w:val="en-US"/>
              </w:rPr>
              <w:t>j</w:t>
            </w:r>
          </w:p>
        </w:tc>
        <w:tc>
          <w:tcPr>
            <w:tcW w:w="1536" w:type="dxa"/>
          </w:tcPr>
          <w:p w14:paraId="3A751C71"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39D0E707"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1E3BD86D" w14:textId="7F5E42FC"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25.95</w:t>
            </w:r>
            <w:r w:rsidR="00A80D1D"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br/>
              <w:t>(15.32)</w:t>
            </w:r>
          </w:p>
        </w:tc>
        <w:tc>
          <w:tcPr>
            <w:tcW w:w="1536" w:type="dxa"/>
          </w:tcPr>
          <w:p w14:paraId="78EAA21D" w14:textId="5E3CC4A4" w:rsidR="00A37C8E" w:rsidRPr="00795A23" w:rsidRDefault="00B9025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t>24.45</w:t>
            </w:r>
            <w:r w:rsidR="00A80D1D" w:rsidRPr="00795A23">
              <w:rPr>
                <w:rFonts w:ascii="Times New Roman" w:hAnsi="Times New Roman" w:cs="Times New Roman"/>
                <w:sz w:val="24"/>
                <w:szCs w:val="24"/>
                <w:lang w:val="en-US"/>
              </w:rPr>
              <w:t>†</w:t>
            </w:r>
            <w:r w:rsidR="00A37C8E" w:rsidRPr="00795A23">
              <w:rPr>
                <w:rFonts w:ascii="Times New Roman" w:hAnsi="Times New Roman" w:cs="Times New Roman"/>
                <w:sz w:val="24"/>
                <w:szCs w:val="24"/>
                <w:lang w:val="en-US"/>
              </w:rPr>
              <w:br/>
              <w:t>(14.58)</w:t>
            </w:r>
          </w:p>
        </w:tc>
      </w:tr>
      <w:tr w:rsidR="00A37C8E" w:rsidRPr="00795A23" w14:paraId="4DE8C6F5" w14:textId="77777777" w:rsidTr="00A37C8E">
        <w:trPr>
          <w:trHeight w:val="323"/>
        </w:trPr>
        <w:tc>
          <w:tcPr>
            <w:tcW w:w="4219" w:type="dxa"/>
          </w:tcPr>
          <w:p w14:paraId="0AB855A7"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b/>
                <w:sz w:val="24"/>
                <w:szCs w:val="24"/>
                <w:lang w:val="en-US"/>
              </w:rPr>
            </w:pPr>
            <w:r w:rsidRPr="00A90E1D">
              <w:rPr>
                <w:rFonts w:ascii="Times New Roman" w:hAnsi="Times New Roman" w:cs="Times New Roman"/>
                <w:b/>
                <w:sz w:val="24"/>
                <w:szCs w:val="24"/>
                <w:lang w:val="en-US"/>
              </w:rPr>
              <w:t>Interaction effects</w:t>
            </w:r>
          </w:p>
        </w:tc>
        <w:tc>
          <w:tcPr>
            <w:tcW w:w="1536" w:type="dxa"/>
          </w:tcPr>
          <w:p w14:paraId="5CBAA243"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Pr>
          <w:p w14:paraId="7EEFBFD3"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4E9EF989"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43D7EE96"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23771399" w14:textId="77777777" w:rsidTr="00A37C8E">
        <w:trPr>
          <w:trHeight w:val="359"/>
        </w:trPr>
        <w:tc>
          <w:tcPr>
            <w:tcW w:w="4219" w:type="dxa"/>
          </w:tcPr>
          <w:p w14:paraId="7625965E" w14:textId="5C50B499"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B × C</w:t>
            </w:r>
          </w:p>
        </w:tc>
        <w:tc>
          <w:tcPr>
            <w:tcW w:w="1536" w:type="dxa"/>
          </w:tcPr>
          <w:p w14:paraId="1B068D89"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65707E22"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64.73</w:t>
            </w:r>
            <w:r w:rsidR="00A80D1D"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br/>
              <w:t>(33.03)</w:t>
            </w:r>
          </w:p>
        </w:tc>
        <w:tc>
          <w:tcPr>
            <w:tcW w:w="1536" w:type="dxa"/>
          </w:tcPr>
          <w:p w14:paraId="27A3D57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br/>
            </w:r>
          </w:p>
        </w:tc>
        <w:tc>
          <w:tcPr>
            <w:tcW w:w="1536" w:type="dxa"/>
          </w:tcPr>
          <w:p w14:paraId="5341EEE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52.74</w:t>
            </w:r>
            <w:r w:rsidR="00A80D1D"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br/>
              <w:t>(31.92)</w:t>
            </w:r>
          </w:p>
        </w:tc>
      </w:tr>
      <w:tr w:rsidR="00A37C8E" w:rsidRPr="00795A23" w14:paraId="2D570532" w14:textId="77777777" w:rsidTr="0059618D">
        <w:trPr>
          <w:trHeight w:val="648"/>
        </w:trPr>
        <w:tc>
          <w:tcPr>
            <w:tcW w:w="4219" w:type="dxa"/>
          </w:tcPr>
          <w:p w14:paraId="2A379BD7" w14:textId="1F2D3670"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B × E</w:t>
            </w:r>
          </w:p>
        </w:tc>
        <w:tc>
          <w:tcPr>
            <w:tcW w:w="1536" w:type="dxa"/>
          </w:tcPr>
          <w:p w14:paraId="326256FB"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01AFA6CA"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4A9E516C"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47.33</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(16.98)</w:t>
            </w:r>
          </w:p>
        </w:tc>
        <w:tc>
          <w:tcPr>
            <w:tcW w:w="1536" w:type="dxa"/>
          </w:tcPr>
          <w:p w14:paraId="36A6855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37.86</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(15.67)</w:t>
            </w:r>
          </w:p>
        </w:tc>
      </w:tr>
      <w:tr w:rsidR="00A37C8E" w:rsidRPr="00795A23" w14:paraId="363445F9" w14:textId="77777777" w:rsidTr="00A37C8E">
        <w:trPr>
          <w:trHeight w:val="189"/>
        </w:trPr>
        <w:tc>
          <w:tcPr>
            <w:tcW w:w="4219" w:type="dxa"/>
            <w:vAlign w:val="bottom"/>
          </w:tcPr>
          <w:p w14:paraId="7E6F22C8"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u w:val="single"/>
                <w:lang w:val="en-US"/>
              </w:rPr>
            </w:pPr>
            <w:r w:rsidRPr="00A90E1D">
              <w:rPr>
                <w:rFonts w:ascii="Times New Roman" w:hAnsi="Times New Roman" w:cs="Times New Roman"/>
                <w:b/>
                <w:sz w:val="24"/>
                <w:szCs w:val="24"/>
                <w:lang w:val="en-US"/>
              </w:rPr>
              <w:t>Controls</w:t>
            </w:r>
          </w:p>
        </w:tc>
        <w:tc>
          <w:tcPr>
            <w:tcW w:w="1536" w:type="dxa"/>
          </w:tcPr>
          <w:p w14:paraId="089647C6"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492" w:type="dxa"/>
          </w:tcPr>
          <w:p w14:paraId="084C26D0"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6C79AFA9"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c>
          <w:tcPr>
            <w:tcW w:w="1536" w:type="dxa"/>
          </w:tcPr>
          <w:p w14:paraId="1354C5C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p>
        </w:tc>
      </w:tr>
      <w:tr w:rsidR="00A37C8E" w:rsidRPr="00795A23" w14:paraId="7ED332CA" w14:textId="77777777" w:rsidTr="00A37C8E">
        <w:trPr>
          <w:trHeight w:val="657"/>
        </w:trPr>
        <w:tc>
          <w:tcPr>
            <w:tcW w:w="4219" w:type="dxa"/>
          </w:tcPr>
          <w:p w14:paraId="0E6D43C4" w14:textId="7D5D2E98"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vertAlign w:val="subscript"/>
                <w:lang w:val="en-US"/>
              </w:rPr>
            </w:pPr>
            <w:r w:rsidRPr="00A90E1D">
              <w:rPr>
                <w:rFonts w:ascii="Times New Roman" w:hAnsi="Times New Roman" w:cs="Times New Roman"/>
                <w:sz w:val="24"/>
                <w:szCs w:val="24"/>
                <w:lang w:val="en-US"/>
              </w:rPr>
              <w:t>Merged (= 1)</w:t>
            </w:r>
            <w:r w:rsidRPr="00A90E1D">
              <w:rPr>
                <w:rFonts w:ascii="Times New Roman" w:hAnsi="Times New Roman" w:cs="Times New Roman"/>
                <w:sz w:val="24"/>
                <w:szCs w:val="24"/>
                <w:vertAlign w:val="subscript"/>
                <w:lang w:val="en-US"/>
              </w:rPr>
              <w:t>j</w:t>
            </w:r>
          </w:p>
        </w:tc>
        <w:tc>
          <w:tcPr>
            <w:tcW w:w="1536" w:type="dxa"/>
          </w:tcPr>
          <w:p w14:paraId="10CD75AC"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3527F531"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58F62AFF"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br/>
            </w:r>
          </w:p>
        </w:tc>
        <w:tc>
          <w:tcPr>
            <w:tcW w:w="1536" w:type="dxa"/>
          </w:tcPr>
          <w:p w14:paraId="76DC5C70"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11.36</w:t>
            </w:r>
            <w:r w:rsidRPr="00795A23">
              <w:rPr>
                <w:rFonts w:ascii="Times New Roman" w:hAnsi="Times New Roman" w:cs="Times New Roman"/>
                <w:sz w:val="24"/>
                <w:szCs w:val="24"/>
                <w:lang w:val="en-US"/>
              </w:rPr>
              <w:br/>
              <w:t>(17.02)</w:t>
            </w:r>
          </w:p>
        </w:tc>
      </w:tr>
      <w:tr w:rsidR="00A37C8E" w:rsidRPr="00795A23" w14:paraId="2CA28877" w14:textId="77777777" w:rsidTr="00A37C8E">
        <w:trPr>
          <w:trHeight w:val="657"/>
        </w:trPr>
        <w:tc>
          <w:tcPr>
            <w:tcW w:w="4219" w:type="dxa"/>
          </w:tcPr>
          <w:p w14:paraId="07506433" w14:textId="7AD18283" w:rsidR="00A37C8E" w:rsidRPr="006C74C4"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Election year (2009, 2013 = 1)</w:t>
            </w:r>
            <w:r w:rsidRPr="00A90E1D">
              <w:rPr>
                <w:rFonts w:ascii="Times New Roman" w:hAnsi="Times New Roman" w:cs="Times New Roman"/>
                <w:sz w:val="24"/>
                <w:szCs w:val="24"/>
                <w:vertAlign w:val="subscript"/>
                <w:lang w:val="en-US"/>
              </w:rPr>
              <w:t>i</w:t>
            </w:r>
          </w:p>
        </w:tc>
        <w:tc>
          <w:tcPr>
            <w:tcW w:w="1536" w:type="dxa"/>
          </w:tcPr>
          <w:p w14:paraId="3220B2E6"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2B7BE824"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4B85649A"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br/>
            </w:r>
          </w:p>
        </w:tc>
        <w:tc>
          <w:tcPr>
            <w:tcW w:w="1536" w:type="dxa"/>
          </w:tcPr>
          <w:p w14:paraId="57713246"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19.61</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(4.32)</w:t>
            </w:r>
          </w:p>
        </w:tc>
      </w:tr>
      <w:tr w:rsidR="00A37C8E" w:rsidRPr="00795A23" w14:paraId="62605329" w14:textId="77777777" w:rsidTr="00A37C8E">
        <w:trPr>
          <w:trHeight w:val="630"/>
        </w:trPr>
        <w:tc>
          <w:tcPr>
            <w:tcW w:w="4219" w:type="dxa"/>
          </w:tcPr>
          <w:p w14:paraId="7259F952" w14:textId="5288E130"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Number of inhabitants (10,000s)</w:t>
            </w:r>
            <w:r w:rsidRPr="00A90E1D">
              <w:rPr>
                <w:rFonts w:ascii="Times New Roman" w:hAnsi="Times New Roman" w:cs="Times New Roman"/>
                <w:sz w:val="24"/>
                <w:szCs w:val="24"/>
                <w:vertAlign w:val="subscript"/>
                <w:lang w:val="en-US"/>
              </w:rPr>
              <w:t>ij</w:t>
            </w:r>
          </w:p>
        </w:tc>
        <w:tc>
          <w:tcPr>
            <w:tcW w:w="1536" w:type="dxa"/>
          </w:tcPr>
          <w:p w14:paraId="00BEB28F"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r>
          </w:p>
        </w:tc>
        <w:tc>
          <w:tcPr>
            <w:tcW w:w="1492" w:type="dxa"/>
          </w:tcPr>
          <w:p w14:paraId="2ED4BD7D" w14:textId="77777777" w:rsidR="00A37C8E" w:rsidRPr="00F21ACA"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br/>
            </w:r>
          </w:p>
        </w:tc>
        <w:tc>
          <w:tcPr>
            <w:tcW w:w="1536" w:type="dxa"/>
          </w:tcPr>
          <w:p w14:paraId="32763E54"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br/>
            </w:r>
          </w:p>
        </w:tc>
        <w:tc>
          <w:tcPr>
            <w:tcW w:w="1536" w:type="dxa"/>
          </w:tcPr>
          <w:p w14:paraId="7D41DA4A"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6.42</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(1.06)</w:t>
            </w:r>
          </w:p>
        </w:tc>
      </w:tr>
      <w:tr w:rsidR="00A37C8E" w:rsidRPr="00795A23" w14:paraId="51A4219F" w14:textId="77777777" w:rsidTr="00A37C8E">
        <w:trPr>
          <w:trHeight w:val="359"/>
        </w:trPr>
        <w:tc>
          <w:tcPr>
            <w:tcW w:w="4219" w:type="dxa"/>
            <w:tcBorders>
              <w:bottom w:val="single" w:sz="4" w:space="0" w:color="auto"/>
            </w:tcBorders>
          </w:tcPr>
          <w:p w14:paraId="2463414F"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Constant</w:t>
            </w:r>
          </w:p>
        </w:tc>
        <w:tc>
          <w:tcPr>
            <w:tcW w:w="1536" w:type="dxa"/>
            <w:tcBorders>
              <w:bottom w:val="single" w:sz="4" w:space="0" w:color="auto"/>
            </w:tcBorders>
          </w:tcPr>
          <w:p w14:paraId="0ECD3F61" w14:textId="77777777" w:rsidR="00A37C8E" w:rsidRPr="00A119DD"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193.23</w:t>
            </w:r>
            <w:r w:rsidRPr="00A119DD">
              <w:rPr>
                <w:rFonts w:ascii="Times New Roman" w:hAnsi="Times New Roman" w:cs="Times New Roman"/>
                <w:sz w:val="24"/>
                <w:szCs w:val="24"/>
                <w:vertAlign w:val="superscript"/>
                <w:lang w:val="en-US"/>
              </w:rPr>
              <w:t>**</w:t>
            </w:r>
            <w:r w:rsidRPr="00A119DD">
              <w:rPr>
                <w:rFonts w:ascii="Times New Roman" w:hAnsi="Times New Roman" w:cs="Times New Roman"/>
                <w:sz w:val="24"/>
                <w:szCs w:val="24"/>
                <w:lang w:val="en-US"/>
              </w:rPr>
              <w:br/>
              <w:t>(33.77)</w:t>
            </w:r>
          </w:p>
        </w:tc>
        <w:tc>
          <w:tcPr>
            <w:tcW w:w="1492" w:type="dxa"/>
            <w:tcBorders>
              <w:bottom w:val="single" w:sz="4" w:space="0" w:color="auto"/>
            </w:tcBorders>
          </w:tcPr>
          <w:p w14:paraId="7305313F"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230.32</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(34.82)</w:t>
            </w:r>
          </w:p>
        </w:tc>
        <w:tc>
          <w:tcPr>
            <w:tcW w:w="1536" w:type="dxa"/>
            <w:tcBorders>
              <w:bottom w:val="single" w:sz="4" w:space="0" w:color="auto"/>
            </w:tcBorders>
          </w:tcPr>
          <w:p w14:paraId="293F22E4"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328.56</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(68.18)</w:t>
            </w:r>
          </w:p>
        </w:tc>
        <w:tc>
          <w:tcPr>
            <w:tcW w:w="1536" w:type="dxa"/>
            <w:tcBorders>
              <w:bottom w:val="single" w:sz="4" w:space="0" w:color="auto"/>
            </w:tcBorders>
          </w:tcPr>
          <w:p w14:paraId="762A58F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327.16</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(70.96)</w:t>
            </w:r>
          </w:p>
        </w:tc>
      </w:tr>
      <w:tr w:rsidR="00A37C8E" w:rsidRPr="00795A23" w14:paraId="4D5C45B2" w14:textId="77777777" w:rsidTr="00A37C8E">
        <w:trPr>
          <w:trHeight w:val="1151"/>
        </w:trPr>
        <w:tc>
          <w:tcPr>
            <w:tcW w:w="4219" w:type="dxa"/>
            <w:tcBorders>
              <w:top w:val="single" w:sz="4" w:space="0" w:color="auto"/>
              <w:bottom w:val="single" w:sz="4" w:space="0" w:color="auto"/>
            </w:tcBorders>
          </w:tcPr>
          <w:p w14:paraId="20AAB099" w14:textId="77777777" w:rsidR="00A37C8E" w:rsidRPr="00A90E1D" w:rsidRDefault="00A37C8E" w:rsidP="00A80D1D">
            <w:pPr>
              <w:widowControl w:val="0"/>
              <w:autoSpaceDE w:val="0"/>
              <w:autoSpaceDN w:val="0"/>
              <w:adjustRightInd w:val="0"/>
              <w:spacing w:before="120" w:after="0" w:line="240" w:lineRule="auto"/>
              <w:rPr>
                <w:rFonts w:ascii="Times New Roman" w:hAnsi="Times New Roman" w:cs="Times New Roman"/>
                <w:i/>
                <w:sz w:val="24"/>
                <w:szCs w:val="24"/>
                <w:lang w:val="en-US"/>
              </w:rPr>
            </w:pPr>
            <w:r w:rsidRPr="00A90E1D">
              <w:rPr>
                <w:rFonts w:ascii="Times New Roman" w:hAnsi="Times New Roman" w:cs="Times New Roman"/>
                <w:i/>
                <w:sz w:val="24"/>
                <w:szCs w:val="24"/>
                <w:lang w:val="en-US"/>
              </w:rPr>
              <w:t>N</w:t>
            </w:r>
          </w:p>
          <w:p w14:paraId="4F459D45" w14:textId="77777777" w:rsidR="00A37C8E" w:rsidRPr="00A119DD" w:rsidRDefault="00A37C8E" w:rsidP="00A80D1D">
            <w:pPr>
              <w:widowControl w:val="0"/>
              <w:autoSpaceDE w:val="0"/>
              <w:autoSpaceDN w:val="0"/>
              <w:adjustRightInd w:val="0"/>
              <w:spacing w:before="120" w:after="0" w:line="240" w:lineRule="auto"/>
              <w:rPr>
                <w:rFonts w:ascii="Times New Roman" w:hAnsi="Times New Roman" w:cs="Times New Roman"/>
                <w:i/>
                <w:sz w:val="24"/>
                <w:szCs w:val="24"/>
                <w:lang w:val="en-US"/>
              </w:rPr>
            </w:pPr>
            <w:r w:rsidRPr="00A119DD">
              <w:rPr>
                <w:rFonts w:ascii="Times New Roman" w:hAnsi="Times New Roman" w:cs="Times New Roman"/>
                <w:i/>
                <w:sz w:val="24"/>
                <w:szCs w:val="24"/>
                <w:lang w:val="en-US"/>
              </w:rPr>
              <w:t>Years (i)/clusters (j)</w:t>
            </w:r>
          </w:p>
          <w:p w14:paraId="3CAF490B" w14:textId="77777777" w:rsidR="00A37C8E" w:rsidRPr="00795A23" w:rsidRDefault="00A37C8E" w:rsidP="00A80D1D">
            <w:pPr>
              <w:widowControl w:val="0"/>
              <w:autoSpaceDE w:val="0"/>
              <w:autoSpaceDN w:val="0"/>
              <w:adjustRightInd w:val="0"/>
              <w:spacing w:before="120" w:after="0" w:line="240" w:lineRule="auto"/>
              <w:rPr>
                <w:rFonts w:ascii="Times New Roman" w:hAnsi="Times New Roman" w:cs="Times New Roman"/>
                <w:i/>
                <w:sz w:val="24"/>
                <w:szCs w:val="24"/>
                <w:lang w:val="en-US"/>
              </w:rPr>
            </w:pPr>
            <w:r w:rsidRPr="00F21ACA">
              <w:rPr>
                <w:rFonts w:ascii="Times New Roman" w:hAnsi="Times New Roman" w:cs="Times New Roman"/>
                <w:i/>
                <w:sz w:val="24"/>
                <w:szCs w:val="24"/>
                <w:lang w:val="en-US"/>
              </w:rPr>
              <w:t>R</w:t>
            </w:r>
            <w:r w:rsidRPr="00795A23">
              <w:rPr>
                <w:rFonts w:ascii="Times New Roman" w:hAnsi="Times New Roman" w:cs="Times New Roman"/>
                <w:i/>
                <w:sz w:val="24"/>
                <w:szCs w:val="24"/>
                <w:vertAlign w:val="superscript"/>
                <w:lang w:val="en-US"/>
              </w:rPr>
              <w:t>2</w:t>
            </w:r>
          </w:p>
          <w:p w14:paraId="2B91F0D5" w14:textId="77777777" w:rsidR="00A37C8E" w:rsidRPr="00795A23" w:rsidRDefault="00A37C8E" w:rsidP="00A80D1D">
            <w:pPr>
              <w:widowControl w:val="0"/>
              <w:autoSpaceDE w:val="0"/>
              <w:autoSpaceDN w:val="0"/>
              <w:adjustRightInd w:val="0"/>
              <w:spacing w:before="120" w:after="0" w:line="240" w:lineRule="auto"/>
              <w:rPr>
                <w:rFonts w:ascii="Times New Roman" w:hAnsi="Times New Roman" w:cs="Times New Roman"/>
                <w:sz w:val="24"/>
                <w:szCs w:val="24"/>
                <w:lang w:val="en-US"/>
              </w:rPr>
            </w:pPr>
            <w:r w:rsidRPr="00795A23">
              <w:rPr>
                <w:rFonts w:ascii="Times New Roman" w:hAnsi="Times New Roman" w:cs="Times New Roman"/>
                <w:i/>
                <w:sz w:val="24"/>
                <w:szCs w:val="24"/>
                <w:lang w:val="en-US"/>
              </w:rPr>
              <w:t>Chi</w:t>
            </w:r>
            <w:r w:rsidRPr="00795A23">
              <w:rPr>
                <w:rFonts w:ascii="Times New Roman" w:hAnsi="Times New Roman" w:cs="Times New Roman"/>
                <w:i/>
                <w:sz w:val="24"/>
                <w:szCs w:val="24"/>
                <w:vertAlign w:val="superscript"/>
                <w:lang w:val="en-US"/>
              </w:rPr>
              <w:t>2</w:t>
            </w:r>
          </w:p>
        </w:tc>
        <w:tc>
          <w:tcPr>
            <w:tcW w:w="1536" w:type="dxa"/>
            <w:tcBorders>
              <w:top w:val="single" w:sz="4" w:space="0" w:color="auto"/>
              <w:bottom w:val="single" w:sz="4" w:space="0" w:color="auto"/>
            </w:tcBorders>
          </w:tcPr>
          <w:p w14:paraId="18D0D9F2"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686</w:t>
            </w:r>
          </w:p>
          <w:p w14:paraId="1F45E61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7/98</w:t>
            </w:r>
          </w:p>
          <w:p w14:paraId="5798DDA4"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0.05</w:t>
            </w:r>
          </w:p>
          <w:p w14:paraId="1E7BBBE4"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4.96</w:t>
            </w:r>
            <w:r w:rsidR="00A80D1D" w:rsidRPr="00795A23">
              <w:rPr>
                <w:rFonts w:ascii="Times New Roman" w:hAnsi="Times New Roman" w:cs="Times New Roman"/>
                <w:sz w:val="24"/>
                <w:szCs w:val="24"/>
                <w:lang w:val="en-US"/>
              </w:rPr>
              <w:t>†</w:t>
            </w:r>
          </w:p>
        </w:tc>
        <w:tc>
          <w:tcPr>
            <w:tcW w:w="1492" w:type="dxa"/>
            <w:tcBorders>
              <w:top w:val="single" w:sz="4" w:space="0" w:color="auto"/>
              <w:bottom w:val="single" w:sz="4" w:space="0" w:color="auto"/>
            </w:tcBorders>
          </w:tcPr>
          <w:p w14:paraId="0BE3CF1B"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686</w:t>
            </w:r>
          </w:p>
          <w:p w14:paraId="3D8CF7E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7/98</w:t>
            </w:r>
          </w:p>
          <w:p w14:paraId="640F427D"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0.05</w:t>
            </w:r>
          </w:p>
          <w:p w14:paraId="3876B2FE"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7.35</w:t>
            </w:r>
            <w:r w:rsidR="00A80D1D" w:rsidRPr="00795A23">
              <w:rPr>
                <w:rFonts w:ascii="Times New Roman" w:hAnsi="Times New Roman" w:cs="Times New Roman"/>
                <w:sz w:val="24"/>
                <w:szCs w:val="24"/>
                <w:lang w:val="en-US"/>
              </w:rPr>
              <w:t>†</w:t>
            </w:r>
          </w:p>
        </w:tc>
        <w:tc>
          <w:tcPr>
            <w:tcW w:w="1536" w:type="dxa"/>
            <w:tcBorders>
              <w:top w:val="single" w:sz="4" w:space="0" w:color="auto"/>
              <w:bottom w:val="single" w:sz="4" w:space="0" w:color="auto"/>
            </w:tcBorders>
          </w:tcPr>
          <w:p w14:paraId="3CBD7E3C"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686</w:t>
            </w:r>
          </w:p>
          <w:p w14:paraId="4CA093F8"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7/98</w:t>
            </w:r>
          </w:p>
          <w:p w14:paraId="47597892"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0.16</w:t>
            </w:r>
          </w:p>
          <w:p w14:paraId="4E734CF5"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28.33</w:t>
            </w:r>
            <w:r w:rsidRPr="00795A23">
              <w:rPr>
                <w:rFonts w:ascii="Times New Roman" w:hAnsi="Times New Roman" w:cs="Times New Roman"/>
                <w:sz w:val="24"/>
                <w:szCs w:val="24"/>
                <w:vertAlign w:val="superscript"/>
                <w:lang w:val="en-US"/>
              </w:rPr>
              <w:t>**</w:t>
            </w:r>
          </w:p>
        </w:tc>
        <w:tc>
          <w:tcPr>
            <w:tcW w:w="1536" w:type="dxa"/>
            <w:tcBorders>
              <w:top w:val="single" w:sz="4" w:space="0" w:color="auto"/>
              <w:bottom w:val="single" w:sz="4" w:space="0" w:color="auto"/>
            </w:tcBorders>
          </w:tcPr>
          <w:p w14:paraId="385C3DA1"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686</w:t>
            </w:r>
          </w:p>
          <w:p w14:paraId="45B50F2C"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7/98</w:t>
            </w:r>
          </w:p>
          <w:p w14:paraId="4E13E1FA"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0.37</w:t>
            </w:r>
          </w:p>
          <w:p w14:paraId="6BD1093C" w14:textId="77777777" w:rsidR="00A37C8E" w:rsidRPr="00795A23" w:rsidRDefault="00A37C8E" w:rsidP="00A80D1D">
            <w:pPr>
              <w:widowControl w:val="0"/>
              <w:autoSpaceDE w:val="0"/>
              <w:autoSpaceDN w:val="0"/>
              <w:adjustRightInd w:val="0"/>
              <w:spacing w:before="120"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118.99</w:t>
            </w:r>
            <w:r w:rsidRPr="00795A23">
              <w:rPr>
                <w:rFonts w:ascii="Times New Roman" w:hAnsi="Times New Roman" w:cs="Times New Roman"/>
                <w:sz w:val="24"/>
                <w:szCs w:val="24"/>
                <w:vertAlign w:val="superscript"/>
                <w:lang w:val="en-US"/>
              </w:rPr>
              <w:t>**</w:t>
            </w:r>
          </w:p>
        </w:tc>
      </w:tr>
    </w:tbl>
    <w:p w14:paraId="67EAA417" w14:textId="26643E47" w:rsidR="00BD4722" w:rsidRPr="00F21ACA" w:rsidRDefault="00EA0B2B" w:rsidP="00D70134">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00BD4722" w:rsidRPr="00A90E1D">
        <w:rPr>
          <w:rFonts w:ascii="Times New Roman" w:hAnsi="Times New Roman" w:cs="Times New Roman"/>
          <w:sz w:val="24"/>
          <w:szCs w:val="24"/>
          <w:lang w:val="en-US"/>
        </w:rPr>
        <w:t xml:space="preserve">Cluster corrected standard errors in parentheses. </w:t>
      </w:r>
      <w:r w:rsidR="00A80D1D" w:rsidRPr="00A90E1D">
        <w:rPr>
          <w:rFonts w:ascii="Times New Roman" w:hAnsi="Times New Roman" w:cs="Times New Roman"/>
          <w:sz w:val="24"/>
          <w:szCs w:val="24"/>
          <w:lang w:val="en-US"/>
        </w:rPr>
        <w:t>†</w:t>
      </w:r>
      <w:r w:rsidR="00BD4722" w:rsidRPr="00A90E1D">
        <w:rPr>
          <w:rFonts w:ascii="Times New Roman" w:hAnsi="Times New Roman" w:cs="Times New Roman"/>
          <w:i/>
          <w:iCs/>
          <w:sz w:val="24"/>
          <w:szCs w:val="24"/>
          <w:lang w:val="en-US"/>
        </w:rPr>
        <w:t>p</w:t>
      </w:r>
      <w:r w:rsidR="001300D3" w:rsidRPr="006C74C4">
        <w:rPr>
          <w:rFonts w:ascii="Times New Roman" w:hAnsi="Times New Roman" w:cs="Times New Roman"/>
          <w:sz w:val="24"/>
          <w:szCs w:val="24"/>
          <w:lang w:val="en-US"/>
        </w:rPr>
        <w:t xml:space="preserve"> &lt; 0.10</w:t>
      </w:r>
      <w:r w:rsidR="00BD4722" w:rsidRPr="006C74C4">
        <w:rPr>
          <w:rFonts w:ascii="Times New Roman" w:hAnsi="Times New Roman" w:cs="Times New Roman"/>
          <w:sz w:val="24"/>
          <w:szCs w:val="24"/>
          <w:lang w:val="en-US"/>
        </w:rPr>
        <w:t>, *</w:t>
      </w:r>
      <w:r w:rsidR="00BD4722" w:rsidRPr="00A119DD">
        <w:rPr>
          <w:rFonts w:ascii="Times New Roman" w:hAnsi="Times New Roman" w:cs="Times New Roman"/>
          <w:i/>
          <w:iCs/>
          <w:sz w:val="24"/>
          <w:szCs w:val="24"/>
          <w:lang w:val="en-US"/>
        </w:rPr>
        <w:t>p</w:t>
      </w:r>
      <w:r w:rsidR="001300D3" w:rsidRPr="00A119DD">
        <w:rPr>
          <w:rFonts w:ascii="Times New Roman" w:hAnsi="Times New Roman" w:cs="Times New Roman"/>
          <w:sz w:val="24"/>
          <w:szCs w:val="24"/>
          <w:lang w:val="en-US"/>
        </w:rPr>
        <w:t xml:space="preserve"> &lt; 0.05</w:t>
      </w:r>
      <w:r w:rsidR="00BD4722" w:rsidRPr="00A119DD">
        <w:rPr>
          <w:rFonts w:ascii="Times New Roman" w:hAnsi="Times New Roman" w:cs="Times New Roman"/>
          <w:sz w:val="24"/>
          <w:szCs w:val="24"/>
          <w:lang w:val="en-US"/>
        </w:rPr>
        <w:t>, **</w:t>
      </w:r>
      <w:r w:rsidR="00BD4722" w:rsidRPr="00A119DD">
        <w:rPr>
          <w:rFonts w:ascii="Times New Roman" w:hAnsi="Times New Roman" w:cs="Times New Roman"/>
          <w:i/>
          <w:iCs/>
          <w:sz w:val="24"/>
          <w:szCs w:val="24"/>
          <w:lang w:val="en-US"/>
        </w:rPr>
        <w:t>p</w:t>
      </w:r>
      <w:r w:rsidR="001300D3" w:rsidRPr="00A119DD">
        <w:rPr>
          <w:rFonts w:ascii="Times New Roman" w:hAnsi="Times New Roman" w:cs="Times New Roman"/>
          <w:sz w:val="24"/>
          <w:szCs w:val="24"/>
          <w:lang w:val="en-US"/>
        </w:rPr>
        <w:t xml:space="preserve"> &lt; 0.0</w:t>
      </w:r>
      <w:r w:rsidR="00BD4722" w:rsidRPr="00F21ACA">
        <w:rPr>
          <w:rFonts w:ascii="Times New Roman" w:hAnsi="Times New Roman" w:cs="Times New Roman"/>
          <w:sz w:val="24"/>
          <w:szCs w:val="24"/>
          <w:lang w:val="en-US"/>
        </w:rPr>
        <w:t>1.</w:t>
      </w:r>
      <w:r w:rsidR="00A37C8E" w:rsidRPr="00F21ACA">
        <w:rPr>
          <w:rFonts w:ascii="Times New Roman" w:hAnsi="Times New Roman" w:cs="Times New Roman"/>
          <w:sz w:val="24"/>
          <w:szCs w:val="24"/>
          <w:lang w:val="en-US"/>
        </w:rPr>
        <w:t xml:space="preserve"> </w:t>
      </w:r>
      <w:r w:rsidR="00BD4722" w:rsidRPr="00F21ACA">
        <w:rPr>
          <w:rFonts w:ascii="Times New Roman" w:hAnsi="Times New Roman" w:cs="Times New Roman"/>
          <w:sz w:val="24"/>
          <w:szCs w:val="24"/>
          <w:lang w:val="en-US"/>
        </w:rPr>
        <w:t>Dependent variable: Number of agenda points per year per municipality.</w:t>
      </w:r>
    </w:p>
    <w:p w14:paraId="2FA5EBCF" w14:textId="77777777" w:rsidR="00A15A6D" w:rsidRPr="00795A23" w:rsidRDefault="00A15A6D">
      <w:pPr>
        <w:rPr>
          <w:rFonts w:ascii="Times New Roman" w:hAnsi="Times New Roman" w:cs="Times New Roman"/>
          <w:sz w:val="24"/>
          <w:szCs w:val="24"/>
          <w:lang w:val="en-US"/>
        </w:rPr>
      </w:pPr>
      <w:r w:rsidRPr="00F21ACA">
        <w:rPr>
          <w:rFonts w:ascii="Times New Roman" w:hAnsi="Times New Roman" w:cs="Times New Roman"/>
          <w:sz w:val="24"/>
          <w:szCs w:val="24"/>
          <w:lang w:val="en-US"/>
        </w:rPr>
        <w:t xml:space="preserve">Table </w:t>
      </w:r>
      <w:r w:rsidR="009A0330" w:rsidRPr="00795A23">
        <w:rPr>
          <w:rFonts w:ascii="Times New Roman" w:hAnsi="Times New Roman" w:cs="Times New Roman"/>
          <w:sz w:val="24"/>
          <w:szCs w:val="24"/>
          <w:lang w:val="en-US"/>
        </w:rPr>
        <w:t>4</w:t>
      </w:r>
      <w:r w:rsidRPr="00795A23">
        <w:rPr>
          <w:rFonts w:ascii="Times New Roman" w:hAnsi="Times New Roman" w:cs="Times New Roman"/>
          <w:sz w:val="24"/>
          <w:szCs w:val="24"/>
          <w:lang w:val="en-US"/>
        </w:rPr>
        <w:t>.</w:t>
      </w:r>
      <w:r w:rsidR="008B79A7" w:rsidRPr="00795A23">
        <w:rPr>
          <w:rFonts w:ascii="Times New Roman" w:hAnsi="Times New Roman" w:cs="Times New Roman"/>
          <w:sz w:val="24"/>
          <w:szCs w:val="24"/>
          <w:lang w:val="en-US"/>
        </w:rPr>
        <w:t xml:space="preserve"> Further explorations of the party color effect</w:t>
      </w:r>
    </w:p>
    <w:tbl>
      <w:tblPr>
        <w:tblW w:w="0" w:type="auto"/>
        <w:tblLayout w:type="fixed"/>
        <w:tblLook w:val="0000" w:firstRow="0" w:lastRow="0" w:firstColumn="0" w:lastColumn="0" w:noHBand="0" w:noVBand="0"/>
      </w:tblPr>
      <w:tblGrid>
        <w:gridCol w:w="5228"/>
        <w:gridCol w:w="2046"/>
        <w:gridCol w:w="2046"/>
      </w:tblGrid>
      <w:tr w:rsidR="000D511F" w:rsidRPr="00795A23" w14:paraId="1696DBB7" w14:textId="77777777" w:rsidTr="00183C2E">
        <w:trPr>
          <w:trHeight w:val="409"/>
        </w:trPr>
        <w:tc>
          <w:tcPr>
            <w:tcW w:w="5228" w:type="dxa"/>
            <w:tcBorders>
              <w:top w:val="single" w:sz="4" w:space="0" w:color="auto"/>
              <w:left w:val="nil"/>
              <w:bottom w:val="single" w:sz="4" w:space="0" w:color="auto"/>
              <w:right w:val="nil"/>
            </w:tcBorders>
            <w:vAlign w:val="bottom"/>
          </w:tcPr>
          <w:p w14:paraId="0B543BCB" w14:textId="77777777" w:rsidR="000D511F" w:rsidRPr="00795A23" w:rsidRDefault="000D511F" w:rsidP="00072CC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46" w:type="dxa"/>
            <w:tcBorders>
              <w:top w:val="single" w:sz="4" w:space="0" w:color="auto"/>
              <w:left w:val="nil"/>
              <w:bottom w:val="single" w:sz="4" w:space="0" w:color="auto"/>
              <w:right w:val="nil"/>
            </w:tcBorders>
            <w:vAlign w:val="bottom"/>
          </w:tcPr>
          <w:p w14:paraId="39869B2F" w14:textId="77777777" w:rsidR="000D511F" w:rsidRPr="00795A23" w:rsidRDefault="000D511F" w:rsidP="000D511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w:t>
            </w:r>
          </w:p>
        </w:tc>
        <w:tc>
          <w:tcPr>
            <w:tcW w:w="2046" w:type="dxa"/>
            <w:tcBorders>
              <w:top w:val="single" w:sz="4" w:space="0" w:color="auto"/>
              <w:left w:val="nil"/>
              <w:bottom w:val="single" w:sz="4" w:space="0" w:color="auto"/>
              <w:right w:val="nil"/>
            </w:tcBorders>
            <w:vAlign w:val="bottom"/>
          </w:tcPr>
          <w:p w14:paraId="7BFC3C01" w14:textId="77777777" w:rsidR="000D511F" w:rsidRPr="00795A23" w:rsidRDefault="000D511F" w:rsidP="000D511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(2)</w:t>
            </w:r>
          </w:p>
        </w:tc>
      </w:tr>
      <w:tr w:rsidR="000D511F" w:rsidRPr="00795A23" w14:paraId="20C0B704" w14:textId="77777777" w:rsidTr="00183C2E">
        <w:trPr>
          <w:trHeight w:val="777"/>
        </w:trPr>
        <w:tc>
          <w:tcPr>
            <w:tcW w:w="5228" w:type="dxa"/>
            <w:tcBorders>
              <w:top w:val="single" w:sz="4" w:space="0" w:color="auto"/>
              <w:left w:val="nil"/>
              <w:right w:val="nil"/>
            </w:tcBorders>
            <w:vAlign w:val="center"/>
          </w:tcPr>
          <w:p w14:paraId="3477BDF1" w14:textId="59E74F33" w:rsidR="000D511F" w:rsidRPr="00A90E1D" w:rsidRDefault="000D511F" w:rsidP="00914741">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A. Socioeconomic index (between)</w:t>
            </w:r>
            <w:r w:rsidRPr="00A90E1D">
              <w:rPr>
                <w:rFonts w:ascii="Times New Roman" w:hAnsi="Times New Roman" w:cs="Times New Roman"/>
                <w:sz w:val="24"/>
                <w:szCs w:val="24"/>
                <w:vertAlign w:val="subscript"/>
                <w:lang w:val="en-US"/>
              </w:rPr>
              <w:t>j</w:t>
            </w:r>
          </w:p>
        </w:tc>
        <w:tc>
          <w:tcPr>
            <w:tcW w:w="2046" w:type="dxa"/>
            <w:tcBorders>
              <w:top w:val="single" w:sz="4" w:space="0" w:color="auto"/>
              <w:left w:val="nil"/>
              <w:right w:val="nil"/>
            </w:tcBorders>
            <w:vAlign w:val="center"/>
          </w:tcPr>
          <w:p w14:paraId="70BEA4CF" w14:textId="77777777" w:rsidR="000D511F" w:rsidRPr="00A119DD"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54.79</w:t>
            </w:r>
            <w:r w:rsidRPr="00A119DD">
              <w:rPr>
                <w:rFonts w:ascii="Times New Roman" w:hAnsi="Times New Roman" w:cs="Times New Roman"/>
                <w:sz w:val="24"/>
                <w:szCs w:val="24"/>
                <w:lang w:val="en-US"/>
              </w:rPr>
              <w:br/>
              <w:t>(75.90)</w:t>
            </w:r>
          </w:p>
        </w:tc>
        <w:tc>
          <w:tcPr>
            <w:tcW w:w="2046" w:type="dxa"/>
            <w:tcBorders>
              <w:top w:val="single" w:sz="4" w:space="0" w:color="auto"/>
              <w:left w:val="nil"/>
              <w:right w:val="nil"/>
            </w:tcBorders>
            <w:vAlign w:val="center"/>
          </w:tcPr>
          <w:p w14:paraId="5CC5865E" w14:textId="77777777" w:rsidR="000D511F" w:rsidRPr="00F21ACA"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D511F" w:rsidRPr="00795A23" w14:paraId="791F12A4" w14:textId="77777777" w:rsidTr="00183C2E">
        <w:trPr>
          <w:trHeight w:val="777"/>
        </w:trPr>
        <w:tc>
          <w:tcPr>
            <w:tcW w:w="5228" w:type="dxa"/>
            <w:tcBorders>
              <w:left w:val="nil"/>
              <w:bottom w:val="nil"/>
              <w:right w:val="nil"/>
            </w:tcBorders>
            <w:vAlign w:val="center"/>
          </w:tcPr>
          <w:p w14:paraId="1C39D964" w14:textId="19D62C93" w:rsidR="000D511F" w:rsidRPr="006C74C4" w:rsidRDefault="00914741" w:rsidP="00914741">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B</w:t>
            </w:r>
            <w:r w:rsidR="000D511F" w:rsidRPr="00A90E1D">
              <w:rPr>
                <w:rFonts w:ascii="Times New Roman" w:hAnsi="Times New Roman" w:cs="Times New Roman"/>
                <w:sz w:val="24"/>
                <w:szCs w:val="24"/>
                <w:lang w:val="en-US"/>
              </w:rPr>
              <w:t>. Socioeconomic index (within)i</w:t>
            </w:r>
            <w:r w:rsidR="000D511F" w:rsidRPr="00A90E1D">
              <w:rPr>
                <w:rFonts w:ascii="Times New Roman" w:hAnsi="Times New Roman" w:cs="Times New Roman"/>
                <w:sz w:val="24"/>
                <w:szCs w:val="24"/>
                <w:vertAlign w:val="subscript"/>
                <w:lang w:val="en-US"/>
              </w:rPr>
              <w:t>j</w:t>
            </w:r>
          </w:p>
        </w:tc>
        <w:tc>
          <w:tcPr>
            <w:tcW w:w="2046" w:type="dxa"/>
            <w:tcBorders>
              <w:left w:val="nil"/>
              <w:bottom w:val="nil"/>
              <w:right w:val="nil"/>
            </w:tcBorders>
            <w:vAlign w:val="center"/>
          </w:tcPr>
          <w:p w14:paraId="725588FF" w14:textId="77777777" w:rsidR="000D511F" w:rsidRPr="00A119DD" w:rsidRDefault="000D511F"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46" w:type="dxa"/>
            <w:tcBorders>
              <w:left w:val="nil"/>
              <w:bottom w:val="nil"/>
              <w:right w:val="nil"/>
            </w:tcBorders>
            <w:vAlign w:val="center"/>
          </w:tcPr>
          <w:p w14:paraId="56759D44" w14:textId="77777777" w:rsidR="000D511F" w:rsidRPr="00F21ACA" w:rsidRDefault="000D511F"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31.62</w:t>
            </w:r>
            <w:r w:rsidRPr="00F21ACA">
              <w:rPr>
                <w:rFonts w:ascii="Times New Roman" w:hAnsi="Times New Roman" w:cs="Times New Roman"/>
                <w:sz w:val="24"/>
                <w:szCs w:val="24"/>
                <w:lang w:val="en-US"/>
              </w:rPr>
              <w:br/>
              <w:t>(69.84)</w:t>
            </w:r>
          </w:p>
        </w:tc>
      </w:tr>
      <w:tr w:rsidR="000D511F" w:rsidRPr="00795A23" w14:paraId="4F72EB88" w14:textId="77777777" w:rsidTr="00466E58">
        <w:trPr>
          <w:trHeight w:val="777"/>
        </w:trPr>
        <w:tc>
          <w:tcPr>
            <w:tcW w:w="5228" w:type="dxa"/>
            <w:tcBorders>
              <w:top w:val="nil"/>
              <w:left w:val="nil"/>
              <w:bottom w:val="nil"/>
              <w:right w:val="nil"/>
            </w:tcBorders>
            <w:vAlign w:val="center"/>
          </w:tcPr>
          <w:p w14:paraId="381B0EB8" w14:textId="77777777" w:rsidR="000D511F" w:rsidRPr="006C74C4" w:rsidRDefault="00914741" w:rsidP="00466E58">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C</w:t>
            </w:r>
            <w:r w:rsidR="000D511F" w:rsidRPr="00A90E1D">
              <w:rPr>
                <w:rFonts w:ascii="Times New Roman" w:hAnsi="Times New Roman" w:cs="Times New Roman"/>
                <w:sz w:val="24"/>
                <w:szCs w:val="24"/>
                <w:lang w:val="en-US"/>
              </w:rPr>
              <w:t>. Mayor (left-of-center = 1) (between)</w:t>
            </w:r>
            <w:r w:rsidR="000D511F" w:rsidRPr="00A90E1D">
              <w:rPr>
                <w:rFonts w:ascii="Times New Roman" w:hAnsi="Times New Roman" w:cs="Times New Roman"/>
                <w:sz w:val="24"/>
                <w:szCs w:val="24"/>
                <w:vertAlign w:val="subscript"/>
                <w:lang w:val="en-US"/>
              </w:rPr>
              <w:t>j</w:t>
            </w:r>
          </w:p>
        </w:tc>
        <w:tc>
          <w:tcPr>
            <w:tcW w:w="2046" w:type="dxa"/>
            <w:tcBorders>
              <w:top w:val="nil"/>
              <w:left w:val="nil"/>
              <w:bottom w:val="nil"/>
              <w:right w:val="nil"/>
            </w:tcBorders>
            <w:vAlign w:val="center"/>
          </w:tcPr>
          <w:p w14:paraId="01108D7A" w14:textId="4878BD19" w:rsidR="000D511F" w:rsidRPr="00A119DD" w:rsidRDefault="000930B4"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w:t>
            </w:r>
            <w:r w:rsidR="000D511F" w:rsidRPr="00A119DD">
              <w:rPr>
                <w:rFonts w:ascii="Times New Roman" w:hAnsi="Times New Roman" w:cs="Times New Roman"/>
                <w:sz w:val="24"/>
                <w:szCs w:val="24"/>
                <w:lang w:val="en-US"/>
              </w:rPr>
              <w:t>1.28</w:t>
            </w:r>
            <w:r w:rsidR="000D511F" w:rsidRPr="00A119DD">
              <w:rPr>
                <w:rFonts w:ascii="Times New Roman" w:hAnsi="Times New Roman" w:cs="Times New Roman"/>
                <w:sz w:val="24"/>
                <w:szCs w:val="24"/>
                <w:lang w:val="en-US"/>
              </w:rPr>
              <w:br/>
              <w:t>(91.21)</w:t>
            </w:r>
          </w:p>
        </w:tc>
        <w:tc>
          <w:tcPr>
            <w:tcW w:w="2046" w:type="dxa"/>
            <w:tcBorders>
              <w:top w:val="nil"/>
              <w:left w:val="nil"/>
              <w:bottom w:val="nil"/>
              <w:right w:val="nil"/>
            </w:tcBorders>
            <w:vAlign w:val="center"/>
          </w:tcPr>
          <w:p w14:paraId="7310329F" w14:textId="77777777" w:rsidR="000D511F" w:rsidRPr="00F21ACA" w:rsidRDefault="000D511F"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D511F" w:rsidRPr="00795A23" w14:paraId="4469A115" w14:textId="77777777" w:rsidTr="00183C2E">
        <w:trPr>
          <w:trHeight w:val="777"/>
        </w:trPr>
        <w:tc>
          <w:tcPr>
            <w:tcW w:w="5228" w:type="dxa"/>
            <w:tcBorders>
              <w:top w:val="nil"/>
              <w:left w:val="nil"/>
              <w:bottom w:val="nil"/>
              <w:right w:val="nil"/>
            </w:tcBorders>
            <w:vAlign w:val="center"/>
          </w:tcPr>
          <w:p w14:paraId="06C2A9D6" w14:textId="5AFB3CAD" w:rsidR="000D511F" w:rsidRPr="006C74C4" w:rsidRDefault="00914741" w:rsidP="001760E6">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D</w:t>
            </w:r>
            <w:r w:rsidR="000D511F" w:rsidRPr="00A90E1D">
              <w:rPr>
                <w:rFonts w:ascii="Times New Roman" w:hAnsi="Times New Roman" w:cs="Times New Roman"/>
                <w:sz w:val="24"/>
                <w:szCs w:val="24"/>
                <w:lang w:val="en-US"/>
              </w:rPr>
              <w:t>. Mayor (left-of-center = 1) (within)</w:t>
            </w:r>
            <w:r w:rsidR="000D511F" w:rsidRPr="00A90E1D">
              <w:rPr>
                <w:rFonts w:ascii="Times New Roman" w:hAnsi="Times New Roman" w:cs="Times New Roman"/>
                <w:sz w:val="24"/>
                <w:szCs w:val="24"/>
                <w:vertAlign w:val="subscript"/>
                <w:lang w:val="en-US"/>
              </w:rPr>
              <w:t>ij</w:t>
            </w:r>
          </w:p>
        </w:tc>
        <w:tc>
          <w:tcPr>
            <w:tcW w:w="2046" w:type="dxa"/>
            <w:tcBorders>
              <w:top w:val="nil"/>
              <w:left w:val="nil"/>
              <w:bottom w:val="nil"/>
              <w:right w:val="nil"/>
            </w:tcBorders>
            <w:vAlign w:val="center"/>
          </w:tcPr>
          <w:p w14:paraId="74FA19A8" w14:textId="77777777" w:rsidR="000D511F" w:rsidRPr="00A119DD"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46" w:type="dxa"/>
            <w:tcBorders>
              <w:top w:val="nil"/>
              <w:left w:val="nil"/>
              <w:bottom w:val="nil"/>
              <w:right w:val="nil"/>
            </w:tcBorders>
            <w:vAlign w:val="center"/>
          </w:tcPr>
          <w:p w14:paraId="39B73499" w14:textId="73539575" w:rsidR="000D511F" w:rsidRPr="00795A23" w:rsidRDefault="000930B4"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w:t>
            </w:r>
            <w:r w:rsidR="000D511F" w:rsidRPr="00795A23">
              <w:rPr>
                <w:rFonts w:ascii="Times New Roman" w:hAnsi="Times New Roman" w:cs="Times New Roman"/>
                <w:sz w:val="24"/>
                <w:szCs w:val="24"/>
                <w:lang w:val="en-US"/>
              </w:rPr>
              <w:t>68.20</w:t>
            </w:r>
            <w:r w:rsidR="000D511F" w:rsidRPr="00795A23">
              <w:rPr>
                <w:rFonts w:ascii="Times New Roman" w:hAnsi="Times New Roman" w:cs="Times New Roman"/>
                <w:sz w:val="24"/>
                <w:szCs w:val="24"/>
                <w:lang w:val="en-US"/>
              </w:rPr>
              <w:br/>
              <w:t>(48.67)</w:t>
            </w:r>
          </w:p>
        </w:tc>
      </w:tr>
      <w:tr w:rsidR="000D511F" w:rsidRPr="00795A23" w14:paraId="2F5D9CF3" w14:textId="77777777" w:rsidTr="00466E58">
        <w:trPr>
          <w:trHeight w:val="797"/>
        </w:trPr>
        <w:tc>
          <w:tcPr>
            <w:tcW w:w="5228" w:type="dxa"/>
            <w:tcBorders>
              <w:top w:val="nil"/>
              <w:left w:val="nil"/>
              <w:bottom w:val="nil"/>
              <w:right w:val="nil"/>
            </w:tcBorders>
            <w:vAlign w:val="center"/>
          </w:tcPr>
          <w:p w14:paraId="235571C1" w14:textId="689996D2" w:rsidR="000D511F" w:rsidRPr="006C74C4" w:rsidRDefault="000D511F" w:rsidP="000930B4">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 xml:space="preserve">A </w:t>
            </w:r>
            <w:r w:rsidR="000930B4" w:rsidRPr="00A90E1D">
              <w:rPr>
                <w:rFonts w:ascii="Times New Roman" w:hAnsi="Times New Roman" w:cs="Times New Roman"/>
                <w:sz w:val="24"/>
                <w:szCs w:val="24"/>
                <w:lang w:val="en-US"/>
              </w:rPr>
              <w:t>×</w:t>
            </w:r>
            <w:r w:rsidRPr="00A90E1D">
              <w:rPr>
                <w:rFonts w:ascii="Times New Roman" w:hAnsi="Times New Roman" w:cs="Times New Roman"/>
                <w:sz w:val="24"/>
                <w:szCs w:val="24"/>
                <w:lang w:val="en-US"/>
              </w:rPr>
              <w:t xml:space="preserve"> </w:t>
            </w:r>
            <w:r w:rsidR="00914741" w:rsidRPr="006C74C4">
              <w:rPr>
                <w:rFonts w:ascii="Times New Roman" w:hAnsi="Times New Roman" w:cs="Times New Roman"/>
                <w:sz w:val="24"/>
                <w:szCs w:val="24"/>
                <w:lang w:val="en-US"/>
              </w:rPr>
              <w:t>C</w:t>
            </w:r>
          </w:p>
        </w:tc>
        <w:tc>
          <w:tcPr>
            <w:tcW w:w="2046" w:type="dxa"/>
            <w:tcBorders>
              <w:top w:val="nil"/>
              <w:left w:val="nil"/>
              <w:bottom w:val="nil"/>
              <w:right w:val="nil"/>
            </w:tcBorders>
            <w:vAlign w:val="center"/>
          </w:tcPr>
          <w:p w14:paraId="1FF9CBC3" w14:textId="77777777" w:rsidR="000D511F" w:rsidRPr="00A119DD" w:rsidRDefault="000D511F"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24.78</w:t>
            </w:r>
            <w:r w:rsidRPr="00A119DD">
              <w:rPr>
                <w:rFonts w:ascii="Times New Roman" w:hAnsi="Times New Roman" w:cs="Times New Roman"/>
                <w:sz w:val="24"/>
                <w:szCs w:val="24"/>
                <w:lang w:val="en-US"/>
              </w:rPr>
              <w:br/>
              <w:t>(94.01)</w:t>
            </w:r>
          </w:p>
        </w:tc>
        <w:tc>
          <w:tcPr>
            <w:tcW w:w="2046" w:type="dxa"/>
            <w:tcBorders>
              <w:top w:val="nil"/>
              <w:left w:val="nil"/>
              <w:bottom w:val="nil"/>
              <w:right w:val="nil"/>
            </w:tcBorders>
            <w:vAlign w:val="center"/>
          </w:tcPr>
          <w:p w14:paraId="4D0AB8BA" w14:textId="77777777" w:rsidR="000D511F" w:rsidRPr="00F21ACA" w:rsidRDefault="000D511F" w:rsidP="00466E5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D511F" w:rsidRPr="00795A23" w14:paraId="279AD366" w14:textId="77777777" w:rsidTr="00183C2E">
        <w:trPr>
          <w:trHeight w:val="797"/>
        </w:trPr>
        <w:tc>
          <w:tcPr>
            <w:tcW w:w="5228" w:type="dxa"/>
            <w:tcBorders>
              <w:top w:val="nil"/>
              <w:left w:val="nil"/>
              <w:bottom w:val="nil"/>
              <w:right w:val="nil"/>
            </w:tcBorders>
            <w:vAlign w:val="center"/>
          </w:tcPr>
          <w:p w14:paraId="355AE6E7" w14:textId="673BF717" w:rsidR="000D511F" w:rsidRPr="006C74C4" w:rsidRDefault="00914741" w:rsidP="00914741">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 xml:space="preserve">B </w:t>
            </w:r>
            <w:r w:rsidR="000930B4" w:rsidRPr="00A90E1D">
              <w:rPr>
                <w:rFonts w:ascii="Times New Roman" w:hAnsi="Times New Roman" w:cs="Times New Roman"/>
                <w:sz w:val="24"/>
                <w:szCs w:val="24"/>
                <w:lang w:val="en-US"/>
              </w:rPr>
              <w:t>×</w:t>
            </w:r>
            <w:r w:rsidR="000D511F" w:rsidRPr="00A90E1D">
              <w:rPr>
                <w:rFonts w:ascii="Times New Roman" w:hAnsi="Times New Roman" w:cs="Times New Roman"/>
                <w:sz w:val="24"/>
                <w:szCs w:val="24"/>
                <w:lang w:val="en-US"/>
              </w:rPr>
              <w:t xml:space="preserve"> </w:t>
            </w:r>
            <w:r w:rsidRPr="006C74C4">
              <w:rPr>
                <w:rFonts w:ascii="Times New Roman" w:hAnsi="Times New Roman" w:cs="Times New Roman"/>
                <w:sz w:val="24"/>
                <w:szCs w:val="24"/>
                <w:lang w:val="en-US"/>
              </w:rPr>
              <w:t>D</w:t>
            </w:r>
          </w:p>
        </w:tc>
        <w:tc>
          <w:tcPr>
            <w:tcW w:w="2046" w:type="dxa"/>
            <w:tcBorders>
              <w:top w:val="nil"/>
              <w:left w:val="nil"/>
              <w:bottom w:val="nil"/>
              <w:right w:val="nil"/>
            </w:tcBorders>
            <w:vAlign w:val="center"/>
          </w:tcPr>
          <w:p w14:paraId="7B58F079" w14:textId="77777777" w:rsidR="000D511F" w:rsidRPr="00A119DD"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46" w:type="dxa"/>
            <w:tcBorders>
              <w:top w:val="nil"/>
              <w:left w:val="nil"/>
              <w:bottom w:val="nil"/>
              <w:right w:val="nil"/>
            </w:tcBorders>
            <w:vAlign w:val="center"/>
          </w:tcPr>
          <w:p w14:paraId="1E0E59E1" w14:textId="77777777" w:rsidR="000D511F" w:rsidRPr="00795A23"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73.18</w:t>
            </w:r>
            <w:r w:rsidRPr="00795A23">
              <w:rPr>
                <w:rFonts w:ascii="Times New Roman" w:hAnsi="Times New Roman" w:cs="Times New Roman"/>
                <w:sz w:val="24"/>
                <w:szCs w:val="24"/>
                <w:vertAlign w:val="superscript"/>
                <w:lang w:val="en-US"/>
              </w:rPr>
              <w:t>a</w:t>
            </w:r>
            <w:r w:rsidRPr="00795A23">
              <w:rPr>
                <w:rFonts w:ascii="Times New Roman" w:hAnsi="Times New Roman" w:cs="Times New Roman"/>
                <w:sz w:val="24"/>
                <w:szCs w:val="24"/>
                <w:lang w:val="en-US"/>
              </w:rPr>
              <w:br/>
              <w:t>(52.61)</w:t>
            </w:r>
          </w:p>
        </w:tc>
      </w:tr>
      <w:tr w:rsidR="000D511F" w:rsidRPr="00795A23" w14:paraId="243B9B03" w14:textId="77777777" w:rsidTr="00183C2E">
        <w:trPr>
          <w:trHeight w:val="797"/>
        </w:trPr>
        <w:tc>
          <w:tcPr>
            <w:tcW w:w="5228" w:type="dxa"/>
            <w:tcBorders>
              <w:top w:val="nil"/>
              <w:left w:val="nil"/>
              <w:bottom w:val="single" w:sz="4" w:space="0" w:color="auto"/>
              <w:right w:val="nil"/>
            </w:tcBorders>
            <w:vAlign w:val="center"/>
          </w:tcPr>
          <w:p w14:paraId="79ACAE8B" w14:textId="77777777" w:rsidR="000D511F" w:rsidRPr="00A90E1D" w:rsidRDefault="000D511F" w:rsidP="000C21F3">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Constant</w:t>
            </w:r>
          </w:p>
        </w:tc>
        <w:tc>
          <w:tcPr>
            <w:tcW w:w="2046" w:type="dxa"/>
            <w:tcBorders>
              <w:top w:val="nil"/>
              <w:left w:val="nil"/>
              <w:bottom w:val="single" w:sz="4" w:space="0" w:color="auto"/>
              <w:right w:val="nil"/>
            </w:tcBorders>
            <w:vAlign w:val="center"/>
          </w:tcPr>
          <w:p w14:paraId="70B0F711" w14:textId="77777777" w:rsidR="000D511F" w:rsidRPr="00A119DD"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212.31</w:t>
            </w:r>
            <w:r w:rsidRPr="00A119DD">
              <w:rPr>
                <w:rFonts w:ascii="Times New Roman" w:hAnsi="Times New Roman" w:cs="Times New Roman"/>
                <w:sz w:val="24"/>
                <w:szCs w:val="24"/>
                <w:vertAlign w:val="superscript"/>
                <w:lang w:val="en-US"/>
              </w:rPr>
              <w:t>**</w:t>
            </w:r>
            <w:r w:rsidRPr="00A119DD">
              <w:rPr>
                <w:rFonts w:ascii="Times New Roman" w:hAnsi="Times New Roman" w:cs="Times New Roman"/>
                <w:sz w:val="24"/>
                <w:szCs w:val="24"/>
                <w:lang w:val="en-US"/>
              </w:rPr>
              <w:br/>
              <w:t>(67.44)</w:t>
            </w:r>
          </w:p>
        </w:tc>
        <w:tc>
          <w:tcPr>
            <w:tcW w:w="2046" w:type="dxa"/>
            <w:tcBorders>
              <w:top w:val="nil"/>
              <w:left w:val="nil"/>
              <w:bottom w:val="single" w:sz="4" w:space="0" w:color="auto"/>
              <w:right w:val="nil"/>
            </w:tcBorders>
            <w:vAlign w:val="center"/>
          </w:tcPr>
          <w:p w14:paraId="500328A8" w14:textId="77777777" w:rsidR="000D511F" w:rsidRPr="00795A23" w:rsidRDefault="000D511F" w:rsidP="000C21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243.50</w:t>
            </w:r>
            <w:r w:rsidRPr="00795A23">
              <w:rPr>
                <w:rFonts w:ascii="Times New Roman" w:hAnsi="Times New Roman" w:cs="Times New Roman"/>
                <w:sz w:val="24"/>
                <w:szCs w:val="24"/>
                <w:vertAlign w:val="superscript"/>
                <w:lang w:val="en-US"/>
              </w:rPr>
              <w:t>**</w:t>
            </w:r>
            <w:r w:rsidRPr="00795A23">
              <w:rPr>
                <w:rFonts w:ascii="Times New Roman" w:hAnsi="Times New Roman" w:cs="Times New Roman"/>
                <w:sz w:val="24"/>
                <w:szCs w:val="24"/>
                <w:lang w:val="en-US"/>
              </w:rPr>
              <w:br/>
              <w:t>(64.66)</w:t>
            </w:r>
          </w:p>
        </w:tc>
      </w:tr>
      <w:tr w:rsidR="000D511F" w:rsidRPr="00795A23" w14:paraId="1097F5B0" w14:textId="77777777" w:rsidTr="00466E58">
        <w:trPr>
          <w:trHeight w:val="409"/>
        </w:trPr>
        <w:tc>
          <w:tcPr>
            <w:tcW w:w="5228" w:type="dxa"/>
            <w:tcBorders>
              <w:top w:val="nil"/>
              <w:left w:val="nil"/>
              <w:bottom w:val="single" w:sz="4" w:space="0" w:color="auto"/>
              <w:right w:val="nil"/>
            </w:tcBorders>
          </w:tcPr>
          <w:p w14:paraId="1DB67DBC" w14:textId="399988B1" w:rsidR="000D511F" w:rsidRPr="00A90E1D" w:rsidRDefault="000D511F" w:rsidP="00CA4AE6">
            <w:pPr>
              <w:widowControl w:val="0"/>
              <w:autoSpaceDE w:val="0"/>
              <w:autoSpaceDN w:val="0"/>
              <w:adjustRightInd w:val="0"/>
              <w:spacing w:after="0" w:line="240" w:lineRule="auto"/>
              <w:rPr>
                <w:rFonts w:ascii="Times New Roman" w:hAnsi="Times New Roman" w:cs="Times New Roman"/>
                <w:sz w:val="24"/>
                <w:szCs w:val="24"/>
                <w:lang w:val="en-US"/>
              </w:rPr>
            </w:pPr>
            <w:r w:rsidRPr="00A90E1D">
              <w:rPr>
                <w:rFonts w:ascii="Times New Roman" w:hAnsi="Times New Roman" w:cs="Times New Roman"/>
                <w:sz w:val="24"/>
                <w:szCs w:val="24"/>
                <w:lang w:val="en-US"/>
              </w:rPr>
              <w:t>Observations</w:t>
            </w:r>
            <w:r w:rsidR="004238F8">
              <w:rPr>
                <w:rFonts w:ascii="Times New Roman" w:hAnsi="Times New Roman" w:cs="Times New Roman"/>
                <w:sz w:val="24"/>
                <w:szCs w:val="24"/>
                <w:vertAlign w:val="superscript"/>
                <w:lang w:val="en-US"/>
              </w:rPr>
              <w:t>b</w:t>
            </w:r>
          </w:p>
        </w:tc>
        <w:tc>
          <w:tcPr>
            <w:tcW w:w="2046" w:type="dxa"/>
            <w:tcBorders>
              <w:top w:val="nil"/>
              <w:left w:val="nil"/>
              <w:bottom w:val="single" w:sz="4" w:space="0" w:color="auto"/>
              <w:right w:val="nil"/>
            </w:tcBorders>
          </w:tcPr>
          <w:p w14:paraId="7D025F3F" w14:textId="77777777" w:rsidR="000D511F" w:rsidRPr="00A119DD" w:rsidRDefault="000D511F" w:rsidP="002550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66</w:t>
            </w:r>
          </w:p>
        </w:tc>
        <w:tc>
          <w:tcPr>
            <w:tcW w:w="2046" w:type="dxa"/>
            <w:tcBorders>
              <w:top w:val="nil"/>
              <w:left w:val="nil"/>
              <w:bottom w:val="single" w:sz="4" w:space="0" w:color="auto"/>
              <w:right w:val="nil"/>
            </w:tcBorders>
          </w:tcPr>
          <w:p w14:paraId="5F0CFECD" w14:textId="77777777" w:rsidR="000D511F" w:rsidRPr="00A90E1D" w:rsidRDefault="000D511F" w:rsidP="002550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64</w:t>
            </w:r>
            <w:r w:rsidRPr="00795A23">
              <w:rPr>
                <w:rFonts w:ascii="Times New Roman" w:hAnsi="Times New Roman" w:cs="Times New Roman"/>
                <w:sz w:val="24"/>
                <w:szCs w:val="24"/>
                <w:vertAlign w:val="superscript"/>
                <w:lang w:val="en-US"/>
              </w:rPr>
              <w:t xml:space="preserve"> </w:t>
            </w:r>
          </w:p>
        </w:tc>
      </w:tr>
    </w:tbl>
    <w:p w14:paraId="30B9140A" w14:textId="3B09CDFC" w:rsidR="00A15A6D" w:rsidRPr="00795A23" w:rsidRDefault="00EA0B2B" w:rsidP="009B181A">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00A15A6D" w:rsidRPr="00795A23">
        <w:rPr>
          <w:rFonts w:ascii="Times New Roman" w:hAnsi="Times New Roman" w:cs="Times New Roman"/>
          <w:sz w:val="24"/>
          <w:szCs w:val="24"/>
          <w:lang w:val="en-US"/>
        </w:rPr>
        <w:t>Standard errors in parentheses.</w:t>
      </w:r>
      <w:r w:rsidR="00A15A6D" w:rsidRPr="00795A23">
        <w:rPr>
          <w:rFonts w:ascii="Times New Roman" w:hAnsi="Times New Roman" w:cs="Times New Roman"/>
          <w:sz w:val="24"/>
          <w:szCs w:val="24"/>
          <w:vertAlign w:val="superscript"/>
          <w:lang w:val="en-US"/>
        </w:rPr>
        <w:t>*</w:t>
      </w:r>
      <w:r w:rsidR="00A15A6D" w:rsidRPr="00795A23">
        <w:rPr>
          <w:rFonts w:ascii="Times New Roman" w:hAnsi="Times New Roman" w:cs="Times New Roman"/>
          <w:i/>
          <w:iCs/>
          <w:sz w:val="24"/>
          <w:szCs w:val="24"/>
          <w:lang w:val="en-US"/>
        </w:rPr>
        <w:t>p</w:t>
      </w:r>
      <w:r w:rsidR="00A15A6D" w:rsidRPr="00795A23">
        <w:rPr>
          <w:rFonts w:ascii="Times New Roman" w:hAnsi="Times New Roman" w:cs="Times New Roman"/>
          <w:sz w:val="24"/>
          <w:szCs w:val="24"/>
          <w:lang w:val="en-US"/>
        </w:rPr>
        <w:t xml:space="preserve"> &lt; 0.05, </w:t>
      </w:r>
      <w:r w:rsidR="00A15A6D" w:rsidRPr="00795A23">
        <w:rPr>
          <w:rFonts w:ascii="Times New Roman" w:hAnsi="Times New Roman" w:cs="Times New Roman"/>
          <w:sz w:val="24"/>
          <w:szCs w:val="24"/>
          <w:vertAlign w:val="superscript"/>
          <w:lang w:val="en-US"/>
        </w:rPr>
        <w:t>**</w:t>
      </w:r>
      <w:r w:rsidR="00A15A6D" w:rsidRPr="00795A23">
        <w:rPr>
          <w:rFonts w:ascii="Times New Roman" w:hAnsi="Times New Roman" w:cs="Times New Roman"/>
          <w:i/>
          <w:iCs/>
          <w:sz w:val="24"/>
          <w:szCs w:val="24"/>
          <w:lang w:val="en-US"/>
        </w:rPr>
        <w:t>p</w:t>
      </w:r>
      <w:r w:rsidR="00A15A6D" w:rsidRPr="00795A23">
        <w:rPr>
          <w:rFonts w:ascii="Times New Roman" w:hAnsi="Times New Roman" w:cs="Times New Roman"/>
          <w:sz w:val="24"/>
          <w:szCs w:val="24"/>
          <w:lang w:val="en-US"/>
        </w:rPr>
        <w:t xml:space="preserve"> &lt; 0.01</w:t>
      </w:r>
      <w:r w:rsidR="008B79A7" w:rsidRPr="00795A23">
        <w:rPr>
          <w:rFonts w:ascii="Times New Roman" w:hAnsi="Times New Roman" w:cs="Times New Roman"/>
          <w:sz w:val="24"/>
          <w:szCs w:val="24"/>
          <w:lang w:val="en-US"/>
        </w:rPr>
        <w:t xml:space="preserve">; </w:t>
      </w:r>
      <w:r w:rsidR="008B79A7" w:rsidRPr="00A90E1D">
        <w:rPr>
          <w:rFonts w:ascii="Times New Roman" w:hAnsi="Times New Roman" w:cs="Times New Roman"/>
          <w:sz w:val="24"/>
          <w:szCs w:val="24"/>
          <w:vertAlign w:val="superscript"/>
          <w:lang w:val="en-US"/>
        </w:rPr>
        <w:t>a</w:t>
      </w:r>
      <w:r w:rsidR="008B79A7" w:rsidRPr="00795A23">
        <w:rPr>
          <w:rFonts w:ascii="Times New Roman" w:hAnsi="Times New Roman" w:cs="Times New Roman"/>
          <w:sz w:val="24"/>
          <w:szCs w:val="24"/>
          <w:lang w:val="en-US"/>
        </w:rPr>
        <w:t xml:space="preserve"> </w:t>
      </w:r>
      <w:r w:rsidR="0098522A">
        <w:rPr>
          <w:rFonts w:ascii="Times New Roman" w:hAnsi="Times New Roman" w:cs="Times New Roman"/>
          <w:sz w:val="24"/>
          <w:szCs w:val="24"/>
          <w:lang w:val="en-US"/>
        </w:rPr>
        <w:t>p=0.16</w:t>
      </w:r>
      <w:r w:rsidR="008B79A7" w:rsidRPr="00795A23">
        <w:rPr>
          <w:rFonts w:ascii="Times New Roman" w:hAnsi="Times New Roman" w:cs="Times New Roman"/>
          <w:sz w:val="24"/>
          <w:szCs w:val="24"/>
          <w:lang w:val="en-US"/>
        </w:rPr>
        <w:t>.</w:t>
      </w:r>
      <w:r w:rsidR="002D4B6A" w:rsidRPr="00795A23">
        <w:rPr>
          <w:rFonts w:ascii="Times New Roman" w:hAnsi="Times New Roman" w:cs="Times New Roman"/>
          <w:sz w:val="24"/>
          <w:szCs w:val="24"/>
          <w:lang w:val="en-US"/>
        </w:rPr>
        <w:t xml:space="preserve"> In model 1, municipalities with left</w:t>
      </w:r>
      <w:r w:rsidR="00226374" w:rsidRPr="00795A23">
        <w:rPr>
          <w:rFonts w:ascii="Times New Roman" w:hAnsi="Times New Roman" w:cs="Times New Roman"/>
          <w:sz w:val="24"/>
          <w:szCs w:val="24"/>
          <w:lang w:val="en-US"/>
        </w:rPr>
        <w:t>-of-center</w:t>
      </w:r>
      <w:r w:rsidR="002D4B6A" w:rsidRPr="00795A23">
        <w:rPr>
          <w:rFonts w:ascii="Times New Roman" w:hAnsi="Times New Roman" w:cs="Times New Roman"/>
          <w:sz w:val="24"/>
          <w:szCs w:val="24"/>
          <w:lang w:val="en-US"/>
        </w:rPr>
        <w:t xml:space="preserve"> </w:t>
      </w:r>
      <w:r w:rsidR="008607A1" w:rsidRPr="00795A23">
        <w:rPr>
          <w:rFonts w:ascii="Times New Roman" w:hAnsi="Times New Roman" w:cs="Times New Roman"/>
          <w:sz w:val="24"/>
          <w:szCs w:val="24"/>
          <w:lang w:val="en-US"/>
        </w:rPr>
        <w:t xml:space="preserve">mayors </w:t>
      </w:r>
      <w:r w:rsidR="002D4B6A" w:rsidRPr="00795A23">
        <w:rPr>
          <w:rFonts w:ascii="Times New Roman" w:hAnsi="Times New Roman" w:cs="Times New Roman"/>
          <w:sz w:val="24"/>
          <w:szCs w:val="24"/>
          <w:lang w:val="en-US"/>
        </w:rPr>
        <w:t>in the entire period are compared to municipalities with right</w:t>
      </w:r>
      <w:r w:rsidR="00226374" w:rsidRPr="00795A23">
        <w:rPr>
          <w:rFonts w:ascii="Times New Roman" w:hAnsi="Times New Roman" w:cs="Times New Roman"/>
          <w:sz w:val="24"/>
          <w:szCs w:val="24"/>
          <w:lang w:val="en-US"/>
        </w:rPr>
        <w:t>-of-center</w:t>
      </w:r>
      <w:r w:rsidR="002D4B6A" w:rsidRPr="00795A23">
        <w:rPr>
          <w:rFonts w:ascii="Times New Roman" w:hAnsi="Times New Roman" w:cs="Times New Roman"/>
          <w:sz w:val="24"/>
          <w:szCs w:val="24"/>
          <w:lang w:val="en-US"/>
        </w:rPr>
        <w:t xml:space="preserve"> mayors</w:t>
      </w:r>
      <w:r w:rsidR="004A6A34" w:rsidRPr="00795A23">
        <w:rPr>
          <w:rFonts w:ascii="Times New Roman" w:hAnsi="Times New Roman" w:cs="Times New Roman"/>
          <w:sz w:val="24"/>
          <w:szCs w:val="24"/>
          <w:lang w:val="en-US"/>
        </w:rPr>
        <w:t xml:space="preserve"> in the entire period</w:t>
      </w:r>
      <w:r w:rsidR="002D4B6A" w:rsidRPr="00795A23">
        <w:rPr>
          <w:rFonts w:ascii="Times New Roman" w:hAnsi="Times New Roman" w:cs="Times New Roman"/>
          <w:sz w:val="24"/>
          <w:szCs w:val="24"/>
          <w:lang w:val="en-US"/>
        </w:rPr>
        <w:t xml:space="preserve">. In model 2, the effect of a change in </w:t>
      </w:r>
      <w:r w:rsidR="00300BB2">
        <w:rPr>
          <w:rFonts w:ascii="Times New Roman" w:hAnsi="Times New Roman" w:cs="Times New Roman"/>
          <w:sz w:val="24"/>
          <w:szCs w:val="24"/>
          <w:lang w:val="en-US"/>
        </w:rPr>
        <w:t xml:space="preserve">the </w:t>
      </w:r>
      <w:r w:rsidR="002D4B6A" w:rsidRPr="00795A23">
        <w:rPr>
          <w:rFonts w:ascii="Times New Roman" w:hAnsi="Times New Roman" w:cs="Times New Roman"/>
          <w:sz w:val="24"/>
          <w:szCs w:val="24"/>
          <w:lang w:val="en-US"/>
        </w:rPr>
        <w:t>mayor at the 20</w:t>
      </w:r>
      <w:r w:rsidR="004A6A34" w:rsidRPr="00795A23">
        <w:rPr>
          <w:rFonts w:ascii="Times New Roman" w:hAnsi="Times New Roman" w:cs="Times New Roman"/>
          <w:sz w:val="24"/>
          <w:szCs w:val="24"/>
          <w:lang w:val="en-US"/>
        </w:rPr>
        <w:t>09</w:t>
      </w:r>
      <w:r w:rsidR="002D4B6A" w:rsidRPr="00795A23">
        <w:rPr>
          <w:rFonts w:ascii="Times New Roman" w:hAnsi="Times New Roman" w:cs="Times New Roman"/>
          <w:sz w:val="24"/>
          <w:szCs w:val="24"/>
          <w:lang w:val="en-US"/>
        </w:rPr>
        <w:t>-election is estimated.</w:t>
      </w:r>
      <w:r w:rsidR="004238F8">
        <w:rPr>
          <w:rFonts w:ascii="Times New Roman" w:hAnsi="Times New Roman" w:cs="Times New Roman"/>
          <w:sz w:val="24"/>
          <w:szCs w:val="24"/>
          <w:lang w:val="en-US"/>
        </w:rPr>
        <w:t xml:space="preserve"> </w:t>
      </w:r>
      <w:r w:rsidR="004238F8">
        <w:rPr>
          <w:rFonts w:ascii="Times New Roman" w:hAnsi="Times New Roman" w:cs="Times New Roman"/>
          <w:sz w:val="24"/>
          <w:szCs w:val="24"/>
          <w:vertAlign w:val="superscript"/>
          <w:lang w:val="en-US"/>
        </w:rPr>
        <w:t>b</w:t>
      </w:r>
      <w:r w:rsidR="002550B9" w:rsidRPr="00795A23">
        <w:rPr>
          <w:rFonts w:ascii="Times New Roman" w:hAnsi="Times New Roman" w:cs="Times New Roman"/>
          <w:sz w:val="24"/>
          <w:szCs w:val="24"/>
          <w:lang w:val="en-US"/>
        </w:rPr>
        <w:t>The 98 municipalities are either in model 1 or 2; In model 1, there are 32 municipalities observed twice (64 obs. in total); In model 2, the remaining 66 municipalities are observed once.</w:t>
      </w:r>
    </w:p>
    <w:p w14:paraId="474298D3" w14:textId="77777777" w:rsidR="00A15A6D" w:rsidRPr="00A90E1D" w:rsidRDefault="00A15A6D">
      <w:pPr>
        <w:rPr>
          <w:rFonts w:ascii="Times New Roman" w:hAnsi="Times New Roman" w:cs="Times New Roman"/>
          <w:sz w:val="24"/>
          <w:szCs w:val="24"/>
          <w:lang w:val="en-US"/>
        </w:rPr>
      </w:pPr>
    </w:p>
    <w:p w14:paraId="60EDC4A5" w14:textId="77777777" w:rsidR="0085787F" w:rsidRPr="00A119DD" w:rsidRDefault="00A15A6D" w:rsidP="00072CC7">
      <w:pPr>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br w:type="page"/>
      </w:r>
      <w:r w:rsidR="0085787F" w:rsidRPr="00A119DD">
        <w:rPr>
          <w:rFonts w:ascii="Times New Roman" w:hAnsi="Times New Roman" w:cs="Times New Roman"/>
          <w:sz w:val="24"/>
          <w:szCs w:val="24"/>
          <w:lang w:val="en-US"/>
        </w:rPr>
        <w:t>Appendix</w:t>
      </w:r>
    </w:p>
    <w:p w14:paraId="31727AD0" w14:textId="77777777" w:rsidR="00A90E1D" w:rsidRPr="00795A23" w:rsidRDefault="00A90E1D" w:rsidP="00A90E1D">
      <w:pPr>
        <w:rPr>
          <w:rFonts w:ascii="Times New Roman" w:hAnsi="Times New Roman" w:cs="Times New Roman"/>
          <w:sz w:val="24"/>
          <w:szCs w:val="24"/>
          <w:lang w:val="en-US"/>
        </w:rPr>
      </w:pPr>
      <w:r w:rsidRPr="00795A23">
        <w:rPr>
          <w:rFonts w:ascii="Times New Roman" w:hAnsi="Times New Roman" w:cs="Times New Roman"/>
          <w:sz w:val="24"/>
          <w:szCs w:val="24"/>
          <w:lang w:val="en-US"/>
        </w:rPr>
        <w:t>Table A1. Examples of a</w:t>
      </w:r>
      <w:r w:rsidRPr="00795A23">
        <w:rPr>
          <w:rFonts w:ascii="Times New Roman" w:eastAsia="Times New Roman" w:hAnsi="Times New Roman" w:cs="Times New Roman"/>
          <w:color w:val="000000"/>
          <w:sz w:val="24"/>
          <w:szCs w:val="24"/>
          <w:lang w:val="en-US"/>
        </w:rPr>
        <w:t>genda item texts in Danish Municipalities</w:t>
      </w:r>
    </w:p>
    <w:tbl>
      <w:tblPr>
        <w:tblW w:w="9976" w:type="dxa"/>
        <w:tblInd w:w="93" w:type="dxa"/>
        <w:tblLook w:val="04A0" w:firstRow="1" w:lastRow="0" w:firstColumn="1" w:lastColumn="0" w:noHBand="0" w:noVBand="1"/>
      </w:tblPr>
      <w:tblGrid>
        <w:gridCol w:w="3075"/>
        <w:gridCol w:w="6901"/>
      </w:tblGrid>
      <w:tr w:rsidR="00A90E1D" w:rsidRPr="0082155D" w14:paraId="0B7F2AFA" w14:textId="77777777" w:rsidTr="009B181A">
        <w:trPr>
          <w:trHeight w:val="611"/>
        </w:trPr>
        <w:tc>
          <w:tcPr>
            <w:tcW w:w="3075" w:type="dxa"/>
            <w:tcBorders>
              <w:top w:val="single" w:sz="4" w:space="0" w:color="auto"/>
              <w:left w:val="nil"/>
              <w:bottom w:val="single" w:sz="4" w:space="0" w:color="auto"/>
              <w:right w:val="nil"/>
            </w:tcBorders>
            <w:shd w:val="clear" w:color="auto" w:fill="auto"/>
            <w:noWrap/>
            <w:vAlign w:val="bottom"/>
          </w:tcPr>
          <w:p w14:paraId="0FDE4E57" w14:textId="77777777" w:rsidR="00A90E1D" w:rsidRPr="0082155D" w:rsidRDefault="00A90E1D" w:rsidP="006C74C4">
            <w:pPr>
              <w:spacing w:after="0" w:line="24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Muncipality (date)</w:t>
            </w:r>
          </w:p>
        </w:tc>
        <w:tc>
          <w:tcPr>
            <w:tcW w:w="6901" w:type="dxa"/>
            <w:tcBorders>
              <w:top w:val="single" w:sz="4" w:space="0" w:color="auto"/>
              <w:left w:val="nil"/>
              <w:bottom w:val="single" w:sz="4" w:space="0" w:color="auto"/>
              <w:right w:val="nil"/>
            </w:tcBorders>
            <w:shd w:val="clear" w:color="auto" w:fill="auto"/>
            <w:noWrap/>
            <w:vAlign w:val="bottom"/>
          </w:tcPr>
          <w:p w14:paraId="5E700BBD" w14:textId="77777777" w:rsidR="00A90E1D" w:rsidRPr="0082155D" w:rsidRDefault="00A90E1D" w:rsidP="006C74C4">
            <w:pPr>
              <w:spacing w:after="0" w:line="24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Agenda item text</w:t>
            </w:r>
          </w:p>
        </w:tc>
      </w:tr>
      <w:tr w:rsidR="00EA0B2B" w:rsidRPr="00F5081A" w14:paraId="1EBC6E88" w14:textId="77777777" w:rsidTr="009B181A">
        <w:trPr>
          <w:trHeight w:val="611"/>
        </w:trPr>
        <w:tc>
          <w:tcPr>
            <w:tcW w:w="3075" w:type="dxa"/>
            <w:tcBorders>
              <w:top w:val="single" w:sz="4" w:space="0" w:color="auto"/>
              <w:left w:val="nil"/>
              <w:right w:val="nil"/>
            </w:tcBorders>
            <w:shd w:val="clear" w:color="auto" w:fill="auto"/>
            <w:noWrap/>
          </w:tcPr>
          <w:p w14:paraId="6030EF0D" w14:textId="042190A7" w:rsidR="00EA0B2B" w:rsidRPr="0082155D" w:rsidRDefault="00EA0B2B" w:rsidP="009B181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Rødovre (Oct. 2007</w:t>
            </w:r>
            <w:r w:rsidRPr="0082155D">
              <w:rPr>
                <w:rFonts w:ascii="Times New Roman" w:eastAsia="Times New Roman" w:hAnsi="Times New Roman" w:cs="Times New Roman"/>
                <w:color w:val="000000"/>
                <w:sz w:val="24"/>
                <w:szCs w:val="24"/>
              </w:rPr>
              <w:t>)</w:t>
            </w:r>
          </w:p>
        </w:tc>
        <w:tc>
          <w:tcPr>
            <w:tcW w:w="6901" w:type="dxa"/>
            <w:tcBorders>
              <w:top w:val="single" w:sz="4" w:space="0" w:color="auto"/>
              <w:left w:val="nil"/>
              <w:right w:val="nil"/>
            </w:tcBorders>
            <w:shd w:val="clear" w:color="auto" w:fill="auto"/>
            <w:noWrap/>
          </w:tcPr>
          <w:p w14:paraId="504FC16E" w14:textId="16B702BB" w:rsidR="00EA0B2B" w:rsidRPr="0082155D"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lang w:val="en-US"/>
              </w:rPr>
              <w:t>Objectives and framework for use of student plans in the schools in Rødovre Municipality</w:t>
            </w:r>
          </w:p>
        </w:tc>
      </w:tr>
      <w:tr w:rsidR="00EA0B2B" w:rsidRPr="00F5081A" w14:paraId="2884C60C" w14:textId="77777777" w:rsidTr="009B181A">
        <w:trPr>
          <w:trHeight w:val="611"/>
        </w:trPr>
        <w:tc>
          <w:tcPr>
            <w:tcW w:w="3075" w:type="dxa"/>
            <w:tcBorders>
              <w:left w:val="nil"/>
              <w:right w:val="nil"/>
            </w:tcBorders>
            <w:shd w:val="clear" w:color="auto" w:fill="auto"/>
            <w:noWrap/>
          </w:tcPr>
          <w:p w14:paraId="3DE91B84" w14:textId="1A283437" w:rsidR="00EA0B2B" w:rsidRPr="00EA0B2B"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rPr>
              <w:t>Høje-Taastrup (Dec. 2007)</w:t>
            </w:r>
          </w:p>
        </w:tc>
        <w:tc>
          <w:tcPr>
            <w:tcW w:w="6901" w:type="dxa"/>
            <w:tcBorders>
              <w:left w:val="nil"/>
              <w:right w:val="nil"/>
            </w:tcBorders>
            <w:shd w:val="clear" w:color="auto" w:fill="auto"/>
            <w:noWrap/>
          </w:tcPr>
          <w:p w14:paraId="32D17510" w14:textId="1367DE9A" w:rsidR="00EA0B2B" w:rsidRPr="0082155D" w:rsidRDefault="00EA0B2B" w:rsidP="009B181A">
            <w:pPr>
              <w:spacing w:after="0" w:line="480" w:lineRule="auto"/>
              <w:rPr>
                <w:rFonts w:ascii="Times New Roman" w:eastAsia="Times New Roman" w:hAnsi="Times New Roman" w:cs="Times New Roman"/>
                <w:color w:val="000000"/>
                <w:sz w:val="24"/>
                <w:szCs w:val="24"/>
                <w:lang w:val="en-US"/>
              </w:rPr>
            </w:pPr>
            <w:r w:rsidRPr="00331947">
              <w:rPr>
                <w:rFonts w:ascii="Times New Roman" w:eastAsia="Times New Roman" w:hAnsi="Times New Roman" w:cs="Times New Roman"/>
                <w:color w:val="000000"/>
                <w:sz w:val="24"/>
                <w:szCs w:val="24"/>
                <w:lang w:val="en-US"/>
              </w:rPr>
              <w:t>Green Policy 2006 Høje-Taastrup Municipality</w:t>
            </w:r>
          </w:p>
        </w:tc>
      </w:tr>
      <w:tr w:rsidR="00EA0B2B" w:rsidRPr="00EA0B2B" w14:paraId="62630576" w14:textId="77777777" w:rsidTr="009B181A">
        <w:trPr>
          <w:trHeight w:val="611"/>
        </w:trPr>
        <w:tc>
          <w:tcPr>
            <w:tcW w:w="3075" w:type="dxa"/>
            <w:tcBorders>
              <w:left w:val="nil"/>
              <w:right w:val="nil"/>
            </w:tcBorders>
            <w:shd w:val="clear" w:color="auto" w:fill="auto"/>
            <w:noWrap/>
          </w:tcPr>
          <w:p w14:paraId="08AE8F08" w14:textId="4FEE4CF8" w:rsidR="00EA0B2B" w:rsidRPr="00EA0B2B"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rPr>
              <w:t>Aalborg (Aug. 2013)</w:t>
            </w:r>
          </w:p>
        </w:tc>
        <w:tc>
          <w:tcPr>
            <w:tcW w:w="6901" w:type="dxa"/>
            <w:tcBorders>
              <w:left w:val="nil"/>
              <w:right w:val="nil"/>
            </w:tcBorders>
            <w:shd w:val="clear" w:color="auto" w:fill="auto"/>
            <w:noWrap/>
          </w:tcPr>
          <w:p w14:paraId="2BB1E320" w14:textId="040B9466" w:rsidR="00EA0B2B" w:rsidRPr="0082155D" w:rsidRDefault="00EA0B2B" w:rsidP="009B181A">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Distribution of refugees 2014</w:t>
            </w:r>
          </w:p>
        </w:tc>
      </w:tr>
      <w:tr w:rsidR="00EA0B2B" w:rsidRPr="00F5081A" w14:paraId="2D0EE3AF" w14:textId="77777777" w:rsidTr="009B181A">
        <w:trPr>
          <w:trHeight w:val="611"/>
        </w:trPr>
        <w:tc>
          <w:tcPr>
            <w:tcW w:w="3075" w:type="dxa"/>
            <w:tcBorders>
              <w:left w:val="nil"/>
              <w:bottom w:val="nil"/>
              <w:right w:val="nil"/>
            </w:tcBorders>
            <w:shd w:val="clear" w:color="auto" w:fill="auto"/>
            <w:noWrap/>
          </w:tcPr>
          <w:p w14:paraId="28A08014" w14:textId="7090F6CD" w:rsidR="00EA0B2B" w:rsidRPr="0082155D" w:rsidRDefault="00EA0B2B" w:rsidP="009B181A">
            <w:pPr>
              <w:spacing w:after="0" w:line="48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Sorø (May 2010)</w:t>
            </w:r>
          </w:p>
        </w:tc>
        <w:tc>
          <w:tcPr>
            <w:tcW w:w="6901" w:type="dxa"/>
            <w:tcBorders>
              <w:left w:val="nil"/>
              <w:bottom w:val="nil"/>
              <w:right w:val="nil"/>
            </w:tcBorders>
            <w:shd w:val="clear" w:color="auto" w:fill="auto"/>
            <w:noWrap/>
          </w:tcPr>
          <w:p w14:paraId="305E4F24" w14:textId="04590E10" w:rsidR="00EA0B2B" w:rsidRPr="0082155D" w:rsidRDefault="00EA0B2B" w:rsidP="009B181A">
            <w:pPr>
              <w:spacing w:after="0" w:line="480" w:lineRule="auto"/>
              <w:rPr>
                <w:rFonts w:ascii="Times New Roman" w:eastAsia="Times New Roman" w:hAnsi="Times New Roman" w:cs="Times New Roman"/>
                <w:color w:val="000000"/>
                <w:sz w:val="24"/>
                <w:szCs w:val="24"/>
                <w:lang w:val="en-US"/>
              </w:rPr>
            </w:pPr>
            <w:r w:rsidRPr="00D401A4">
              <w:rPr>
                <w:rFonts w:ascii="Times New Roman" w:eastAsia="Times New Roman" w:hAnsi="Times New Roman" w:cs="Times New Roman"/>
                <w:color w:val="000000"/>
                <w:sz w:val="24"/>
                <w:szCs w:val="24"/>
                <w:lang w:val="en-US"/>
              </w:rPr>
              <w:t>Revision of Sorø Municipality’s Traffic Safety Plan</w:t>
            </w:r>
          </w:p>
        </w:tc>
      </w:tr>
      <w:tr w:rsidR="00EA0B2B" w:rsidRPr="00F5081A" w14:paraId="5A8506AA" w14:textId="77777777" w:rsidTr="009B181A">
        <w:trPr>
          <w:trHeight w:val="611"/>
        </w:trPr>
        <w:tc>
          <w:tcPr>
            <w:tcW w:w="3075" w:type="dxa"/>
            <w:tcBorders>
              <w:top w:val="nil"/>
              <w:left w:val="nil"/>
              <w:bottom w:val="nil"/>
              <w:right w:val="nil"/>
            </w:tcBorders>
            <w:shd w:val="clear" w:color="auto" w:fill="auto"/>
            <w:noWrap/>
          </w:tcPr>
          <w:p w14:paraId="2F416E9E" w14:textId="6EC71CC6" w:rsidR="00EA0B2B" w:rsidRPr="00EA0B2B"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rPr>
              <w:t>Høje-Taastrup (Oct. 2004)</w:t>
            </w:r>
          </w:p>
        </w:tc>
        <w:tc>
          <w:tcPr>
            <w:tcW w:w="6901" w:type="dxa"/>
            <w:tcBorders>
              <w:top w:val="nil"/>
              <w:left w:val="nil"/>
              <w:bottom w:val="nil"/>
              <w:right w:val="nil"/>
            </w:tcBorders>
            <w:shd w:val="clear" w:color="auto" w:fill="auto"/>
            <w:noWrap/>
          </w:tcPr>
          <w:p w14:paraId="7C3D6628" w14:textId="67A7C2B3" w:rsidR="00EA0B2B" w:rsidRPr="0082155D" w:rsidRDefault="00EA0B2B" w:rsidP="009B181A">
            <w:pPr>
              <w:spacing w:after="0" w:line="480" w:lineRule="auto"/>
              <w:rPr>
                <w:rFonts w:ascii="Times New Roman" w:eastAsia="Times New Roman" w:hAnsi="Times New Roman" w:cs="Times New Roman"/>
                <w:color w:val="000000"/>
                <w:sz w:val="24"/>
                <w:szCs w:val="24"/>
                <w:lang w:val="en-US"/>
              </w:rPr>
            </w:pPr>
            <w:r w:rsidRPr="00D401A4">
              <w:rPr>
                <w:rFonts w:ascii="Times New Roman" w:eastAsia="Times New Roman" w:hAnsi="Times New Roman" w:cs="Times New Roman"/>
                <w:color w:val="000000"/>
                <w:sz w:val="24"/>
                <w:szCs w:val="24"/>
                <w:lang w:val="en-US"/>
              </w:rPr>
              <w:t>Quality standards for home care – Adjustment of care packages</w:t>
            </w:r>
          </w:p>
        </w:tc>
      </w:tr>
      <w:tr w:rsidR="00EA0B2B" w:rsidRPr="00F5081A" w14:paraId="5087FAD9" w14:textId="77777777" w:rsidTr="009B181A">
        <w:trPr>
          <w:trHeight w:val="611"/>
        </w:trPr>
        <w:tc>
          <w:tcPr>
            <w:tcW w:w="3075" w:type="dxa"/>
            <w:tcBorders>
              <w:top w:val="nil"/>
              <w:left w:val="nil"/>
              <w:bottom w:val="nil"/>
              <w:right w:val="nil"/>
            </w:tcBorders>
            <w:shd w:val="clear" w:color="auto" w:fill="auto"/>
            <w:noWrap/>
          </w:tcPr>
          <w:p w14:paraId="3C5D8472" w14:textId="45C1131C" w:rsidR="00EA0B2B" w:rsidRPr="0082155D" w:rsidRDefault="00EA0B2B" w:rsidP="009B181A">
            <w:pPr>
              <w:spacing w:after="0" w:line="48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Struer (Feb. 2007)</w:t>
            </w:r>
          </w:p>
        </w:tc>
        <w:tc>
          <w:tcPr>
            <w:tcW w:w="6901" w:type="dxa"/>
            <w:tcBorders>
              <w:top w:val="nil"/>
              <w:left w:val="nil"/>
              <w:bottom w:val="nil"/>
              <w:right w:val="nil"/>
            </w:tcBorders>
            <w:shd w:val="clear" w:color="auto" w:fill="auto"/>
            <w:noWrap/>
          </w:tcPr>
          <w:p w14:paraId="6AAED756" w14:textId="1B06EC45" w:rsidR="00EA0B2B" w:rsidRPr="00331947" w:rsidRDefault="00EA0B2B" w:rsidP="009B181A">
            <w:pPr>
              <w:spacing w:after="0" w:line="480" w:lineRule="auto"/>
              <w:rPr>
                <w:rFonts w:ascii="Times New Roman" w:eastAsia="Times New Roman" w:hAnsi="Times New Roman" w:cs="Times New Roman"/>
                <w:color w:val="000000"/>
                <w:sz w:val="24"/>
                <w:szCs w:val="24"/>
                <w:lang w:val="en-US"/>
              </w:rPr>
            </w:pPr>
            <w:r w:rsidRPr="00D401A4">
              <w:rPr>
                <w:rFonts w:ascii="Times New Roman" w:eastAsia="Times New Roman" w:hAnsi="Times New Roman" w:cs="Times New Roman"/>
                <w:color w:val="000000"/>
                <w:sz w:val="24"/>
                <w:szCs w:val="24"/>
                <w:lang w:val="en-US"/>
              </w:rPr>
              <w:t>General plan for renovation of the municipality’s daycare institutions</w:t>
            </w:r>
          </w:p>
        </w:tc>
      </w:tr>
      <w:tr w:rsidR="00EA0B2B" w:rsidRPr="00F5081A" w14:paraId="19453A19" w14:textId="77777777" w:rsidTr="009B181A">
        <w:trPr>
          <w:trHeight w:val="611"/>
        </w:trPr>
        <w:tc>
          <w:tcPr>
            <w:tcW w:w="3075" w:type="dxa"/>
            <w:tcBorders>
              <w:top w:val="nil"/>
              <w:left w:val="nil"/>
              <w:bottom w:val="nil"/>
              <w:right w:val="nil"/>
            </w:tcBorders>
            <w:shd w:val="clear" w:color="auto" w:fill="auto"/>
            <w:noWrap/>
          </w:tcPr>
          <w:p w14:paraId="0BAF334C" w14:textId="18E2CB08" w:rsidR="00EA0B2B" w:rsidRPr="00EA0B2B"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rPr>
              <w:t>Faxe (Dec. 2007)</w:t>
            </w:r>
          </w:p>
        </w:tc>
        <w:tc>
          <w:tcPr>
            <w:tcW w:w="6901" w:type="dxa"/>
            <w:tcBorders>
              <w:top w:val="nil"/>
              <w:left w:val="nil"/>
              <w:bottom w:val="nil"/>
              <w:right w:val="nil"/>
            </w:tcBorders>
            <w:shd w:val="clear" w:color="auto" w:fill="auto"/>
            <w:noWrap/>
          </w:tcPr>
          <w:p w14:paraId="5B4FA3A1" w14:textId="4F93AB60" w:rsidR="00EA0B2B" w:rsidRPr="00795A23"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lang w:val="en-US"/>
              </w:rPr>
              <w:t>Investment plan for waste water area for 2008-2015</w:t>
            </w:r>
          </w:p>
        </w:tc>
      </w:tr>
      <w:tr w:rsidR="00EA0B2B" w:rsidRPr="00F5081A" w14:paraId="7D2D79F6" w14:textId="77777777" w:rsidTr="009B181A">
        <w:trPr>
          <w:trHeight w:val="611"/>
        </w:trPr>
        <w:tc>
          <w:tcPr>
            <w:tcW w:w="3075" w:type="dxa"/>
            <w:tcBorders>
              <w:top w:val="nil"/>
              <w:left w:val="nil"/>
              <w:bottom w:val="nil"/>
              <w:right w:val="nil"/>
            </w:tcBorders>
            <w:shd w:val="clear" w:color="auto" w:fill="auto"/>
            <w:noWrap/>
          </w:tcPr>
          <w:p w14:paraId="0FD2860F" w14:textId="62802FB1" w:rsidR="00EA0B2B" w:rsidRPr="00EA0B2B"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rPr>
              <w:t>Esbjerg (April 2010)</w:t>
            </w:r>
          </w:p>
        </w:tc>
        <w:tc>
          <w:tcPr>
            <w:tcW w:w="6901" w:type="dxa"/>
            <w:tcBorders>
              <w:top w:val="nil"/>
              <w:left w:val="nil"/>
              <w:bottom w:val="nil"/>
              <w:right w:val="nil"/>
            </w:tcBorders>
            <w:shd w:val="clear" w:color="auto" w:fill="auto"/>
            <w:noWrap/>
          </w:tcPr>
          <w:p w14:paraId="1A6DB10A" w14:textId="6AB28D10" w:rsidR="00EA0B2B" w:rsidRPr="00331947" w:rsidRDefault="00EA0B2B" w:rsidP="009B181A">
            <w:pPr>
              <w:spacing w:after="0" w:line="480" w:lineRule="auto"/>
              <w:rPr>
                <w:rFonts w:ascii="Times New Roman" w:eastAsia="Times New Roman" w:hAnsi="Times New Roman" w:cs="Times New Roman"/>
                <w:color w:val="000000"/>
                <w:sz w:val="24"/>
                <w:szCs w:val="24"/>
                <w:lang w:val="en-US"/>
              </w:rPr>
            </w:pPr>
            <w:r w:rsidRPr="00331947">
              <w:rPr>
                <w:rFonts w:ascii="Times New Roman" w:eastAsia="Times New Roman" w:hAnsi="Times New Roman" w:cs="Times New Roman"/>
                <w:color w:val="000000"/>
                <w:sz w:val="24"/>
                <w:szCs w:val="24"/>
                <w:lang w:val="en-US"/>
              </w:rPr>
              <w:t>Renovation and addition, Dental Clinic Hjerting School</w:t>
            </w:r>
          </w:p>
        </w:tc>
      </w:tr>
      <w:tr w:rsidR="00EA0B2B" w:rsidRPr="00F5081A" w14:paraId="2CC8EB86" w14:textId="77777777" w:rsidTr="009B181A">
        <w:trPr>
          <w:trHeight w:val="611"/>
        </w:trPr>
        <w:tc>
          <w:tcPr>
            <w:tcW w:w="3075" w:type="dxa"/>
            <w:tcBorders>
              <w:top w:val="nil"/>
              <w:left w:val="nil"/>
              <w:right w:val="nil"/>
            </w:tcBorders>
            <w:shd w:val="clear" w:color="auto" w:fill="auto"/>
            <w:noWrap/>
          </w:tcPr>
          <w:p w14:paraId="54ACCE73" w14:textId="535798AA" w:rsidR="00EA0B2B" w:rsidRPr="0082155D" w:rsidRDefault="00EA0B2B" w:rsidP="009B181A">
            <w:pPr>
              <w:spacing w:after="0" w:line="48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Copenhagen (Oct. 2007)</w:t>
            </w:r>
          </w:p>
        </w:tc>
        <w:tc>
          <w:tcPr>
            <w:tcW w:w="6901" w:type="dxa"/>
            <w:tcBorders>
              <w:top w:val="nil"/>
              <w:left w:val="nil"/>
              <w:right w:val="nil"/>
            </w:tcBorders>
            <w:shd w:val="clear" w:color="auto" w:fill="auto"/>
            <w:noWrap/>
          </w:tcPr>
          <w:p w14:paraId="0478E3D4" w14:textId="62888407" w:rsidR="00EA0B2B" w:rsidRPr="00795A23" w:rsidRDefault="00EA0B2B" w:rsidP="009B181A">
            <w:pPr>
              <w:spacing w:after="0" w:line="480" w:lineRule="auto"/>
              <w:rPr>
                <w:rFonts w:ascii="Times New Roman" w:eastAsia="Times New Roman" w:hAnsi="Times New Roman" w:cs="Times New Roman"/>
                <w:color w:val="000000"/>
                <w:sz w:val="24"/>
                <w:szCs w:val="24"/>
                <w:lang w:val="en-US"/>
              </w:rPr>
            </w:pPr>
            <w:r w:rsidRPr="0082155D">
              <w:rPr>
                <w:rFonts w:ascii="Times New Roman" w:eastAsia="Times New Roman" w:hAnsi="Times New Roman" w:cs="Times New Roman"/>
                <w:color w:val="000000"/>
                <w:sz w:val="24"/>
                <w:szCs w:val="24"/>
                <w:lang w:val="en-US"/>
              </w:rPr>
              <w:t>Drafting of a gay rights policy for Copenhagen Municipality</w:t>
            </w:r>
          </w:p>
        </w:tc>
      </w:tr>
      <w:tr w:rsidR="00EA0B2B" w:rsidRPr="0082155D" w14:paraId="4F41BE50" w14:textId="77777777" w:rsidTr="009B181A">
        <w:trPr>
          <w:trHeight w:val="611"/>
        </w:trPr>
        <w:tc>
          <w:tcPr>
            <w:tcW w:w="3075" w:type="dxa"/>
            <w:tcBorders>
              <w:top w:val="nil"/>
              <w:left w:val="nil"/>
              <w:bottom w:val="single" w:sz="4" w:space="0" w:color="auto"/>
              <w:right w:val="nil"/>
            </w:tcBorders>
            <w:shd w:val="clear" w:color="auto" w:fill="auto"/>
            <w:noWrap/>
          </w:tcPr>
          <w:p w14:paraId="33002D4D" w14:textId="2A3DEB51" w:rsidR="00EA0B2B" w:rsidRPr="0082155D" w:rsidRDefault="00EA0B2B" w:rsidP="009B181A">
            <w:pPr>
              <w:spacing w:after="0" w:line="48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rPr>
              <w:t>Aalborg (Nov. 2013)</w:t>
            </w:r>
          </w:p>
        </w:tc>
        <w:tc>
          <w:tcPr>
            <w:tcW w:w="6901" w:type="dxa"/>
            <w:tcBorders>
              <w:top w:val="nil"/>
              <w:left w:val="nil"/>
              <w:bottom w:val="single" w:sz="4" w:space="0" w:color="auto"/>
              <w:right w:val="nil"/>
            </w:tcBorders>
            <w:shd w:val="clear" w:color="auto" w:fill="auto"/>
            <w:noWrap/>
          </w:tcPr>
          <w:p w14:paraId="28D6B09A" w14:textId="2479560C" w:rsidR="00EA0B2B" w:rsidRPr="0082155D" w:rsidRDefault="00EA0B2B" w:rsidP="009B181A">
            <w:pPr>
              <w:spacing w:after="0" w:line="480" w:lineRule="auto"/>
              <w:rPr>
                <w:rFonts w:ascii="Times New Roman" w:eastAsia="Times New Roman" w:hAnsi="Times New Roman" w:cs="Times New Roman"/>
                <w:color w:val="000000"/>
                <w:sz w:val="24"/>
                <w:szCs w:val="24"/>
              </w:rPr>
            </w:pPr>
            <w:r w:rsidRPr="0082155D">
              <w:rPr>
                <w:rFonts w:ascii="Times New Roman" w:eastAsia="Times New Roman" w:hAnsi="Times New Roman" w:cs="Times New Roman"/>
                <w:color w:val="000000"/>
                <w:sz w:val="24"/>
                <w:szCs w:val="24"/>
                <w:lang w:val="en-US"/>
              </w:rPr>
              <w:t>Expropriation for sewer lines along Karlfeldts Alle, Sdr. Tranders</w:t>
            </w:r>
          </w:p>
        </w:tc>
      </w:tr>
    </w:tbl>
    <w:p w14:paraId="28FAF197" w14:textId="77777777" w:rsidR="00F40584" w:rsidRPr="00795A23" w:rsidRDefault="00F40584" w:rsidP="00D70134">
      <w:pPr>
        <w:rPr>
          <w:rFonts w:ascii="Times New Roman" w:hAnsi="Times New Roman" w:cs="Times New Roman"/>
          <w:sz w:val="24"/>
          <w:szCs w:val="24"/>
          <w:lang w:val="en-US"/>
        </w:rPr>
      </w:pPr>
    </w:p>
    <w:p w14:paraId="3E12ECA5" w14:textId="77777777" w:rsidR="00B11135" w:rsidRPr="00795A23" w:rsidRDefault="00B11135" w:rsidP="003526D3">
      <w:pPr>
        <w:spacing w:line="480" w:lineRule="auto"/>
        <w:jc w:val="both"/>
        <w:rPr>
          <w:rFonts w:ascii="Times New Roman" w:hAnsi="Times New Roman" w:cs="Times New Roman"/>
          <w:sz w:val="24"/>
          <w:szCs w:val="24"/>
          <w:lang w:val="en-US"/>
        </w:rPr>
      </w:pPr>
    </w:p>
    <w:p w14:paraId="770D5805" w14:textId="77777777" w:rsidR="00046BB9" w:rsidRPr="00795A23" w:rsidRDefault="00046BB9">
      <w:pPr>
        <w:rPr>
          <w:rFonts w:ascii="Times New Roman" w:hAnsi="Times New Roman" w:cs="Times New Roman"/>
          <w:sz w:val="24"/>
          <w:szCs w:val="24"/>
          <w:lang w:val="en-US"/>
        </w:rPr>
      </w:pPr>
      <w:r w:rsidRPr="00795A23">
        <w:rPr>
          <w:rFonts w:ascii="Times New Roman" w:hAnsi="Times New Roman" w:cs="Times New Roman"/>
          <w:sz w:val="24"/>
          <w:szCs w:val="24"/>
          <w:lang w:val="en-US"/>
        </w:rPr>
        <w:br w:type="page"/>
      </w:r>
    </w:p>
    <w:p w14:paraId="55F6AF1A" w14:textId="09A18D2D" w:rsidR="00B11135" w:rsidRPr="00795A23" w:rsidRDefault="00B11135" w:rsidP="00B11135">
      <w:pPr>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Table A2. Agenda points and the subcategories used to content code the agenda points in </w:t>
      </w:r>
      <w:r w:rsidR="00226374" w:rsidRPr="00A119DD">
        <w:rPr>
          <w:rFonts w:ascii="Times New Roman" w:hAnsi="Times New Roman" w:cs="Times New Roman"/>
          <w:sz w:val="24"/>
          <w:szCs w:val="24"/>
          <w:lang w:val="en-US"/>
        </w:rPr>
        <w:t xml:space="preserve">four </w:t>
      </w:r>
      <w:r w:rsidRPr="00F21ACA">
        <w:rPr>
          <w:rFonts w:ascii="Times New Roman" w:hAnsi="Times New Roman" w:cs="Times New Roman"/>
          <w:sz w:val="24"/>
          <w:szCs w:val="24"/>
          <w:lang w:val="en-US"/>
        </w:rPr>
        <w:t>Danish municipalities, 2007</w:t>
      </w:r>
      <w:r w:rsidR="000930B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2012.</w:t>
      </w:r>
    </w:p>
    <w:tbl>
      <w:tblPr>
        <w:tblStyle w:val="Tabel-Gitter"/>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1"/>
        <w:gridCol w:w="1921"/>
        <w:gridCol w:w="1922"/>
      </w:tblGrid>
      <w:tr w:rsidR="004A6A34" w:rsidRPr="00795A23" w14:paraId="6CFB5ED5" w14:textId="77777777" w:rsidTr="00B173BD">
        <w:trPr>
          <w:trHeight w:val="827"/>
        </w:trPr>
        <w:tc>
          <w:tcPr>
            <w:tcW w:w="1921" w:type="dxa"/>
            <w:tcBorders>
              <w:top w:val="single" w:sz="4" w:space="0" w:color="auto"/>
              <w:bottom w:val="single" w:sz="4" w:space="0" w:color="auto"/>
            </w:tcBorders>
            <w:vAlign w:val="center"/>
          </w:tcPr>
          <w:p w14:paraId="73A858E0"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Length of council agendas</w:t>
            </w:r>
          </w:p>
        </w:tc>
        <w:tc>
          <w:tcPr>
            <w:tcW w:w="1921" w:type="dxa"/>
            <w:tcBorders>
              <w:top w:val="single" w:sz="4" w:space="0" w:color="auto"/>
              <w:bottom w:val="single" w:sz="4" w:space="0" w:color="auto"/>
            </w:tcBorders>
            <w:vAlign w:val="center"/>
          </w:tcPr>
          <w:p w14:paraId="1C6680D0"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Municipality</w:t>
            </w:r>
          </w:p>
        </w:tc>
        <w:tc>
          <w:tcPr>
            <w:tcW w:w="1921" w:type="dxa"/>
            <w:tcBorders>
              <w:top w:val="single" w:sz="4" w:space="0" w:color="auto"/>
              <w:bottom w:val="single" w:sz="4" w:space="0" w:color="auto"/>
            </w:tcBorders>
            <w:vAlign w:val="center"/>
          </w:tcPr>
          <w:p w14:paraId="236873B8"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Year</w:t>
            </w:r>
          </w:p>
        </w:tc>
        <w:tc>
          <w:tcPr>
            <w:tcW w:w="1921" w:type="dxa"/>
            <w:tcBorders>
              <w:top w:val="single" w:sz="4" w:space="0" w:color="auto"/>
              <w:bottom w:val="single" w:sz="4" w:space="0" w:color="auto"/>
            </w:tcBorders>
            <w:vAlign w:val="center"/>
          </w:tcPr>
          <w:p w14:paraId="792C309C"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Agenda points</w:t>
            </w:r>
          </w:p>
        </w:tc>
        <w:tc>
          <w:tcPr>
            <w:tcW w:w="1922" w:type="dxa"/>
            <w:tcBorders>
              <w:top w:val="single" w:sz="4" w:space="0" w:color="auto"/>
              <w:bottom w:val="single" w:sz="4" w:space="0" w:color="auto"/>
            </w:tcBorders>
            <w:vAlign w:val="center"/>
          </w:tcPr>
          <w:p w14:paraId="2F51B78D" w14:textId="0152D414" w:rsidR="004A6A34" w:rsidRPr="00795A23" w:rsidRDefault="003F202B">
            <w:pPr>
              <w:jc w:val="center"/>
              <w:rPr>
                <w:rFonts w:ascii="Times New Roman" w:hAnsi="Times New Roman" w:cs="Times New Roman"/>
                <w:sz w:val="24"/>
                <w:szCs w:val="24"/>
                <w:lang w:val="en-US"/>
              </w:rPr>
            </w:pPr>
            <w:r>
              <w:rPr>
                <w:rFonts w:ascii="Times New Roman" w:hAnsi="Times New Roman" w:cs="Times New Roman"/>
                <w:sz w:val="24"/>
                <w:szCs w:val="24"/>
                <w:lang w:val="en-US"/>
              </w:rPr>
              <w:t>Subcategories used, counts</w:t>
            </w:r>
          </w:p>
        </w:tc>
      </w:tr>
      <w:tr w:rsidR="004A6A34" w:rsidRPr="00795A23" w14:paraId="69EEDC5C" w14:textId="77777777" w:rsidTr="00B173BD">
        <w:trPr>
          <w:trHeight w:val="442"/>
        </w:trPr>
        <w:tc>
          <w:tcPr>
            <w:tcW w:w="1921" w:type="dxa"/>
            <w:vMerge w:val="restart"/>
            <w:tcBorders>
              <w:top w:val="single" w:sz="4" w:space="0" w:color="auto"/>
            </w:tcBorders>
            <w:vAlign w:val="center"/>
          </w:tcPr>
          <w:p w14:paraId="0271FD94" w14:textId="77777777" w:rsidR="004A6A34" w:rsidRPr="00A90E1D" w:rsidRDefault="004A6A34" w:rsidP="00B173BD">
            <w:pPr>
              <w:jc w:val="center"/>
              <w:rPr>
                <w:rFonts w:ascii="Times New Roman" w:hAnsi="Times New Roman" w:cs="Times New Roman"/>
                <w:sz w:val="24"/>
                <w:szCs w:val="24"/>
                <w:lang w:val="en-US"/>
              </w:rPr>
            </w:pPr>
            <w:r w:rsidRPr="00A90E1D">
              <w:rPr>
                <w:rFonts w:ascii="Times New Roman" w:hAnsi="Times New Roman" w:cs="Times New Roman"/>
                <w:sz w:val="24"/>
                <w:szCs w:val="24"/>
                <w:lang w:val="en-US"/>
              </w:rPr>
              <w:t>Short</w:t>
            </w:r>
          </w:p>
        </w:tc>
        <w:tc>
          <w:tcPr>
            <w:tcW w:w="1921" w:type="dxa"/>
            <w:tcBorders>
              <w:top w:val="single" w:sz="4" w:space="0" w:color="auto"/>
            </w:tcBorders>
            <w:vAlign w:val="center"/>
          </w:tcPr>
          <w:p w14:paraId="6A19D554" w14:textId="77777777" w:rsidR="004A6A34" w:rsidRPr="00A119DD" w:rsidRDefault="004A6A34" w:rsidP="004A6A34">
            <w:pPr>
              <w:rPr>
                <w:rFonts w:ascii="Times New Roman" w:hAnsi="Times New Roman" w:cs="Times New Roman"/>
                <w:sz w:val="24"/>
                <w:szCs w:val="24"/>
                <w:lang w:val="en-US"/>
              </w:rPr>
            </w:pPr>
            <w:r w:rsidRPr="00A119DD">
              <w:rPr>
                <w:rFonts w:ascii="Times New Roman" w:hAnsi="Times New Roman" w:cs="Times New Roman"/>
                <w:sz w:val="24"/>
                <w:szCs w:val="24"/>
                <w:lang w:val="en-US"/>
              </w:rPr>
              <w:t>Herlev</w:t>
            </w:r>
          </w:p>
        </w:tc>
        <w:tc>
          <w:tcPr>
            <w:tcW w:w="1921" w:type="dxa"/>
            <w:tcBorders>
              <w:top w:val="single" w:sz="4" w:space="0" w:color="auto"/>
            </w:tcBorders>
            <w:vAlign w:val="center"/>
          </w:tcPr>
          <w:p w14:paraId="7C19EB0E" w14:textId="77777777" w:rsidR="004A6A34" w:rsidRPr="00F21ACA" w:rsidRDefault="004A6A34" w:rsidP="00B173BD">
            <w:pPr>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2011</w:t>
            </w:r>
          </w:p>
        </w:tc>
        <w:tc>
          <w:tcPr>
            <w:tcW w:w="1921" w:type="dxa"/>
            <w:tcBorders>
              <w:top w:val="single" w:sz="4" w:space="0" w:color="auto"/>
            </w:tcBorders>
            <w:vAlign w:val="center"/>
          </w:tcPr>
          <w:p w14:paraId="095B6C61"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108</w:t>
            </w:r>
          </w:p>
        </w:tc>
        <w:tc>
          <w:tcPr>
            <w:tcW w:w="1922" w:type="dxa"/>
            <w:tcBorders>
              <w:top w:val="single" w:sz="4" w:space="0" w:color="auto"/>
            </w:tcBorders>
            <w:vAlign w:val="center"/>
          </w:tcPr>
          <w:p w14:paraId="1359751F" w14:textId="28398DB8"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37</w:t>
            </w:r>
          </w:p>
        </w:tc>
      </w:tr>
      <w:tr w:rsidR="004A6A34" w:rsidRPr="00795A23" w14:paraId="24172130" w14:textId="77777777" w:rsidTr="00F07DC0">
        <w:trPr>
          <w:trHeight w:val="523"/>
        </w:trPr>
        <w:tc>
          <w:tcPr>
            <w:tcW w:w="1921" w:type="dxa"/>
            <w:vMerge/>
            <w:tcBorders>
              <w:bottom w:val="single" w:sz="4" w:space="0" w:color="auto"/>
            </w:tcBorders>
            <w:vAlign w:val="center"/>
          </w:tcPr>
          <w:p w14:paraId="0B8894CF" w14:textId="77777777" w:rsidR="004A6A34" w:rsidRPr="00795A23" w:rsidRDefault="004A6A34" w:rsidP="00B173BD">
            <w:pPr>
              <w:jc w:val="center"/>
              <w:rPr>
                <w:rFonts w:ascii="Times New Roman" w:hAnsi="Times New Roman" w:cs="Times New Roman"/>
                <w:sz w:val="24"/>
                <w:szCs w:val="24"/>
                <w:lang w:val="en-US"/>
              </w:rPr>
            </w:pPr>
          </w:p>
        </w:tc>
        <w:tc>
          <w:tcPr>
            <w:tcW w:w="1921" w:type="dxa"/>
            <w:tcBorders>
              <w:bottom w:val="single" w:sz="4" w:space="0" w:color="auto"/>
            </w:tcBorders>
            <w:vAlign w:val="center"/>
          </w:tcPr>
          <w:p w14:paraId="11C18572" w14:textId="77777777" w:rsidR="004A6A34" w:rsidRPr="00795A23" w:rsidRDefault="004A6A34" w:rsidP="004A6A34">
            <w:pPr>
              <w:rPr>
                <w:rFonts w:ascii="Times New Roman" w:hAnsi="Times New Roman" w:cs="Times New Roman"/>
                <w:sz w:val="24"/>
                <w:szCs w:val="24"/>
                <w:lang w:val="en-US"/>
              </w:rPr>
            </w:pPr>
            <w:r w:rsidRPr="00795A23">
              <w:rPr>
                <w:rFonts w:ascii="Times New Roman" w:hAnsi="Times New Roman" w:cs="Times New Roman"/>
                <w:sz w:val="24"/>
                <w:szCs w:val="24"/>
                <w:lang w:val="en-US"/>
              </w:rPr>
              <w:t>Lyngby-Taarbæk</w:t>
            </w:r>
          </w:p>
        </w:tc>
        <w:tc>
          <w:tcPr>
            <w:tcW w:w="1921" w:type="dxa"/>
            <w:tcBorders>
              <w:bottom w:val="single" w:sz="4" w:space="0" w:color="auto"/>
            </w:tcBorders>
            <w:vAlign w:val="center"/>
          </w:tcPr>
          <w:p w14:paraId="48291B63"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2012</w:t>
            </w:r>
          </w:p>
        </w:tc>
        <w:tc>
          <w:tcPr>
            <w:tcW w:w="1921" w:type="dxa"/>
            <w:tcBorders>
              <w:bottom w:val="single" w:sz="4" w:space="0" w:color="auto"/>
            </w:tcBorders>
            <w:vAlign w:val="center"/>
          </w:tcPr>
          <w:p w14:paraId="6C0C8EE9"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173</w:t>
            </w:r>
          </w:p>
        </w:tc>
        <w:tc>
          <w:tcPr>
            <w:tcW w:w="1922" w:type="dxa"/>
            <w:tcBorders>
              <w:bottom w:val="single" w:sz="4" w:space="0" w:color="auto"/>
            </w:tcBorders>
            <w:vAlign w:val="center"/>
          </w:tcPr>
          <w:p w14:paraId="38D37AB4" w14:textId="3C5BF81F" w:rsidR="004A6A34" w:rsidRPr="00795A23" w:rsidRDefault="004A6A34" w:rsidP="00A119D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44</w:t>
            </w:r>
          </w:p>
        </w:tc>
      </w:tr>
      <w:tr w:rsidR="004A6A34" w:rsidRPr="00795A23" w14:paraId="4228E673" w14:textId="77777777" w:rsidTr="00F07DC0">
        <w:trPr>
          <w:trHeight w:val="442"/>
        </w:trPr>
        <w:tc>
          <w:tcPr>
            <w:tcW w:w="1921" w:type="dxa"/>
            <w:vMerge w:val="restart"/>
            <w:tcBorders>
              <w:top w:val="single" w:sz="4" w:space="0" w:color="auto"/>
              <w:bottom w:val="nil"/>
            </w:tcBorders>
            <w:vAlign w:val="center"/>
          </w:tcPr>
          <w:p w14:paraId="2660E117" w14:textId="77777777" w:rsidR="004A6A34" w:rsidRPr="00A90E1D" w:rsidRDefault="004A6A34" w:rsidP="00B173BD">
            <w:pPr>
              <w:jc w:val="center"/>
              <w:rPr>
                <w:rFonts w:ascii="Times New Roman" w:hAnsi="Times New Roman" w:cs="Times New Roman"/>
                <w:sz w:val="24"/>
                <w:szCs w:val="24"/>
                <w:lang w:val="en-US"/>
              </w:rPr>
            </w:pPr>
            <w:r w:rsidRPr="00A90E1D">
              <w:rPr>
                <w:rFonts w:ascii="Times New Roman" w:hAnsi="Times New Roman" w:cs="Times New Roman"/>
                <w:sz w:val="24"/>
                <w:szCs w:val="24"/>
                <w:lang w:val="en-US"/>
              </w:rPr>
              <w:t>Long</w:t>
            </w:r>
          </w:p>
        </w:tc>
        <w:tc>
          <w:tcPr>
            <w:tcW w:w="1921" w:type="dxa"/>
            <w:tcBorders>
              <w:top w:val="single" w:sz="4" w:space="0" w:color="auto"/>
              <w:bottom w:val="nil"/>
            </w:tcBorders>
            <w:vAlign w:val="center"/>
          </w:tcPr>
          <w:p w14:paraId="6DA8011A" w14:textId="77777777" w:rsidR="004A6A34" w:rsidRPr="00A119DD" w:rsidRDefault="004A6A34" w:rsidP="004A6A34">
            <w:pPr>
              <w:rPr>
                <w:rFonts w:ascii="Times New Roman" w:hAnsi="Times New Roman" w:cs="Times New Roman"/>
                <w:sz w:val="24"/>
                <w:szCs w:val="24"/>
                <w:lang w:val="en-US"/>
              </w:rPr>
            </w:pPr>
            <w:r w:rsidRPr="00A119DD">
              <w:rPr>
                <w:rFonts w:ascii="Times New Roman" w:hAnsi="Times New Roman" w:cs="Times New Roman"/>
                <w:sz w:val="24"/>
                <w:szCs w:val="24"/>
                <w:lang w:val="en-US"/>
              </w:rPr>
              <w:t>Horsens</w:t>
            </w:r>
          </w:p>
        </w:tc>
        <w:tc>
          <w:tcPr>
            <w:tcW w:w="1921" w:type="dxa"/>
            <w:tcBorders>
              <w:top w:val="single" w:sz="4" w:space="0" w:color="auto"/>
              <w:bottom w:val="nil"/>
            </w:tcBorders>
            <w:vAlign w:val="center"/>
          </w:tcPr>
          <w:p w14:paraId="613F22CD" w14:textId="77777777" w:rsidR="004A6A34" w:rsidRPr="00F21ACA" w:rsidRDefault="004A6A34" w:rsidP="00B173BD">
            <w:pPr>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2007</w:t>
            </w:r>
          </w:p>
        </w:tc>
        <w:tc>
          <w:tcPr>
            <w:tcW w:w="1921" w:type="dxa"/>
            <w:tcBorders>
              <w:top w:val="single" w:sz="4" w:space="0" w:color="auto"/>
              <w:bottom w:val="nil"/>
            </w:tcBorders>
            <w:vAlign w:val="center"/>
          </w:tcPr>
          <w:p w14:paraId="4E270317"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506</w:t>
            </w:r>
          </w:p>
        </w:tc>
        <w:tc>
          <w:tcPr>
            <w:tcW w:w="1922" w:type="dxa"/>
            <w:tcBorders>
              <w:top w:val="single" w:sz="4" w:space="0" w:color="auto"/>
              <w:bottom w:val="nil"/>
            </w:tcBorders>
            <w:vAlign w:val="center"/>
          </w:tcPr>
          <w:p w14:paraId="49AE636B" w14:textId="38E6E799"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84</w:t>
            </w:r>
          </w:p>
        </w:tc>
      </w:tr>
      <w:tr w:rsidR="004A6A34" w:rsidRPr="00795A23" w14:paraId="3209C547" w14:textId="77777777" w:rsidTr="00F07DC0">
        <w:trPr>
          <w:trHeight w:val="442"/>
        </w:trPr>
        <w:tc>
          <w:tcPr>
            <w:tcW w:w="1921" w:type="dxa"/>
            <w:vMerge/>
            <w:tcBorders>
              <w:top w:val="nil"/>
            </w:tcBorders>
            <w:vAlign w:val="center"/>
          </w:tcPr>
          <w:p w14:paraId="361D96CE" w14:textId="77777777" w:rsidR="004A6A34" w:rsidRPr="00795A23" w:rsidRDefault="004A6A34" w:rsidP="00B173BD">
            <w:pPr>
              <w:jc w:val="center"/>
              <w:rPr>
                <w:rFonts w:ascii="Times New Roman" w:hAnsi="Times New Roman" w:cs="Times New Roman"/>
                <w:sz w:val="24"/>
                <w:szCs w:val="24"/>
                <w:lang w:val="en-US"/>
              </w:rPr>
            </w:pPr>
          </w:p>
        </w:tc>
        <w:tc>
          <w:tcPr>
            <w:tcW w:w="1921" w:type="dxa"/>
            <w:tcBorders>
              <w:top w:val="nil"/>
            </w:tcBorders>
            <w:vAlign w:val="center"/>
          </w:tcPr>
          <w:p w14:paraId="282F2C30" w14:textId="77777777" w:rsidR="004A6A34" w:rsidRPr="00795A23" w:rsidRDefault="004A6A34" w:rsidP="004A6A34">
            <w:pPr>
              <w:rPr>
                <w:rFonts w:ascii="Times New Roman" w:hAnsi="Times New Roman" w:cs="Times New Roman"/>
                <w:sz w:val="24"/>
                <w:szCs w:val="24"/>
                <w:lang w:val="en-US"/>
              </w:rPr>
            </w:pPr>
            <w:r w:rsidRPr="00795A23">
              <w:rPr>
                <w:rFonts w:ascii="Times New Roman" w:hAnsi="Times New Roman" w:cs="Times New Roman"/>
                <w:sz w:val="24"/>
                <w:szCs w:val="24"/>
                <w:lang w:val="en-US"/>
              </w:rPr>
              <w:t>Kolding</w:t>
            </w:r>
          </w:p>
        </w:tc>
        <w:tc>
          <w:tcPr>
            <w:tcW w:w="1921" w:type="dxa"/>
            <w:tcBorders>
              <w:top w:val="nil"/>
            </w:tcBorders>
            <w:vAlign w:val="center"/>
          </w:tcPr>
          <w:p w14:paraId="34BEEEA0"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2009</w:t>
            </w:r>
          </w:p>
        </w:tc>
        <w:tc>
          <w:tcPr>
            <w:tcW w:w="1921" w:type="dxa"/>
            <w:tcBorders>
              <w:top w:val="nil"/>
            </w:tcBorders>
            <w:vAlign w:val="center"/>
          </w:tcPr>
          <w:p w14:paraId="1BD54B04" w14:textId="77777777" w:rsidR="004A6A34" w:rsidRPr="00795A23" w:rsidRDefault="004A6A34" w:rsidP="00B173B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571</w:t>
            </w:r>
          </w:p>
        </w:tc>
        <w:tc>
          <w:tcPr>
            <w:tcW w:w="1922" w:type="dxa"/>
            <w:tcBorders>
              <w:top w:val="nil"/>
            </w:tcBorders>
            <w:vAlign w:val="center"/>
          </w:tcPr>
          <w:p w14:paraId="60AB9897" w14:textId="1FD3F127" w:rsidR="004A6A34" w:rsidRPr="00795A23" w:rsidRDefault="004A6A34" w:rsidP="00A119DD">
            <w:pPr>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97</w:t>
            </w:r>
          </w:p>
        </w:tc>
      </w:tr>
    </w:tbl>
    <w:p w14:paraId="6963D984" w14:textId="77777777" w:rsidR="002550B9" w:rsidRPr="00A119DD" w:rsidRDefault="002550B9" w:rsidP="00D70134">
      <w:pPr>
        <w:rPr>
          <w:rFonts w:ascii="Times New Roman" w:hAnsi="Times New Roman" w:cs="Times New Roman"/>
          <w:sz w:val="24"/>
          <w:szCs w:val="24"/>
          <w:lang w:val="en-US"/>
        </w:rPr>
      </w:pPr>
    </w:p>
    <w:p w14:paraId="2C357388" w14:textId="7B0FBE90" w:rsidR="008574DB" w:rsidRPr="00795A23" w:rsidRDefault="002550B9" w:rsidP="00591189">
      <w:pPr>
        <w:spacing w:line="480" w:lineRule="auto"/>
        <w:jc w:val="both"/>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Table A2 </w:t>
      </w:r>
      <w:r w:rsidR="006C74C4">
        <w:rPr>
          <w:rFonts w:ascii="Times New Roman" w:hAnsi="Times New Roman" w:cs="Times New Roman"/>
          <w:sz w:val="24"/>
          <w:szCs w:val="24"/>
          <w:lang w:val="en-US"/>
        </w:rPr>
        <w:t>is</w:t>
      </w:r>
      <w:r w:rsidR="006C74C4" w:rsidRPr="006C74C4">
        <w:rPr>
          <w:rFonts w:ascii="Times New Roman" w:hAnsi="Times New Roman" w:cs="Times New Roman"/>
          <w:sz w:val="24"/>
          <w:szCs w:val="24"/>
          <w:lang w:val="en-US"/>
        </w:rPr>
        <w:t xml:space="preserve"> </w:t>
      </w:r>
      <w:r w:rsidRPr="00A119DD">
        <w:rPr>
          <w:rFonts w:ascii="Times New Roman" w:hAnsi="Times New Roman" w:cs="Times New Roman"/>
          <w:sz w:val="24"/>
          <w:szCs w:val="24"/>
          <w:lang w:val="en-US"/>
        </w:rPr>
        <w:t xml:space="preserve">constructed </w:t>
      </w:r>
      <w:r w:rsidR="00046BB9" w:rsidRPr="00A119DD">
        <w:rPr>
          <w:rFonts w:ascii="Times New Roman" w:hAnsi="Times New Roman" w:cs="Times New Roman"/>
          <w:sz w:val="24"/>
          <w:szCs w:val="24"/>
          <w:lang w:val="en-US"/>
        </w:rPr>
        <w:t xml:space="preserve">using </w:t>
      </w:r>
      <w:r w:rsidR="003F202B">
        <w:rPr>
          <w:rFonts w:ascii="Times New Roman" w:hAnsi="Times New Roman" w:cs="Times New Roman"/>
          <w:sz w:val="24"/>
          <w:szCs w:val="24"/>
          <w:lang w:val="en-US"/>
        </w:rPr>
        <w:t xml:space="preserve">a modified version of </w:t>
      </w:r>
      <w:r w:rsidRPr="00A119DD">
        <w:rPr>
          <w:rFonts w:ascii="Times New Roman" w:hAnsi="Times New Roman" w:cs="Times New Roman"/>
          <w:sz w:val="24"/>
          <w:szCs w:val="24"/>
          <w:lang w:val="en-US"/>
        </w:rPr>
        <w:t>the codebook</w:t>
      </w:r>
      <w:r w:rsidR="003F202B">
        <w:rPr>
          <w:rFonts w:ascii="Times New Roman" w:hAnsi="Times New Roman" w:cs="Times New Roman"/>
          <w:sz w:val="24"/>
          <w:szCs w:val="24"/>
          <w:lang w:val="en-US"/>
        </w:rPr>
        <w:t xml:space="preserve"> </w:t>
      </w:r>
      <w:r w:rsidR="00300BB2">
        <w:rPr>
          <w:rFonts w:ascii="Times New Roman" w:hAnsi="Times New Roman" w:cs="Times New Roman"/>
          <w:sz w:val="24"/>
          <w:szCs w:val="24"/>
          <w:lang w:val="en-US"/>
        </w:rPr>
        <w:t xml:space="preserve">of the comparative agendas project </w:t>
      </w:r>
      <w:r w:rsidR="003F202B">
        <w:rPr>
          <w:rFonts w:ascii="Times New Roman" w:hAnsi="Times New Roman" w:cs="Times New Roman"/>
          <w:sz w:val="24"/>
          <w:szCs w:val="24"/>
          <w:lang w:val="en-US"/>
        </w:rPr>
        <w:t>(see www.comparativeagendas.info)</w:t>
      </w:r>
      <w:r w:rsidRPr="00A119DD">
        <w:rPr>
          <w:rFonts w:ascii="Times New Roman" w:hAnsi="Times New Roman" w:cs="Times New Roman"/>
          <w:sz w:val="24"/>
          <w:szCs w:val="24"/>
          <w:lang w:val="en-US"/>
        </w:rPr>
        <w:t xml:space="preserve">. </w:t>
      </w:r>
      <w:r w:rsidR="003F202B">
        <w:rPr>
          <w:rFonts w:ascii="Times New Roman" w:hAnsi="Times New Roman" w:cs="Times New Roman"/>
          <w:sz w:val="24"/>
          <w:szCs w:val="24"/>
          <w:lang w:val="en-US"/>
        </w:rPr>
        <w:t xml:space="preserve">The modified codebook </w:t>
      </w:r>
      <w:r w:rsidRPr="00A119DD">
        <w:rPr>
          <w:rFonts w:ascii="Times New Roman" w:hAnsi="Times New Roman" w:cs="Times New Roman"/>
          <w:sz w:val="24"/>
          <w:szCs w:val="24"/>
          <w:lang w:val="en-US"/>
        </w:rPr>
        <w:t xml:space="preserve">consists of </w:t>
      </w:r>
      <w:r w:rsidRPr="00795A23">
        <w:rPr>
          <w:rFonts w:ascii="Times New Roman" w:hAnsi="Times New Roman" w:cs="Times New Roman"/>
          <w:sz w:val="24"/>
          <w:szCs w:val="24"/>
          <w:lang w:val="en-US"/>
        </w:rPr>
        <w:t>2</w:t>
      </w:r>
      <w:r w:rsidR="003F202B">
        <w:rPr>
          <w:rFonts w:ascii="Times New Roman" w:hAnsi="Times New Roman" w:cs="Times New Roman"/>
          <w:sz w:val="24"/>
          <w:szCs w:val="24"/>
          <w:lang w:val="en-US"/>
        </w:rPr>
        <w:t>1 major</w:t>
      </w:r>
      <w:r w:rsidRPr="00795A23">
        <w:rPr>
          <w:rFonts w:ascii="Times New Roman" w:hAnsi="Times New Roman" w:cs="Times New Roman"/>
          <w:sz w:val="24"/>
          <w:szCs w:val="24"/>
          <w:lang w:val="en-US"/>
        </w:rPr>
        <w:t xml:space="preserve"> </w:t>
      </w:r>
      <w:r w:rsidR="003F202B">
        <w:rPr>
          <w:rFonts w:ascii="Times New Roman" w:hAnsi="Times New Roman" w:cs="Times New Roman"/>
          <w:sz w:val="24"/>
          <w:szCs w:val="24"/>
          <w:lang w:val="en-US"/>
        </w:rPr>
        <w:t>topics</w:t>
      </w:r>
      <w:r w:rsidRPr="006C74C4">
        <w:rPr>
          <w:rFonts w:ascii="Times New Roman" w:hAnsi="Times New Roman" w:cs="Times New Roman"/>
          <w:sz w:val="24"/>
          <w:szCs w:val="24"/>
          <w:lang w:val="en-US"/>
        </w:rPr>
        <w:t xml:space="preserve"> </w:t>
      </w:r>
      <w:r w:rsidR="003F202B">
        <w:rPr>
          <w:rFonts w:ascii="Times New Roman" w:hAnsi="Times New Roman" w:cs="Times New Roman"/>
          <w:sz w:val="24"/>
          <w:szCs w:val="24"/>
          <w:lang w:val="en-US"/>
        </w:rPr>
        <w:t>and 186 subtopics</w:t>
      </w:r>
      <w:r w:rsidRPr="00A119DD">
        <w:rPr>
          <w:rFonts w:ascii="Times New Roman" w:hAnsi="Times New Roman" w:cs="Times New Roman"/>
          <w:sz w:val="24"/>
          <w:szCs w:val="24"/>
          <w:lang w:val="en-US"/>
        </w:rPr>
        <w:t xml:space="preserve">. Each </w:t>
      </w:r>
      <w:r w:rsidR="003F202B">
        <w:rPr>
          <w:rFonts w:ascii="Times New Roman" w:hAnsi="Times New Roman" w:cs="Times New Roman"/>
          <w:sz w:val="24"/>
          <w:szCs w:val="24"/>
          <w:lang w:val="en-US"/>
        </w:rPr>
        <w:t>subtopic</w:t>
      </w:r>
      <w:r w:rsidRPr="00A119DD">
        <w:rPr>
          <w:rFonts w:ascii="Times New Roman" w:hAnsi="Times New Roman" w:cs="Times New Roman"/>
          <w:sz w:val="24"/>
          <w:szCs w:val="24"/>
          <w:lang w:val="en-US"/>
        </w:rPr>
        <w:t xml:space="preserve"> refers to a policy issue </w:t>
      </w:r>
      <w:r w:rsidR="00226374" w:rsidRPr="00A119DD">
        <w:rPr>
          <w:rFonts w:ascii="Times New Roman" w:hAnsi="Times New Roman" w:cs="Times New Roman"/>
          <w:sz w:val="24"/>
          <w:szCs w:val="24"/>
          <w:lang w:val="en-US"/>
        </w:rPr>
        <w:t xml:space="preserve">such as </w:t>
      </w:r>
      <w:r w:rsidR="000E577E" w:rsidRPr="00A119DD">
        <w:rPr>
          <w:rFonts w:ascii="Times New Roman" w:hAnsi="Times New Roman" w:cs="Times New Roman"/>
          <w:sz w:val="24"/>
          <w:szCs w:val="24"/>
          <w:lang w:val="en-US"/>
        </w:rPr>
        <w:t xml:space="preserve">waste disposal </w:t>
      </w:r>
      <w:r w:rsidRPr="00F21ACA">
        <w:rPr>
          <w:rFonts w:ascii="Times New Roman" w:hAnsi="Times New Roman" w:cs="Times New Roman"/>
          <w:sz w:val="24"/>
          <w:szCs w:val="24"/>
          <w:lang w:val="en-US"/>
        </w:rPr>
        <w:t xml:space="preserve">(code </w:t>
      </w:r>
      <w:r w:rsidR="000E577E" w:rsidRPr="00795A23">
        <w:rPr>
          <w:rFonts w:ascii="Times New Roman" w:hAnsi="Times New Roman" w:cs="Times New Roman"/>
          <w:sz w:val="24"/>
          <w:szCs w:val="24"/>
          <w:lang w:val="en-US"/>
        </w:rPr>
        <w:t>7</w:t>
      </w:r>
      <w:r w:rsidRPr="00795A23">
        <w:rPr>
          <w:rFonts w:ascii="Times New Roman" w:hAnsi="Times New Roman" w:cs="Times New Roman"/>
          <w:sz w:val="24"/>
          <w:szCs w:val="24"/>
          <w:lang w:val="en-US"/>
        </w:rPr>
        <w:t xml:space="preserve">03), primary schools (code 610), or </w:t>
      </w:r>
      <w:r w:rsidR="00226374" w:rsidRPr="00795A23">
        <w:rPr>
          <w:rFonts w:ascii="Times New Roman" w:hAnsi="Times New Roman" w:cs="Times New Roman"/>
          <w:sz w:val="24"/>
          <w:szCs w:val="24"/>
          <w:lang w:val="en-US"/>
        </w:rPr>
        <w:t xml:space="preserve">the </w:t>
      </w:r>
      <w:r w:rsidRPr="00795A23">
        <w:rPr>
          <w:rFonts w:ascii="Times New Roman" w:hAnsi="Times New Roman" w:cs="Times New Roman"/>
          <w:sz w:val="24"/>
          <w:szCs w:val="24"/>
          <w:lang w:val="en-US"/>
        </w:rPr>
        <w:t xml:space="preserve">training of doctors and nurses (code 325). As demonstrated in the data collection across multiple countries and agenda-activities, the codebook allows coding an agenda item into one of these subcategories (and only one). We used the codebook to code each agenda point for each council meeting into one of these </w:t>
      </w:r>
      <w:r w:rsidR="003F202B">
        <w:rPr>
          <w:rFonts w:ascii="Times New Roman" w:hAnsi="Times New Roman" w:cs="Times New Roman"/>
          <w:sz w:val="24"/>
          <w:szCs w:val="24"/>
          <w:lang w:val="en-US"/>
        </w:rPr>
        <w:t xml:space="preserve">186 subtopics </w:t>
      </w:r>
      <w:r w:rsidRPr="00795A23">
        <w:rPr>
          <w:rFonts w:ascii="Times New Roman" w:hAnsi="Times New Roman" w:cs="Times New Roman"/>
          <w:sz w:val="24"/>
          <w:szCs w:val="24"/>
          <w:lang w:val="en-US"/>
        </w:rPr>
        <w:t>for four different municipalities in four different years</w:t>
      </w:r>
      <w:r w:rsidR="000930B4" w:rsidRPr="00795A23">
        <w:rPr>
          <w:rFonts w:ascii="Times New Roman" w:hAnsi="Times New Roman" w:cs="Times New Roman"/>
          <w:sz w:val="24"/>
          <w:szCs w:val="24"/>
          <w:lang w:val="en-US"/>
        </w:rPr>
        <w:t>—</w:t>
      </w:r>
      <w:r w:rsidRPr="00795A23">
        <w:rPr>
          <w:rFonts w:ascii="Times New Roman" w:hAnsi="Times New Roman" w:cs="Times New Roman"/>
          <w:sz w:val="24"/>
          <w:szCs w:val="24"/>
          <w:lang w:val="en-US"/>
        </w:rPr>
        <w:t xml:space="preserve">these were sampled from our coding of the size of the agenda in Danish municipalities. The number of agenda points we were unable to code was below 5 </w:t>
      </w:r>
      <w:r w:rsidR="000930B4" w:rsidRPr="00795A23">
        <w:rPr>
          <w:rFonts w:ascii="Times New Roman" w:hAnsi="Times New Roman" w:cs="Times New Roman"/>
          <w:sz w:val="24"/>
          <w:szCs w:val="24"/>
          <w:lang w:val="en-US"/>
        </w:rPr>
        <w:t>percent</w:t>
      </w:r>
      <w:r w:rsidRPr="00795A23">
        <w:rPr>
          <w:rFonts w:ascii="Times New Roman" w:hAnsi="Times New Roman" w:cs="Times New Roman"/>
          <w:sz w:val="24"/>
          <w:szCs w:val="24"/>
          <w:lang w:val="en-US"/>
        </w:rPr>
        <w:t>.</w:t>
      </w:r>
    </w:p>
    <w:p w14:paraId="6AFC08F9" w14:textId="77777777" w:rsidR="00591189" w:rsidRPr="00795A23" w:rsidRDefault="00591189" w:rsidP="00591189">
      <w:pPr>
        <w:spacing w:line="480" w:lineRule="auto"/>
        <w:jc w:val="both"/>
        <w:rPr>
          <w:rFonts w:ascii="Times New Roman" w:hAnsi="Times New Roman" w:cs="Times New Roman"/>
          <w:sz w:val="24"/>
          <w:szCs w:val="24"/>
          <w:lang w:val="en-US"/>
        </w:rPr>
        <w:sectPr w:rsidR="00591189" w:rsidRPr="00795A23" w:rsidSect="00717DD4">
          <w:footerReference w:type="default" r:id="rId11"/>
          <w:pgSz w:w="12240" w:h="15840"/>
          <w:pgMar w:top="1440" w:right="1440" w:bottom="1440" w:left="1440" w:header="720" w:footer="720" w:gutter="0"/>
          <w:cols w:space="720"/>
          <w:docGrid w:linePitch="360"/>
        </w:sectPr>
      </w:pPr>
    </w:p>
    <w:p w14:paraId="199DEC98" w14:textId="77777777" w:rsidR="00724054" w:rsidRPr="00795A23" w:rsidRDefault="00724054" w:rsidP="00D70134">
      <w:pPr>
        <w:autoSpaceDE w:val="0"/>
        <w:autoSpaceDN w:val="0"/>
        <w:adjustRightInd w:val="0"/>
        <w:spacing w:after="0" w:line="240" w:lineRule="auto"/>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Table </w:t>
      </w:r>
      <w:r w:rsidR="002550B9" w:rsidRPr="00795A23">
        <w:rPr>
          <w:rFonts w:ascii="Times New Roman" w:hAnsi="Times New Roman" w:cs="Times New Roman"/>
          <w:sz w:val="24"/>
          <w:szCs w:val="24"/>
          <w:lang w:val="en-US"/>
        </w:rPr>
        <w:t>A3</w:t>
      </w:r>
      <w:r w:rsidRPr="00795A23">
        <w:rPr>
          <w:rFonts w:ascii="Times New Roman" w:hAnsi="Times New Roman" w:cs="Times New Roman"/>
          <w:sz w:val="24"/>
          <w:szCs w:val="24"/>
          <w:lang w:val="en-US"/>
        </w:rPr>
        <w:t xml:space="preserve">. Correlation </w:t>
      </w:r>
      <w:r w:rsidR="00DF62E4" w:rsidRPr="00795A23">
        <w:rPr>
          <w:rFonts w:ascii="Times New Roman" w:hAnsi="Times New Roman" w:cs="Times New Roman"/>
          <w:sz w:val="24"/>
          <w:szCs w:val="24"/>
          <w:lang w:val="en-US"/>
        </w:rPr>
        <w:t>m</w:t>
      </w:r>
      <w:r w:rsidRPr="00795A23">
        <w:rPr>
          <w:rFonts w:ascii="Times New Roman" w:hAnsi="Times New Roman" w:cs="Times New Roman"/>
          <w:sz w:val="24"/>
          <w:szCs w:val="24"/>
          <w:lang w:val="en-US"/>
        </w:rPr>
        <w:t>atrix</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17"/>
        <w:gridCol w:w="1832"/>
        <w:gridCol w:w="1487"/>
        <w:gridCol w:w="1503"/>
        <w:gridCol w:w="856"/>
        <w:gridCol w:w="1498"/>
        <w:gridCol w:w="1056"/>
        <w:gridCol w:w="1283"/>
      </w:tblGrid>
      <w:tr w:rsidR="00724054" w:rsidRPr="00795A23" w14:paraId="7EA56044" w14:textId="77777777" w:rsidTr="00F5081A">
        <w:trPr>
          <w:cantSplit/>
          <w:trHeight w:val="1061"/>
        </w:trPr>
        <w:tc>
          <w:tcPr>
            <w:tcW w:w="0" w:type="auto"/>
            <w:tcBorders>
              <w:top w:val="single" w:sz="4" w:space="0" w:color="auto"/>
              <w:bottom w:val="single" w:sz="4" w:space="0" w:color="auto"/>
            </w:tcBorders>
          </w:tcPr>
          <w:p w14:paraId="5A8A41EF" w14:textId="77777777" w:rsidR="00724054" w:rsidRPr="00795A23" w:rsidRDefault="00724054" w:rsidP="00D70134">
            <w:pPr>
              <w:spacing w:before="120" w:after="120"/>
              <w:rPr>
                <w:rFonts w:ascii="Times New Roman" w:hAnsi="Times New Roman" w:cs="Times New Roman"/>
                <w:sz w:val="24"/>
                <w:szCs w:val="24"/>
                <w:lang w:val="en-US"/>
              </w:rPr>
            </w:pPr>
          </w:p>
        </w:tc>
        <w:tc>
          <w:tcPr>
            <w:tcW w:w="0" w:type="auto"/>
            <w:tcBorders>
              <w:top w:val="single" w:sz="4" w:space="0" w:color="auto"/>
              <w:bottom w:val="single" w:sz="4" w:space="0" w:color="auto"/>
            </w:tcBorders>
          </w:tcPr>
          <w:p w14:paraId="051048F1"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Socioeconomic index (within)</w:t>
            </w:r>
          </w:p>
        </w:tc>
        <w:tc>
          <w:tcPr>
            <w:tcW w:w="0" w:type="auto"/>
            <w:tcBorders>
              <w:top w:val="single" w:sz="4" w:space="0" w:color="auto"/>
              <w:bottom w:val="single" w:sz="4" w:space="0" w:color="auto"/>
            </w:tcBorders>
          </w:tcPr>
          <w:p w14:paraId="5CCAF43B"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Socioeconomic index (between)</w:t>
            </w:r>
          </w:p>
        </w:tc>
        <w:tc>
          <w:tcPr>
            <w:tcW w:w="0" w:type="auto"/>
            <w:tcBorders>
              <w:top w:val="single" w:sz="4" w:space="0" w:color="auto"/>
              <w:bottom w:val="single" w:sz="4" w:space="0" w:color="auto"/>
            </w:tcBorders>
          </w:tcPr>
          <w:p w14:paraId="71085B7D"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Number of committees (within)</w:t>
            </w:r>
          </w:p>
        </w:tc>
        <w:tc>
          <w:tcPr>
            <w:tcW w:w="0" w:type="auto"/>
            <w:tcBorders>
              <w:top w:val="single" w:sz="4" w:space="0" w:color="auto"/>
              <w:bottom w:val="single" w:sz="4" w:space="0" w:color="auto"/>
            </w:tcBorders>
          </w:tcPr>
          <w:p w14:paraId="68AAC55E"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Number of committees (between)</w:t>
            </w:r>
          </w:p>
        </w:tc>
        <w:tc>
          <w:tcPr>
            <w:tcW w:w="0" w:type="auto"/>
            <w:tcBorders>
              <w:top w:val="single" w:sz="4" w:space="0" w:color="auto"/>
              <w:bottom w:val="single" w:sz="4" w:space="0" w:color="auto"/>
            </w:tcBorders>
          </w:tcPr>
          <w:p w14:paraId="7A6283D5"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Mayor</w:t>
            </w:r>
          </w:p>
        </w:tc>
        <w:tc>
          <w:tcPr>
            <w:tcW w:w="0" w:type="auto"/>
            <w:tcBorders>
              <w:top w:val="single" w:sz="4" w:space="0" w:color="auto"/>
              <w:bottom w:val="single" w:sz="4" w:space="0" w:color="auto"/>
            </w:tcBorders>
          </w:tcPr>
          <w:p w14:paraId="306876AB"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Merged municipality</w:t>
            </w:r>
          </w:p>
        </w:tc>
        <w:tc>
          <w:tcPr>
            <w:tcW w:w="0" w:type="auto"/>
            <w:tcBorders>
              <w:top w:val="single" w:sz="4" w:space="0" w:color="auto"/>
              <w:bottom w:val="single" w:sz="4" w:space="0" w:color="auto"/>
            </w:tcBorders>
          </w:tcPr>
          <w:p w14:paraId="329D545D"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Election year</w:t>
            </w:r>
          </w:p>
        </w:tc>
        <w:tc>
          <w:tcPr>
            <w:tcW w:w="0" w:type="auto"/>
            <w:tcBorders>
              <w:top w:val="single" w:sz="4" w:space="0" w:color="auto"/>
              <w:bottom w:val="single" w:sz="4" w:space="0" w:color="auto"/>
            </w:tcBorders>
          </w:tcPr>
          <w:p w14:paraId="58BA503F" w14:textId="77777777" w:rsidR="00724054" w:rsidRPr="00795A23" w:rsidRDefault="00724054" w:rsidP="00D70134">
            <w:pPr>
              <w:spacing w:before="120" w:after="120"/>
              <w:rPr>
                <w:rFonts w:ascii="Times New Roman" w:hAnsi="Times New Roman" w:cs="Times New Roman"/>
                <w:sz w:val="24"/>
                <w:szCs w:val="24"/>
                <w:lang w:val="en-US"/>
              </w:rPr>
            </w:pPr>
            <w:r w:rsidRPr="00795A23">
              <w:rPr>
                <w:rFonts w:ascii="Times New Roman" w:hAnsi="Times New Roman" w:cs="Times New Roman"/>
                <w:sz w:val="24"/>
                <w:szCs w:val="24"/>
                <w:lang w:val="en-US"/>
              </w:rPr>
              <w:t>Inhabitants</w:t>
            </w:r>
          </w:p>
        </w:tc>
      </w:tr>
      <w:tr w:rsidR="00724054" w:rsidRPr="00795A23" w14:paraId="35420C7D" w14:textId="77777777" w:rsidTr="00E15D06">
        <w:trPr>
          <w:trHeight w:val="552"/>
        </w:trPr>
        <w:tc>
          <w:tcPr>
            <w:tcW w:w="0" w:type="auto"/>
            <w:tcBorders>
              <w:top w:val="single" w:sz="4" w:space="0" w:color="auto"/>
            </w:tcBorders>
          </w:tcPr>
          <w:p w14:paraId="296B19AC" w14:textId="77777777" w:rsidR="00724054" w:rsidRPr="00A119D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Socioeconomic index (within)</w:t>
            </w:r>
          </w:p>
        </w:tc>
        <w:tc>
          <w:tcPr>
            <w:tcW w:w="0" w:type="auto"/>
            <w:tcBorders>
              <w:top w:val="single" w:sz="4" w:space="0" w:color="auto"/>
            </w:tcBorders>
          </w:tcPr>
          <w:p w14:paraId="0CC4B6D3" w14:textId="77777777" w:rsidR="00724054" w:rsidRPr="00F21ACA" w:rsidRDefault="0072405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1.00</w:t>
            </w:r>
          </w:p>
        </w:tc>
        <w:tc>
          <w:tcPr>
            <w:tcW w:w="0" w:type="auto"/>
            <w:tcBorders>
              <w:top w:val="single" w:sz="4" w:space="0" w:color="auto"/>
            </w:tcBorders>
          </w:tcPr>
          <w:p w14:paraId="71A6803C"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1B9277DC"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5D0CE25A"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52546FB6"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0C4E6ADE"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376680A5"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Borders>
              <w:top w:val="single" w:sz="4" w:space="0" w:color="auto"/>
            </w:tcBorders>
          </w:tcPr>
          <w:p w14:paraId="7262040B"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7131D2A1" w14:textId="77777777" w:rsidTr="00E15D06">
        <w:trPr>
          <w:trHeight w:val="552"/>
        </w:trPr>
        <w:tc>
          <w:tcPr>
            <w:tcW w:w="0" w:type="auto"/>
          </w:tcPr>
          <w:p w14:paraId="41E5DFDE" w14:textId="77777777" w:rsidR="00724054" w:rsidRPr="00A119D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Socioeconomic index (between)</w:t>
            </w:r>
          </w:p>
        </w:tc>
        <w:tc>
          <w:tcPr>
            <w:tcW w:w="0" w:type="auto"/>
          </w:tcPr>
          <w:p w14:paraId="2ACA13ED" w14:textId="6B6A6530" w:rsidR="00724054" w:rsidRPr="00795A23" w:rsidRDefault="000930B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256B417E"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c>
          <w:tcPr>
            <w:tcW w:w="0" w:type="auto"/>
          </w:tcPr>
          <w:p w14:paraId="1EBC42D0"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375BD657"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593AAAF6"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3ABD73AA"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110B0180"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6E453C93"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6B296C30" w14:textId="77777777" w:rsidTr="00E15D06">
        <w:trPr>
          <w:trHeight w:val="552"/>
        </w:trPr>
        <w:tc>
          <w:tcPr>
            <w:tcW w:w="0" w:type="auto"/>
          </w:tcPr>
          <w:p w14:paraId="1F6A54D0" w14:textId="77777777" w:rsidR="00724054" w:rsidRPr="00A119D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Number of committees (within)</w:t>
            </w:r>
          </w:p>
        </w:tc>
        <w:tc>
          <w:tcPr>
            <w:tcW w:w="0" w:type="auto"/>
          </w:tcPr>
          <w:p w14:paraId="4D447FCF" w14:textId="6BB8BFDF" w:rsidR="00724054" w:rsidRPr="00795A23" w:rsidRDefault="000930B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0.06</w:t>
            </w:r>
          </w:p>
        </w:tc>
        <w:tc>
          <w:tcPr>
            <w:tcW w:w="0" w:type="auto"/>
          </w:tcPr>
          <w:p w14:paraId="57E816A4"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0.00</w:t>
            </w:r>
          </w:p>
        </w:tc>
        <w:tc>
          <w:tcPr>
            <w:tcW w:w="0" w:type="auto"/>
          </w:tcPr>
          <w:p w14:paraId="7DB987BD"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c>
          <w:tcPr>
            <w:tcW w:w="0" w:type="auto"/>
          </w:tcPr>
          <w:p w14:paraId="519948A8"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00853D8F"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12975957"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534B0F89"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019FD134"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061AD454" w14:textId="77777777" w:rsidTr="00E15D06">
        <w:trPr>
          <w:trHeight w:val="552"/>
        </w:trPr>
        <w:tc>
          <w:tcPr>
            <w:tcW w:w="0" w:type="auto"/>
          </w:tcPr>
          <w:p w14:paraId="2F286566" w14:textId="77777777" w:rsidR="00724054" w:rsidRPr="00A119D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Number of committees (between)</w:t>
            </w:r>
          </w:p>
        </w:tc>
        <w:tc>
          <w:tcPr>
            <w:tcW w:w="0" w:type="auto"/>
          </w:tcPr>
          <w:p w14:paraId="3BC6D817" w14:textId="77777777" w:rsidR="00724054" w:rsidRPr="00F21ACA" w:rsidRDefault="0072405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0.00</w:t>
            </w:r>
          </w:p>
        </w:tc>
        <w:tc>
          <w:tcPr>
            <w:tcW w:w="0" w:type="auto"/>
          </w:tcPr>
          <w:p w14:paraId="565CC29F"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0.06</w:t>
            </w:r>
          </w:p>
        </w:tc>
        <w:tc>
          <w:tcPr>
            <w:tcW w:w="0" w:type="auto"/>
          </w:tcPr>
          <w:p w14:paraId="3FA3268D"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-0.00</w:t>
            </w:r>
          </w:p>
        </w:tc>
        <w:tc>
          <w:tcPr>
            <w:tcW w:w="0" w:type="auto"/>
          </w:tcPr>
          <w:p w14:paraId="710AD26D"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1.0000</w:t>
            </w:r>
          </w:p>
        </w:tc>
        <w:tc>
          <w:tcPr>
            <w:tcW w:w="0" w:type="auto"/>
          </w:tcPr>
          <w:p w14:paraId="47378C52"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390EEED8"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0CEDB222"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15D777C7"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7CFDD964" w14:textId="77777777" w:rsidTr="00E15D06">
        <w:trPr>
          <w:trHeight w:val="552"/>
        </w:trPr>
        <w:tc>
          <w:tcPr>
            <w:tcW w:w="0" w:type="auto"/>
          </w:tcPr>
          <w:p w14:paraId="4E50557C" w14:textId="77777777" w:rsidR="00724054" w:rsidRPr="00A90E1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Mayor</w:t>
            </w:r>
          </w:p>
        </w:tc>
        <w:tc>
          <w:tcPr>
            <w:tcW w:w="0" w:type="auto"/>
          </w:tcPr>
          <w:p w14:paraId="7AEC4E02" w14:textId="77777777" w:rsidR="00724054" w:rsidRPr="00A119DD" w:rsidRDefault="00724054" w:rsidP="00D70134">
            <w:pPr>
              <w:spacing w:before="120" w:after="120"/>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0.01</w:t>
            </w:r>
          </w:p>
        </w:tc>
        <w:tc>
          <w:tcPr>
            <w:tcW w:w="0" w:type="auto"/>
          </w:tcPr>
          <w:p w14:paraId="5679AC5E" w14:textId="77777777" w:rsidR="00724054" w:rsidRPr="00F21ACA" w:rsidRDefault="0072405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0.28</w:t>
            </w:r>
          </w:p>
        </w:tc>
        <w:tc>
          <w:tcPr>
            <w:tcW w:w="0" w:type="auto"/>
          </w:tcPr>
          <w:p w14:paraId="14D685EA" w14:textId="29A5BB55"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0.01</w:t>
            </w:r>
          </w:p>
        </w:tc>
        <w:tc>
          <w:tcPr>
            <w:tcW w:w="0" w:type="auto"/>
          </w:tcPr>
          <w:p w14:paraId="04DC2DD7"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0.08</w:t>
            </w:r>
          </w:p>
        </w:tc>
        <w:tc>
          <w:tcPr>
            <w:tcW w:w="0" w:type="auto"/>
          </w:tcPr>
          <w:p w14:paraId="0DD73DB1"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c>
          <w:tcPr>
            <w:tcW w:w="0" w:type="auto"/>
          </w:tcPr>
          <w:p w14:paraId="156665B4"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145858ED"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1C5827DC"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1DDF10B8" w14:textId="77777777" w:rsidTr="00E15D06">
        <w:trPr>
          <w:trHeight w:val="552"/>
        </w:trPr>
        <w:tc>
          <w:tcPr>
            <w:tcW w:w="0" w:type="auto"/>
          </w:tcPr>
          <w:p w14:paraId="3189D38E" w14:textId="77777777" w:rsidR="00724054" w:rsidRPr="00A119D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Merged municipality</w:t>
            </w:r>
          </w:p>
        </w:tc>
        <w:tc>
          <w:tcPr>
            <w:tcW w:w="0" w:type="auto"/>
          </w:tcPr>
          <w:p w14:paraId="0F85BCBD" w14:textId="56108651" w:rsidR="00724054" w:rsidRPr="00795A23" w:rsidRDefault="000930B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18A66372" w14:textId="52FDB47B"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0.27</w:t>
            </w:r>
          </w:p>
        </w:tc>
        <w:tc>
          <w:tcPr>
            <w:tcW w:w="0" w:type="auto"/>
          </w:tcPr>
          <w:p w14:paraId="4241DC83"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0.00</w:t>
            </w:r>
          </w:p>
        </w:tc>
        <w:tc>
          <w:tcPr>
            <w:tcW w:w="0" w:type="auto"/>
          </w:tcPr>
          <w:p w14:paraId="73B56E18"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0.27</w:t>
            </w:r>
          </w:p>
        </w:tc>
        <w:tc>
          <w:tcPr>
            <w:tcW w:w="0" w:type="auto"/>
          </w:tcPr>
          <w:p w14:paraId="124D8D20"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0.02</w:t>
            </w:r>
          </w:p>
        </w:tc>
        <w:tc>
          <w:tcPr>
            <w:tcW w:w="0" w:type="auto"/>
          </w:tcPr>
          <w:p w14:paraId="442BC896"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c>
          <w:tcPr>
            <w:tcW w:w="0" w:type="auto"/>
          </w:tcPr>
          <w:p w14:paraId="5EBAF2AA" w14:textId="77777777" w:rsidR="00724054" w:rsidRPr="00795A23" w:rsidRDefault="00724054" w:rsidP="00D70134">
            <w:pPr>
              <w:spacing w:before="120" w:after="120"/>
              <w:jc w:val="center"/>
              <w:rPr>
                <w:rFonts w:ascii="Times New Roman" w:hAnsi="Times New Roman" w:cs="Times New Roman"/>
                <w:sz w:val="24"/>
                <w:szCs w:val="24"/>
                <w:lang w:val="en-US"/>
              </w:rPr>
            </w:pPr>
          </w:p>
        </w:tc>
        <w:tc>
          <w:tcPr>
            <w:tcW w:w="0" w:type="auto"/>
          </w:tcPr>
          <w:p w14:paraId="44FC4B3C"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3C8FD535" w14:textId="77777777" w:rsidTr="00E15D06">
        <w:trPr>
          <w:trHeight w:val="552"/>
        </w:trPr>
        <w:tc>
          <w:tcPr>
            <w:tcW w:w="0" w:type="auto"/>
          </w:tcPr>
          <w:p w14:paraId="1191271B" w14:textId="77777777" w:rsidR="00724054" w:rsidRPr="00A90E1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Election year</w:t>
            </w:r>
          </w:p>
        </w:tc>
        <w:tc>
          <w:tcPr>
            <w:tcW w:w="0" w:type="auto"/>
          </w:tcPr>
          <w:p w14:paraId="0895FC7F" w14:textId="77777777" w:rsidR="00724054" w:rsidRPr="00A119DD" w:rsidRDefault="00724054" w:rsidP="00D70134">
            <w:pPr>
              <w:spacing w:before="120" w:after="120"/>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0.13</w:t>
            </w:r>
          </w:p>
        </w:tc>
        <w:tc>
          <w:tcPr>
            <w:tcW w:w="0" w:type="auto"/>
          </w:tcPr>
          <w:p w14:paraId="7D0444C3" w14:textId="77777777" w:rsidR="00724054" w:rsidRPr="00F21ACA" w:rsidRDefault="0072405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0.00</w:t>
            </w:r>
          </w:p>
        </w:tc>
        <w:tc>
          <w:tcPr>
            <w:tcW w:w="0" w:type="auto"/>
          </w:tcPr>
          <w:p w14:paraId="27CEE8A0"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0.02</w:t>
            </w:r>
          </w:p>
        </w:tc>
        <w:tc>
          <w:tcPr>
            <w:tcW w:w="0" w:type="auto"/>
          </w:tcPr>
          <w:p w14:paraId="47BEF84C" w14:textId="6A01B177"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044861F7" w14:textId="5E0219D1"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67E2F8DA" w14:textId="11A53CDF"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09719EE9"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c>
          <w:tcPr>
            <w:tcW w:w="0" w:type="auto"/>
          </w:tcPr>
          <w:p w14:paraId="66EA10B5" w14:textId="77777777" w:rsidR="00724054" w:rsidRPr="00795A23" w:rsidRDefault="00724054" w:rsidP="00D70134">
            <w:pPr>
              <w:spacing w:before="120" w:after="120"/>
              <w:jc w:val="center"/>
              <w:rPr>
                <w:rFonts w:ascii="Times New Roman" w:hAnsi="Times New Roman" w:cs="Times New Roman"/>
                <w:sz w:val="24"/>
                <w:szCs w:val="24"/>
                <w:lang w:val="en-US"/>
              </w:rPr>
            </w:pPr>
          </w:p>
        </w:tc>
      </w:tr>
      <w:tr w:rsidR="00724054" w:rsidRPr="00795A23" w14:paraId="464F2622" w14:textId="77777777" w:rsidTr="00E15D06">
        <w:trPr>
          <w:trHeight w:val="552"/>
        </w:trPr>
        <w:tc>
          <w:tcPr>
            <w:tcW w:w="0" w:type="auto"/>
          </w:tcPr>
          <w:p w14:paraId="74F329D8" w14:textId="77777777" w:rsidR="00724054" w:rsidRPr="00A90E1D" w:rsidRDefault="00724054" w:rsidP="00D70134">
            <w:pPr>
              <w:spacing w:before="120" w:after="120"/>
              <w:rPr>
                <w:rFonts w:ascii="Times New Roman" w:hAnsi="Times New Roman" w:cs="Times New Roman"/>
                <w:sz w:val="24"/>
                <w:szCs w:val="24"/>
                <w:lang w:val="en-US"/>
              </w:rPr>
            </w:pPr>
            <w:r w:rsidRPr="00A90E1D">
              <w:rPr>
                <w:rFonts w:ascii="Times New Roman" w:hAnsi="Times New Roman" w:cs="Times New Roman"/>
                <w:sz w:val="24"/>
                <w:szCs w:val="24"/>
                <w:lang w:val="en-US"/>
              </w:rPr>
              <w:t>Inhabitants</w:t>
            </w:r>
          </w:p>
        </w:tc>
        <w:tc>
          <w:tcPr>
            <w:tcW w:w="0" w:type="auto"/>
          </w:tcPr>
          <w:p w14:paraId="2F992A46" w14:textId="0B1CF79A" w:rsidR="00724054" w:rsidRPr="00A119DD" w:rsidRDefault="000930B4" w:rsidP="00D70134">
            <w:pPr>
              <w:spacing w:before="120" w:after="120"/>
              <w:jc w:val="center"/>
              <w:rPr>
                <w:rFonts w:ascii="Times New Roman" w:hAnsi="Times New Roman" w:cs="Times New Roman"/>
                <w:sz w:val="24"/>
                <w:szCs w:val="24"/>
                <w:lang w:val="en-US"/>
              </w:rPr>
            </w:pPr>
            <w:r w:rsidRPr="00A119DD">
              <w:rPr>
                <w:rFonts w:ascii="Times New Roman" w:hAnsi="Times New Roman" w:cs="Times New Roman"/>
                <w:sz w:val="24"/>
                <w:szCs w:val="24"/>
                <w:lang w:val="en-US"/>
              </w:rPr>
              <w:t>–</w:t>
            </w:r>
            <w:r w:rsidR="00724054" w:rsidRPr="00A119DD">
              <w:rPr>
                <w:rFonts w:ascii="Times New Roman" w:hAnsi="Times New Roman" w:cs="Times New Roman"/>
                <w:sz w:val="24"/>
                <w:szCs w:val="24"/>
                <w:lang w:val="en-US"/>
              </w:rPr>
              <w:t>0.01</w:t>
            </w:r>
          </w:p>
        </w:tc>
        <w:tc>
          <w:tcPr>
            <w:tcW w:w="0" w:type="auto"/>
          </w:tcPr>
          <w:p w14:paraId="21F77B00" w14:textId="77777777" w:rsidR="00724054" w:rsidRPr="00F21ACA" w:rsidRDefault="00724054" w:rsidP="00D70134">
            <w:pPr>
              <w:spacing w:before="120" w:after="120"/>
              <w:jc w:val="center"/>
              <w:rPr>
                <w:rFonts w:ascii="Times New Roman" w:hAnsi="Times New Roman" w:cs="Times New Roman"/>
                <w:sz w:val="24"/>
                <w:szCs w:val="24"/>
                <w:lang w:val="en-US"/>
              </w:rPr>
            </w:pPr>
            <w:r w:rsidRPr="00F21ACA">
              <w:rPr>
                <w:rFonts w:ascii="Times New Roman" w:hAnsi="Times New Roman" w:cs="Times New Roman"/>
                <w:sz w:val="24"/>
                <w:szCs w:val="24"/>
                <w:lang w:val="en-US"/>
              </w:rPr>
              <w:t>0.19</w:t>
            </w:r>
          </w:p>
        </w:tc>
        <w:tc>
          <w:tcPr>
            <w:tcW w:w="0" w:type="auto"/>
          </w:tcPr>
          <w:p w14:paraId="2E3671FD" w14:textId="71539873"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0.00</w:t>
            </w:r>
          </w:p>
        </w:tc>
        <w:tc>
          <w:tcPr>
            <w:tcW w:w="0" w:type="auto"/>
          </w:tcPr>
          <w:p w14:paraId="79BFB938"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0.25</w:t>
            </w:r>
          </w:p>
        </w:tc>
        <w:tc>
          <w:tcPr>
            <w:tcW w:w="0" w:type="auto"/>
          </w:tcPr>
          <w:p w14:paraId="4B319008"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0.18</w:t>
            </w:r>
          </w:p>
        </w:tc>
        <w:tc>
          <w:tcPr>
            <w:tcW w:w="0" w:type="auto"/>
          </w:tcPr>
          <w:p w14:paraId="476F51F5" w14:textId="2F0C54E3" w:rsidR="00724054" w:rsidRPr="00795A23" w:rsidRDefault="000930B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w:t>
            </w:r>
            <w:r w:rsidR="00724054" w:rsidRPr="00795A23">
              <w:rPr>
                <w:rFonts w:ascii="Times New Roman" w:hAnsi="Times New Roman" w:cs="Times New Roman"/>
                <w:sz w:val="24"/>
                <w:szCs w:val="24"/>
                <w:lang w:val="en-US"/>
              </w:rPr>
              <w:t>0.08</w:t>
            </w:r>
          </w:p>
        </w:tc>
        <w:tc>
          <w:tcPr>
            <w:tcW w:w="0" w:type="auto"/>
          </w:tcPr>
          <w:p w14:paraId="14A7EFAF"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0.00</w:t>
            </w:r>
          </w:p>
        </w:tc>
        <w:tc>
          <w:tcPr>
            <w:tcW w:w="0" w:type="auto"/>
          </w:tcPr>
          <w:p w14:paraId="09A2D196" w14:textId="77777777" w:rsidR="00724054" w:rsidRPr="00795A23" w:rsidRDefault="00724054" w:rsidP="00D70134">
            <w:pPr>
              <w:spacing w:before="120" w:after="120"/>
              <w:jc w:val="center"/>
              <w:rPr>
                <w:rFonts w:ascii="Times New Roman" w:hAnsi="Times New Roman" w:cs="Times New Roman"/>
                <w:sz w:val="24"/>
                <w:szCs w:val="24"/>
                <w:lang w:val="en-US"/>
              </w:rPr>
            </w:pPr>
            <w:r w:rsidRPr="00795A23">
              <w:rPr>
                <w:rFonts w:ascii="Times New Roman" w:hAnsi="Times New Roman" w:cs="Times New Roman"/>
                <w:sz w:val="24"/>
                <w:szCs w:val="24"/>
                <w:lang w:val="en-US"/>
              </w:rPr>
              <w:t>1.00</w:t>
            </w:r>
          </w:p>
        </w:tc>
      </w:tr>
    </w:tbl>
    <w:p w14:paraId="6576BA7E" w14:textId="77777777" w:rsidR="00E15D06" w:rsidRPr="00795A23" w:rsidRDefault="00E15D06" w:rsidP="00D70134">
      <w:pPr>
        <w:autoSpaceDE w:val="0"/>
        <w:autoSpaceDN w:val="0"/>
        <w:adjustRightInd w:val="0"/>
        <w:spacing w:after="0" w:line="240" w:lineRule="auto"/>
        <w:rPr>
          <w:rFonts w:ascii="Times New Roman" w:hAnsi="Times New Roman" w:cs="Times New Roman"/>
          <w:sz w:val="24"/>
          <w:szCs w:val="24"/>
          <w:lang w:val="en-US"/>
        </w:rPr>
        <w:sectPr w:rsidR="00E15D06" w:rsidRPr="00795A23" w:rsidSect="00E15D06">
          <w:pgSz w:w="15840" w:h="12240" w:orient="landscape"/>
          <w:pgMar w:top="1440" w:right="1440" w:bottom="1440" w:left="1440" w:header="720" w:footer="720" w:gutter="0"/>
          <w:cols w:space="720"/>
          <w:docGrid w:linePitch="360"/>
        </w:sectPr>
      </w:pPr>
    </w:p>
    <w:p w14:paraId="16DD734E" w14:textId="77777777" w:rsidR="008875B8" w:rsidRPr="00795A23" w:rsidRDefault="00E6159B" w:rsidP="00D70134">
      <w:pPr>
        <w:rPr>
          <w:rFonts w:ascii="Times New Roman" w:hAnsi="Times New Roman" w:cs="Times New Roman"/>
          <w:sz w:val="24"/>
          <w:szCs w:val="24"/>
          <w:lang w:val="en-US"/>
        </w:rPr>
      </w:pPr>
      <w:r w:rsidRPr="00795A23">
        <w:rPr>
          <w:rFonts w:ascii="Times New Roman" w:hAnsi="Times New Roman" w:cs="Times New Roman"/>
          <w:sz w:val="24"/>
          <w:szCs w:val="24"/>
          <w:lang w:val="en-US"/>
        </w:rPr>
        <w:t xml:space="preserve">Figure </w:t>
      </w:r>
      <w:r w:rsidR="0000021A" w:rsidRPr="00795A23">
        <w:rPr>
          <w:rFonts w:ascii="Times New Roman" w:hAnsi="Times New Roman" w:cs="Times New Roman"/>
          <w:sz w:val="24"/>
          <w:szCs w:val="24"/>
          <w:lang w:val="en-US"/>
        </w:rPr>
        <w:t>1</w:t>
      </w:r>
      <w:r w:rsidRPr="00795A23">
        <w:rPr>
          <w:rFonts w:ascii="Times New Roman" w:hAnsi="Times New Roman" w:cs="Times New Roman"/>
          <w:sz w:val="24"/>
          <w:szCs w:val="24"/>
          <w:lang w:val="en-US"/>
        </w:rPr>
        <w:t>. Predicted</w:t>
      </w:r>
      <w:r w:rsidR="008875B8" w:rsidRPr="00795A23">
        <w:rPr>
          <w:rFonts w:ascii="Times New Roman" w:hAnsi="Times New Roman" w:cs="Times New Roman"/>
          <w:sz w:val="24"/>
          <w:szCs w:val="24"/>
          <w:lang w:val="en-US"/>
        </w:rPr>
        <w:t xml:space="preserve"> effects of socioeconomic problems</w:t>
      </w:r>
      <w:r w:rsidRPr="00795A23">
        <w:rPr>
          <w:rFonts w:ascii="Times New Roman" w:hAnsi="Times New Roman" w:cs="Times New Roman"/>
          <w:sz w:val="24"/>
          <w:szCs w:val="24"/>
          <w:lang w:val="en-US"/>
        </w:rPr>
        <w:t xml:space="preserve"> on policy agenda size</w:t>
      </w:r>
      <w:r w:rsidR="0000021A" w:rsidRPr="00795A23">
        <w:rPr>
          <w:rFonts w:ascii="Times New Roman" w:hAnsi="Times New Roman" w:cs="Times New Roman"/>
          <w:sz w:val="24"/>
          <w:szCs w:val="24"/>
          <w:lang w:val="en-US"/>
        </w:rPr>
        <w:t xml:space="preserve"> in municipalities with center-left and center-right mayors.</w:t>
      </w:r>
    </w:p>
    <w:tbl>
      <w:tblPr>
        <w:tblStyle w:val="Tabel-Gitter"/>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670"/>
      </w:tblGrid>
      <w:tr w:rsidR="00A47D7F" w:rsidRPr="00795A23" w14:paraId="7C7AFDA8" w14:textId="77777777" w:rsidTr="00D036F0">
        <w:trPr>
          <w:trHeight w:val="4076"/>
        </w:trPr>
        <w:tc>
          <w:tcPr>
            <w:tcW w:w="5400" w:type="dxa"/>
          </w:tcPr>
          <w:p w14:paraId="489D30A8" w14:textId="77777777" w:rsidR="00A47D7F" w:rsidRPr="00A90E1D" w:rsidRDefault="00A639D0" w:rsidP="00D70134">
            <w:pPr>
              <w:rPr>
                <w:rFonts w:ascii="Times New Roman" w:hAnsi="Times New Roman" w:cs="Times New Roman"/>
                <w:sz w:val="24"/>
                <w:szCs w:val="24"/>
                <w:lang w:val="en-US"/>
              </w:rPr>
            </w:pPr>
            <w:r w:rsidRPr="00A90E1D">
              <w:rPr>
                <w:rFonts w:ascii="Times New Roman" w:hAnsi="Times New Roman" w:cs="Times New Roman"/>
                <w:noProof/>
                <w:sz w:val="24"/>
                <w:szCs w:val="24"/>
                <w:lang w:eastAsia="da-DK"/>
              </w:rPr>
              <w:drawing>
                <wp:inline distT="0" distB="0" distL="0" distR="0" wp14:anchorId="29DB9995" wp14:editId="689FA79E">
                  <wp:extent cx="3462655" cy="3023870"/>
                  <wp:effectExtent l="0" t="0" r="4445" b="508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2655" cy="3023870"/>
                          </a:xfrm>
                          <a:prstGeom prst="rect">
                            <a:avLst/>
                          </a:prstGeom>
                          <a:noFill/>
                          <a:ln>
                            <a:noFill/>
                          </a:ln>
                        </pic:spPr>
                      </pic:pic>
                    </a:graphicData>
                  </a:graphic>
                </wp:inline>
              </w:drawing>
            </w:r>
          </w:p>
        </w:tc>
        <w:tc>
          <w:tcPr>
            <w:tcW w:w="5670" w:type="dxa"/>
          </w:tcPr>
          <w:p w14:paraId="51607525" w14:textId="77777777" w:rsidR="00A47D7F" w:rsidRPr="00A90E1D" w:rsidRDefault="00A639D0" w:rsidP="00D70134">
            <w:pPr>
              <w:rPr>
                <w:rFonts w:ascii="Times New Roman" w:hAnsi="Times New Roman" w:cs="Times New Roman"/>
                <w:sz w:val="24"/>
                <w:szCs w:val="24"/>
                <w:lang w:val="en-US"/>
              </w:rPr>
            </w:pPr>
            <w:r w:rsidRPr="00A90E1D">
              <w:rPr>
                <w:rFonts w:ascii="Times New Roman" w:hAnsi="Times New Roman" w:cs="Times New Roman"/>
                <w:noProof/>
                <w:sz w:val="24"/>
                <w:szCs w:val="24"/>
                <w:lang w:eastAsia="da-DK"/>
              </w:rPr>
              <w:drawing>
                <wp:inline distT="0" distB="0" distL="0" distR="0" wp14:anchorId="4FEE44F8" wp14:editId="02D8BF81">
                  <wp:extent cx="3438144" cy="2992459"/>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144" cy="2992459"/>
                          </a:xfrm>
                          <a:prstGeom prst="rect">
                            <a:avLst/>
                          </a:prstGeom>
                          <a:noFill/>
                          <a:ln>
                            <a:noFill/>
                          </a:ln>
                        </pic:spPr>
                      </pic:pic>
                    </a:graphicData>
                  </a:graphic>
                </wp:inline>
              </w:drawing>
            </w:r>
          </w:p>
        </w:tc>
      </w:tr>
    </w:tbl>
    <w:p w14:paraId="1562017B" w14:textId="77777777" w:rsidR="0000021A" w:rsidRPr="00A119DD" w:rsidRDefault="0000021A" w:rsidP="00D70134">
      <w:pPr>
        <w:rPr>
          <w:rFonts w:ascii="Times New Roman" w:hAnsi="Times New Roman" w:cs="Times New Roman"/>
          <w:sz w:val="24"/>
          <w:szCs w:val="24"/>
          <w:lang w:val="en-US"/>
        </w:rPr>
      </w:pPr>
      <w:r w:rsidRPr="00A90E1D">
        <w:rPr>
          <w:rFonts w:ascii="Times New Roman" w:hAnsi="Times New Roman" w:cs="Times New Roman"/>
          <w:sz w:val="24"/>
          <w:szCs w:val="24"/>
          <w:lang w:val="en-US"/>
        </w:rPr>
        <w:t xml:space="preserve">Note: The figure is based </w:t>
      </w:r>
      <w:r w:rsidR="004172A2" w:rsidRPr="00A90E1D">
        <w:rPr>
          <w:rFonts w:ascii="Times New Roman" w:hAnsi="Times New Roman" w:cs="Times New Roman"/>
          <w:sz w:val="24"/>
          <w:szCs w:val="24"/>
          <w:lang w:val="en-US"/>
        </w:rPr>
        <w:t xml:space="preserve">on </w:t>
      </w:r>
      <w:r w:rsidRPr="00A119DD">
        <w:rPr>
          <w:rFonts w:ascii="Times New Roman" w:hAnsi="Times New Roman" w:cs="Times New Roman"/>
          <w:sz w:val="24"/>
          <w:szCs w:val="24"/>
          <w:lang w:val="en-US"/>
        </w:rPr>
        <w:t xml:space="preserve">the estimates of model 2 in Table 3. </w:t>
      </w:r>
    </w:p>
    <w:p w14:paraId="6BDF9171" w14:textId="77777777" w:rsidR="0000021A" w:rsidRPr="00F21ACA" w:rsidRDefault="0000021A" w:rsidP="00D70134">
      <w:pPr>
        <w:rPr>
          <w:rFonts w:ascii="Times New Roman" w:hAnsi="Times New Roman" w:cs="Times New Roman"/>
          <w:sz w:val="24"/>
          <w:szCs w:val="24"/>
          <w:lang w:val="en-US"/>
        </w:rPr>
      </w:pPr>
      <w:r w:rsidRPr="00F21ACA">
        <w:rPr>
          <w:rFonts w:ascii="Times New Roman" w:hAnsi="Times New Roman" w:cs="Times New Roman"/>
          <w:sz w:val="24"/>
          <w:szCs w:val="24"/>
          <w:lang w:val="en-US"/>
        </w:rPr>
        <w:br w:type="page"/>
      </w:r>
    </w:p>
    <w:p w14:paraId="7ADB7A02" w14:textId="07214B88" w:rsidR="0000021A" w:rsidRPr="00795A23" w:rsidRDefault="0000021A" w:rsidP="00D70134">
      <w:pPr>
        <w:rPr>
          <w:rFonts w:ascii="Times New Roman" w:hAnsi="Times New Roman" w:cs="Times New Roman"/>
          <w:sz w:val="24"/>
          <w:szCs w:val="24"/>
          <w:lang w:val="en-US"/>
        </w:rPr>
      </w:pPr>
      <w:r w:rsidRPr="00F21ACA">
        <w:rPr>
          <w:rFonts w:ascii="Times New Roman" w:hAnsi="Times New Roman" w:cs="Times New Roman"/>
          <w:sz w:val="24"/>
          <w:szCs w:val="24"/>
          <w:lang w:val="en-US"/>
        </w:rPr>
        <w:t>Figure 2. Average marginal effects of socioeconomic problems as the number of committees</w:t>
      </w:r>
      <w:r w:rsidR="008607A1" w:rsidRPr="00795A23">
        <w:rPr>
          <w:rFonts w:ascii="Times New Roman" w:hAnsi="Times New Roman" w:cs="Times New Roman"/>
          <w:sz w:val="24"/>
          <w:szCs w:val="24"/>
          <w:lang w:val="en-US"/>
        </w:rPr>
        <w:t xml:space="preserve"> </w:t>
      </w:r>
      <w:r w:rsidR="009D52CE" w:rsidRPr="00795A23">
        <w:rPr>
          <w:rFonts w:ascii="Times New Roman" w:hAnsi="Times New Roman" w:cs="Times New Roman"/>
          <w:sz w:val="24"/>
          <w:szCs w:val="24"/>
          <w:lang w:val="en-US"/>
        </w:rPr>
        <w:t>increases</w:t>
      </w:r>
    </w:p>
    <w:p w14:paraId="50E49689" w14:textId="77777777" w:rsidR="0000021A" w:rsidRPr="00A90E1D" w:rsidRDefault="0000021A" w:rsidP="00D70134">
      <w:pPr>
        <w:rPr>
          <w:rFonts w:ascii="Times New Roman" w:hAnsi="Times New Roman" w:cs="Times New Roman"/>
          <w:sz w:val="24"/>
          <w:szCs w:val="24"/>
          <w:lang w:val="en-US"/>
        </w:rPr>
      </w:pPr>
      <w:r w:rsidRPr="00A90E1D">
        <w:rPr>
          <w:rFonts w:ascii="Times New Roman" w:hAnsi="Times New Roman" w:cs="Times New Roman"/>
          <w:noProof/>
          <w:sz w:val="24"/>
          <w:szCs w:val="24"/>
          <w:lang w:eastAsia="da-DK"/>
        </w:rPr>
        <w:drawing>
          <wp:inline distT="0" distB="0" distL="0" distR="0" wp14:anchorId="5037706F" wp14:editId="79E1317B">
            <wp:extent cx="3852672" cy="2815929"/>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2672" cy="2815929"/>
                    </a:xfrm>
                    <a:prstGeom prst="rect">
                      <a:avLst/>
                    </a:prstGeom>
                    <a:noFill/>
                    <a:ln>
                      <a:noFill/>
                    </a:ln>
                  </pic:spPr>
                </pic:pic>
              </a:graphicData>
            </a:graphic>
          </wp:inline>
        </w:drawing>
      </w:r>
    </w:p>
    <w:p w14:paraId="1D7197DC" w14:textId="235B4353" w:rsidR="008875B8" w:rsidRPr="00795A23" w:rsidRDefault="0000021A" w:rsidP="00D70134">
      <w:pPr>
        <w:rPr>
          <w:rFonts w:ascii="Times New Roman" w:hAnsi="Times New Roman" w:cs="Times New Roman"/>
          <w:sz w:val="24"/>
          <w:szCs w:val="24"/>
          <w:lang w:val="en-US"/>
        </w:rPr>
      </w:pPr>
      <w:r w:rsidRPr="00A119DD">
        <w:rPr>
          <w:rFonts w:ascii="Times New Roman" w:hAnsi="Times New Roman" w:cs="Times New Roman"/>
          <w:sz w:val="24"/>
          <w:szCs w:val="24"/>
          <w:lang w:val="en-US"/>
        </w:rPr>
        <w:t xml:space="preserve">Note: The figure is based </w:t>
      </w:r>
      <w:r w:rsidR="004172A2" w:rsidRPr="00F21ACA">
        <w:rPr>
          <w:rFonts w:ascii="Times New Roman" w:hAnsi="Times New Roman" w:cs="Times New Roman"/>
          <w:sz w:val="24"/>
          <w:szCs w:val="24"/>
          <w:lang w:val="en-US"/>
        </w:rPr>
        <w:t xml:space="preserve">on </w:t>
      </w:r>
      <w:r w:rsidRPr="00795A23">
        <w:rPr>
          <w:rFonts w:ascii="Times New Roman" w:hAnsi="Times New Roman" w:cs="Times New Roman"/>
          <w:sz w:val="24"/>
          <w:szCs w:val="24"/>
          <w:lang w:val="en-US"/>
        </w:rPr>
        <w:t>the estimates of model 3 in Table 3.</w:t>
      </w:r>
    </w:p>
    <w:sectPr w:rsidR="008875B8" w:rsidRPr="00795A23" w:rsidSect="00717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EC61" w14:textId="77777777" w:rsidR="000A2567" w:rsidRDefault="000A2567" w:rsidP="002E6172">
      <w:pPr>
        <w:spacing w:after="0" w:line="240" w:lineRule="auto"/>
      </w:pPr>
      <w:r>
        <w:separator/>
      </w:r>
    </w:p>
  </w:endnote>
  <w:endnote w:type="continuationSeparator" w:id="0">
    <w:p w14:paraId="1E2E3606" w14:textId="77777777" w:rsidR="000A2567" w:rsidRDefault="000A2567" w:rsidP="002E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659792"/>
      <w:docPartObj>
        <w:docPartGallery w:val="Page Numbers (Bottom of Page)"/>
        <w:docPartUnique/>
      </w:docPartObj>
    </w:sdtPr>
    <w:sdtEndPr/>
    <w:sdtContent>
      <w:p w14:paraId="7AB36F7D" w14:textId="71CCD867" w:rsidR="00BD17B5" w:rsidRDefault="00BD17B5">
        <w:pPr>
          <w:pStyle w:val="Sidefod"/>
          <w:jc w:val="right"/>
        </w:pPr>
        <w:r w:rsidRPr="003E15AB">
          <w:rPr>
            <w:rFonts w:ascii="Times New Roman" w:hAnsi="Times New Roman" w:cs="Times New Roman"/>
          </w:rPr>
          <w:fldChar w:fldCharType="begin"/>
        </w:r>
        <w:r w:rsidRPr="003E15AB">
          <w:rPr>
            <w:rFonts w:ascii="Times New Roman" w:hAnsi="Times New Roman" w:cs="Times New Roman"/>
          </w:rPr>
          <w:instrText>PAGE   \* MERGEFORMAT</w:instrText>
        </w:r>
        <w:r w:rsidRPr="003E15AB">
          <w:rPr>
            <w:rFonts w:ascii="Times New Roman" w:hAnsi="Times New Roman" w:cs="Times New Roman"/>
          </w:rPr>
          <w:fldChar w:fldCharType="separate"/>
        </w:r>
        <w:r w:rsidR="00E1007E">
          <w:rPr>
            <w:rFonts w:ascii="Times New Roman" w:hAnsi="Times New Roman" w:cs="Times New Roman"/>
            <w:noProof/>
          </w:rPr>
          <w:t>1</w:t>
        </w:r>
        <w:r w:rsidRPr="003E15AB">
          <w:rPr>
            <w:rFonts w:ascii="Times New Roman" w:hAnsi="Times New Roman" w:cs="Times New Roman"/>
          </w:rPr>
          <w:fldChar w:fldCharType="end"/>
        </w:r>
      </w:p>
    </w:sdtContent>
  </w:sdt>
  <w:p w14:paraId="50C910DC" w14:textId="77777777" w:rsidR="00BD17B5" w:rsidRDefault="00BD17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1F9C" w14:textId="77777777" w:rsidR="000A2567" w:rsidRDefault="000A2567" w:rsidP="002E6172">
      <w:pPr>
        <w:spacing w:after="0" w:line="240" w:lineRule="auto"/>
      </w:pPr>
      <w:r>
        <w:separator/>
      </w:r>
    </w:p>
  </w:footnote>
  <w:footnote w:type="continuationSeparator" w:id="0">
    <w:p w14:paraId="201E578D" w14:textId="77777777" w:rsidR="000A2567" w:rsidRDefault="000A2567" w:rsidP="002E6172">
      <w:pPr>
        <w:spacing w:after="0" w:line="240" w:lineRule="auto"/>
      </w:pPr>
      <w:r>
        <w:continuationSeparator/>
      </w:r>
    </w:p>
  </w:footnote>
  <w:footnote w:id="1">
    <w:p w14:paraId="3623FCA4" w14:textId="4B86E904" w:rsidR="00BD17B5" w:rsidRPr="00183C2E" w:rsidRDefault="00BD17B5" w:rsidP="00072CC7">
      <w:pPr>
        <w:pStyle w:val="Fodnotetekst"/>
        <w:spacing w:line="480" w:lineRule="auto"/>
        <w:jc w:val="both"/>
        <w:rPr>
          <w:rFonts w:ascii="Times New Roman" w:hAnsi="Times New Roman" w:cs="Times New Roman"/>
          <w:sz w:val="24"/>
          <w:szCs w:val="24"/>
          <w:lang w:val="en-US"/>
        </w:rPr>
      </w:pPr>
      <w:r w:rsidRPr="001866F5">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Other recent examples of scholars utilizing the local level of government to examine general agenda</w:t>
      </w:r>
      <w:r>
        <w:rPr>
          <w:rFonts w:ascii="Times New Roman" w:hAnsi="Times New Roman" w:cs="Times New Roman"/>
          <w:sz w:val="24"/>
          <w:szCs w:val="24"/>
          <w:lang w:val="en-US"/>
        </w:rPr>
        <w:t>-</w:t>
      </w:r>
      <w:r w:rsidRPr="00183C2E">
        <w:rPr>
          <w:rFonts w:ascii="Times New Roman" w:hAnsi="Times New Roman" w:cs="Times New Roman"/>
          <w:sz w:val="24"/>
          <w:szCs w:val="24"/>
          <w:lang w:val="en-US"/>
        </w:rPr>
        <w:t xml:space="preserve">setting questions are </w:t>
      </w:r>
      <w:r w:rsidRPr="00795A23">
        <w:rPr>
          <w:rFonts w:ascii="Times New Roman" w:hAnsi="Times New Roman" w:cs="Times New Roman"/>
          <w:sz w:val="24"/>
          <w:szCs w:val="24"/>
          <w:lang w:val="en-US"/>
        </w:rPr>
        <w:t>Breeman</w:t>
      </w:r>
      <w:r>
        <w:rPr>
          <w:rFonts w:ascii="Times New Roman" w:hAnsi="Times New Roman" w:cs="Times New Roman"/>
          <w:sz w:val="24"/>
          <w:szCs w:val="24"/>
          <w:lang w:val="en-US"/>
        </w:rPr>
        <w:t>, Scholten, and Timmermans</w:t>
      </w:r>
      <w:r w:rsidRPr="00795A23">
        <w:rPr>
          <w:rFonts w:ascii="Times New Roman" w:hAnsi="Times New Roman" w:cs="Times New Roman"/>
          <w:sz w:val="24"/>
          <w:szCs w:val="24"/>
          <w:lang w:val="en-US"/>
        </w:rPr>
        <w:t xml:space="preserve"> (201</w:t>
      </w:r>
      <w:r>
        <w:rPr>
          <w:rFonts w:ascii="Times New Roman" w:hAnsi="Times New Roman" w:cs="Times New Roman"/>
          <w:sz w:val="24"/>
          <w:szCs w:val="24"/>
          <w:lang w:val="en-US"/>
        </w:rPr>
        <w:t>5</w:t>
      </w:r>
      <w:r w:rsidRPr="00795A23">
        <w:rPr>
          <w:rFonts w:ascii="Times New Roman" w:hAnsi="Times New Roman" w:cs="Times New Roman"/>
          <w:sz w:val="24"/>
          <w:szCs w:val="24"/>
          <w:lang w:val="en-US"/>
        </w:rPr>
        <w:t>)</w:t>
      </w:r>
      <w:r w:rsidRPr="00EA4CC4">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Liu et al. (2010)</w:t>
      </w:r>
      <w:r>
        <w:rPr>
          <w:rFonts w:ascii="Times New Roman" w:hAnsi="Times New Roman" w:cs="Times New Roman"/>
          <w:sz w:val="24"/>
          <w:szCs w:val="24"/>
          <w:lang w:val="en-US"/>
        </w:rPr>
        <w:t>, and</w:t>
      </w:r>
      <w:r w:rsidRPr="00EA4CC4">
        <w:rPr>
          <w:rFonts w:ascii="Times New Roman" w:hAnsi="Times New Roman" w:cs="Times New Roman"/>
          <w:sz w:val="24"/>
          <w:szCs w:val="24"/>
          <w:lang w:val="en-US"/>
        </w:rPr>
        <w:t xml:space="preserve"> </w:t>
      </w:r>
      <w:r w:rsidRPr="00795A23">
        <w:rPr>
          <w:rFonts w:ascii="Times New Roman" w:hAnsi="Times New Roman" w:cs="Times New Roman"/>
          <w:sz w:val="24"/>
          <w:szCs w:val="24"/>
          <w:lang w:val="en-US"/>
        </w:rPr>
        <w:t>Jun and Musso (2013)</w:t>
      </w:r>
      <w:r w:rsidRPr="00EA4CC4">
        <w:rPr>
          <w:rFonts w:ascii="Times New Roman" w:hAnsi="Times New Roman" w:cs="Times New Roman"/>
          <w:sz w:val="24"/>
          <w:szCs w:val="24"/>
          <w:lang w:val="en-US"/>
        </w:rPr>
        <w:t>.</w:t>
      </w:r>
    </w:p>
  </w:footnote>
  <w:footnote w:id="2">
    <w:p w14:paraId="1D9FF526" w14:textId="139CBE9C" w:rsidR="00BD17B5" w:rsidRPr="00183C2E" w:rsidRDefault="00BD17B5">
      <w:pPr>
        <w:pStyle w:val="Fodnotetekst"/>
        <w:rPr>
          <w:rFonts w:ascii="Times New Roman" w:hAnsi="Times New Roman" w:cs="Times New Roman"/>
          <w:sz w:val="24"/>
          <w:szCs w:val="24"/>
          <w:lang w:val="en-US"/>
        </w:rPr>
      </w:pPr>
      <w:r w:rsidRPr="00183C2E">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A major structural reform prevents an extension of the time series back in tim</w:t>
      </w:r>
      <w:r w:rsidRPr="00477B5B">
        <w:rPr>
          <w:rFonts w:ascii="Times New Roman" w:hAnsi="Times New Roman" w:cs="Times New Roman"/>
          <w:sz w:val="24"/>
          <w:szCs w:val="24"/>
          <w:lang w:val="en-US"/>
        </w:rPr>
        <w:t>e.</w:t>
      </w:r>
    </w:p>
  </w:footnote>
  <w:footnote w:id="3">
    <w:p w14:paraId="1C8C76EB" w14:textId="02F50D5C" w:rsidR="00BD17B5" w:rsidRPr="00183C2E" w:rsidRDefault="00BD17B5" w:rsidP="0085787F">
      <w:pPr>
        <w:pStyle w:val="Fodnotetekst"/>
        <w:spacing w:line="480" w:lineRule="auto"/>
        <w:jc w:val="both"/>
        <w:rPr>
          <w:rFonts w:ascii="Times New Roman" w:hAnsi="Times New Roman" w:cs="Times New Roman"/>
          <w:sz w:val="24"/>
          <w:szCs w:val="24"/>
          <w:lang w:val="en-US"/>
        </w:rPr>
      </w:pPr>
      <w:r w:rsidRPr="001866F5">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Mayors from local party lists occupy eight municipalities in one of the sessions. These lists typically arise in reaction to established parties and, therefore, have </w:t>
      </w:r>
      <w:r>
        <w:rPr>
          <w:rFonts w:ascii="Times New Roman" w:hAnsi="Times New Roman" w:cs="Times New Roman"/>
          <w:sz w:val="24"/>
          <w:szCs w:val="24"/>
          <w:lang w:val="en-US"/>
        </w:rPr>
        <w:t>no</w:t>
      </w:r>
      <w:r w:rsidRPr="00183C2E">
        <w:rPr>
          <w:rFonts w:ascii="Times New Roman" w:hAnsi="Times New Roman" w:cs="Times New Roman"/>
          <w:sz w:val="24"/>
          <w:szCs w:val="24"/>
          <w:lang w:val="en-US"/>
        </w:rPr>
        <w:t xml:space="preserve"> clear ideological affiliation. To avoid excluding them or assigning them a special status, they score </w:t>
      </w:r>
      <w:r>
        <w:rPr>
          <w:rFonts w:ascii="Times New Roman" w:hAnsi="Times New Roman" w:cs="Times New Roman"/>
          <w:sz w:val="24"/>
          <w:szCs w:val="24"/>
          <w:lang w:val="en-US"/>
        </w:rPr>
        <w:t>zero</w:t>
      </w:r>
      <w:r w:rsidRPr="00183C2E">
        <w:rPr>
          <w:rFonts w:ascii="Times New Roman" w:hAnsi="Times New Roman" w:cs="Times New Roman"/>
          <w:sz w:val="24"/>
          <w:szCs w:val="24"/>
          <w:lang w:val="en-US"/>
        </w:rPr>
        <w:t xml:space="preserve"> on the mayor dummy together with the cent</w:t>
      </w:r>
      <w:r>
        <w:rPr>
          <w:rFonts w:ascii="Times New Roman" w:hAnsi="Times New Roman" w:cs="Times New Roman"/>
          <w:sz w:val="24"/>
          <w:szCs w:val="24"/>
          <w:lang w:val="en-US"/>
        </w:rPr>
        <w:t>er</w:t>
      </w:r>
      <w:r w:rsidRPr="00183C2E">
        <w:rPr>
          <w:rFonts w:ascii="Times New Roman" w:hAnsi="Times New Roman" w:cs="Times New Roman"/>
          <w:sz w:val="24"/>
          <w:szCs w:val="24"/>
          <w:lang w:val="en-US"/>
        </w:rPr>
        <w:t>-right mayors. The same goes for the two independent mayors in the data.</w:t>
      </w:r>
    </w:p>
  </w:footnote>
  <w:footnote w:id="4">
    <w:p w14:paraId="53BACD1E" w14:textId="11893A08" w:rsidR="00BD17B5" w:rsidRPr="00183C2E" w:rsidRDefault="00BD17B5" w:rsidP="0085787F">
      <w:pPr>
        <w:pStyle w:val="Fodnotetekst"/>
        <w:spacing w:line="480" w:lineRule="auto"/>
        <w:jc w:val="both"/>
        <w:rPr>
          <w:rFonts w:ascii="Times New Roman" w:hAnsi="Times New Roman" w:cs="Times New Roman"/>
          <w:sz w:val="24"/>
          <w:szCs w:val="24"/>
          <w:lang w:val="en-US"/>
        </w:rPr>
      </w:pPr>
      <w:r w:rsidRPr="001866F5">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On top of the permanent committees, various temporary</w:t>
      </w:r>
      <w:r>
        <w:rPr>
          <w:rFonts w:ascii="Times New Roman" w:hAnsi="Times New Roman" w:cs="Times New Roman"/>
          <w:sz w:val="24"/>
          <w:szCs w:val="24"/>
          <w:lang w:val="en-US"/>
        </w:rPr>
        <w:t>,</w:t>
      </w:r>
      <w:r w:rsidRPr="00183C2E">
        <w:rPr>
          <w:rFonts w:ascii="Times New Roman" w:hAnsi="Times New Roman" w:cs="Times New Roman"/>
          <w:sz w:val="24"/>
          <w:szCs w:val="24"/>
          <w:lang w:val="en-US"/>
        </w:rPr>
        <w:t xml:space="preserve"> ad hoc committees may be appointed</w:t>
      </w:r>
      <w:r>
        <w:rPr>
          <w:rFonts w:ascii="Times New Roman" w:hAnsi="Times New Roman" w:cs="Times New Roman"/>
          <w:sz w:val="24"/>
          <w:szCs w:val="24"/>
          <w:lang w:val="en-US"/>
        </w:rPr>
        <w:t>;</w:t>
      </w:r>
      <w:r w:rsidRPr="00183C2E">
        <w:rPr>
          <w:rFonts w:ascii="Times New Roman" w:hAnsi="Times New Roman" w:cs="Times New Roman"/>
          <w:sz w:val="24"/>
          <w:szCs w:val="24"/>
          <w:lang w:val="en-US"/>
        </w:rPr>
        <w:t xml:space="preserve"> because of their unknown status, </w:t>
      </w:r>
      <w:r>
        <w:rPr>
          <w:rFonts w:ascii="Times New Roman" w:hAnsi="Times New Roman" w:cs="Times New Roman"/>
          <w:sz w:val="24"/>
          <w:szCs w:val="24"/>
          <w:lang w:val="en-US"/>
        </w:rPr>
        <w:t xml:space="preserve">however, </w:t>
      </w:r>
      <w:r w:rsidRPr="00183C2E">
        <w:rPr>
          <w:rFonts w:ascii="Times New Roman" w:hAnsi="Times New Roman" w:cs="Times New Roman"/>
          <w:sz w:val="24"/>
          <w:szCs w:val="24"/>
          <w:lang w:val="en-US"/>
        </w:rPr>
        <w:t>the</w:t>
      </w:r>
      <w:r>
        <w:rPr>
          <w:rFonts w:ascii="Times New Roman" w:hAnsi="Times New Roman" w:cs="Times New Roman"/>
          <w:sz w:val="24"/>
          <w:szCs w:val="24"/>
          <w:lang w:val="en-US"/>
        </w:rPr>
        <w:t>y</w:t>
      </w:r>
      <w:r w:rsidRPr="00183C2E">
        <w:rPr>
          <w:rFonts w:ascii="Times New Roman" w:hAnsi="Times New Roman" w:cs="Times New Roman"/>
          <w:sz w:val="24"/>
          <w:szCs w:val="24"/>
          <w:lang w:val="en-US"/>
        </w:rPr>
        <w:t xml:space="preserve"> are not included.</w:t>
      </w:r>
    </w:p>
  </w:footnote>
  <w:footnote w:id="5">
    <w:p w14:paraId="405BD722" w14:textId="24826B65" w:rsidR="00BD17B5" w:rsidRPr="00183C2E" w:rsidRDefault="00BD17B5" w:rsidP="0085787F">
      <w:pPr>
        <w:pStyle w:val="Fodnotetekst"/>
        <w:spacing w:line="480" w:lineRule="auto"/>
        <w:jc w:val="both"/>
        <w:rPr>
          <w:rFonts w:ascii="Times New Roman" w:hAnsi="Times New Roman" w:cs="Times New Roman"/>
          <w:sz w:val="24"/>
          <w:szCs w:val="24"/>
          <w:lang w:val="en-US"/>
        </w:rPr>
      </w:pPr>
      <w:r w:rsidRPr="001866F5">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As noted by Wawro</w:t>
      </w:r>
      <w:r>
        <w:rPr>
          <w:rFonts w:ascii="Times New Roman" w:hAnsi="Times New Roman" w:cs="Times New Roman"/>
          <w:sz w:val="24"/>
          <w:szCs w:val="24"/>
          <w:lang w:val="en-US"/>
        </w:rPr>
        <w:t xml:space="preserve"> </w:t>
      </w:r>
      <w:r w:rsidRPr="00183C2E">
        <w:rPr>
          <w:rFonts w:ascii="Times New Roman" w:hAnsi="Times New Roman" w:cs="Times New Roman"/>
          <w:sz w:val="24"/>
          <w:szCs w:val="24"/>
          <w:lang w:val="en-US"/>
        </w:rPr>
        <w:t>(2002</w:t>
      </w:r>
      <w:r>
        <w:rPr>
          <w:rFonts w:ascii="Times New Roman" w:hAnsi="Times New Roman" w:cs="Times New Roman"/>
          <w:sz w:val="24"/>
          <w:szCs w:val="24"/>
          <w:lang w:val="en-US"/>
        </w:rPr>
        <w:t>,</w:t>
      </w:r>
      <w:r w:rsidRPr="00183C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183C2E">
        <w:rPr>
          <w:rFonts w:ascii="Times New Roman" w:hAnsi="Times New Roman" w:cs="Times New Roman"/>
          <w:sz w:val="24"/>
          <w:szCs w:val="24"/>
          <w:lang w:val="en-US"/>
        </w:rPr>
        <w:t>29), the bias of including a lagged dependent variable is of order 1/T.</w:t>
      </w:r>
    </w:p>
  </w:footnote>
  <w:footnote w:id="6">
    <w:p w14:paraId="1E590806" w14:textId="77777777" w:rsidR="00BD17B5" w:rsidRPr="00183C2E" w:rsidRDefault="00BD17B5" w:rsidP="00B173BD">
      <w:pPr>
        <w:spacing w:after="0" w:line="480" w:lineRule="auto"/>
        <w:jc w:val="both"/>
        <w:rPr>
          <w:sz w:val="24"/>
          <w:szCs w:val="24"/>
          <w:lang w:val="en-US"/>
        </w:rPr>
      </w:pPr>
      <w:r w:rsidRPr="00183C2E">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Note that the correlation matrix in Table A3 in the appendix shows that correlations across the explanatory variables are generally rather low.</w:t>
      </w:r>
    </w:p>
  </w:footnote>
  <w:footnote w:id="7">
    <w:p w14:paraId="58958B65" w14:textId="45A6A33B" w:rsidR="00BD17B5" w:rsidRPr="00183C2E" w:rsidRDefault="00BD17B5" w:rsidP="0085787F">
      <w:pPr>
        <w:pStyle w:val="Fodnotetekst"/>
        <w:spacing w:line="480" w:lineRule="auto"/>
        <w:jc w:val="both"/>
        <w:rPr>
          <w:rFonts w:ascii="Times New Roman" w:hAnsi="Times New Roman" w:cs="Times New Roman"/>
          <w:sz w:val="24"/>
          <w:szCs w:val="24"/>
          <w:lang w:val="en-US"/>
        </w:rPr>
      </w:pPr>
      <w:r w:rsidRPr="00183C2E">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We will not examine the within effect further because its </w:t>
      </w:r>
      <w:r>
        <w:rPr>
          <w:rFonts w:ascii="Times New Roman" w:hAnsi="Times New Roman" w:cs="Times New Roman"/>
          <w:sz w:val="24"/>
          <w:szCs w:val="24"/>
          <w:lang w:val="en-US"/>
        </w:rPr>
        <w:t>impact</w:t>
      </w:r>
      <w:r w:rsidRPr="00183C2E">
        <w:rPr>
          <w:rFonts w:ascii="Times New Roman" w:hAnsi="Times New Roman" w:cs="Times New Roman"/>
          <w:sz w:val="24"/>
          <w:szCs w:val="24"/>
          <w:lang w:val="en-US"/>
        </w:rPr>
        <w:t xml:space="preserve"> is statistically insignificant</w:t>
      </w:r>
      <w:r>
        <w:rPr>
          <w:rFonts w:ascii="Times New Roman" w:hAnsi="Times New Roman" w:cs="Times New Roman"/>
          <w:sz w:val="24"/>
          <w:szCs w:val="24"/>
          <w:lang w:val="en-US"/>
        </w:rPr>
        <w:t>;</w:t>
      </w:r>
      <w:r w:rsidRPr="00183C2E">
        <w:rPr>
          <w:rFonts w:ascii="Times New Roman" w:hAnsi="Times New Roman" w:cs="Times New Roman"/>
          <w:sz w:val="24"/>
          <w:szCs w:val="24"/>
          <w:lang w:val="en-US"/>
        </w:rPr>
        <w:t xml:space="preserve"> if assessed in a framework with </w:t>
      </w:r>
      <w:r>
        <w:rPr>
          <w:rFonts w:ascii="Times New Roman" w:hAnsi="Times New Roman" w:cs="Times New Roman"/>
          <w:sz w:val="24"/>
          <w:szCs w:val="24"/>
          <w:lang w:val="en-US"/>
        </w:rPr>
        <w:t xml:space="preserve">a </w:t>
      </w:r>
      <w:r w:rsidRPr="00183C2E">
        <w:rPr>
          <w:rFonts w:ascii="Times New Roman" w:hAnsi="Times New Roman" w:cs="Times New Roman"/>
          <w:sz w:val="24"/>
          <w:szCs w:val="24"/>
          <w:lang w:val="en-US"/>
        </w:rPr>
        <w:t xml:space="preserve">long time series, </w:t>
      </w:r>
      <w:r>
        <w:rPr>
          <w:rFonts w:ascii="Times New Roman" w:hAnsi="Times New Roman" w:cs="Times New Roman"/>
          <w:sz w:val="24"/>
          <w:szCs w:val="24"/>
          <w:lang w:val="en-US"/>
        </w:rPr>
        <w:t xml:space="preserve">however, the </w:t>
      </w:r>
      <w:r w:rsidRPr="00183C2E">
        <w:rPr>
          <w:rFonts w:ascii="Times New Roman" w:hAnsi="Times New Roman" w:cs="Times New Roman"/>
          <w:sz w:val="24"/>
          <w:szCs w:val="24"/>
          <w:lang w:val="en-US"/>
        </w:rPr>
        <w:t xml:space="preserve">within effects would </w:t>
      </w:r>
      <w:r>
        <w:rPr>
          <w:rFonts w:ascii="Times New Roman" w:hAnsi="Times New Roman" w:cs="Times New Roman"/>
          <w:sz w:val="24"/>
          <w:szCs w:val="24"/>
          <w:lang w:val="en-US"/>
        </w:rPr>
        <w:t xml:space="preserve">possibly </w:t>
      </w:r>
      <w:r w:rsidRPr="00183C2E">
        <w:rPr>
          <w:rFonts w:ascii="Times New Roman" w:hAnsi="Times New Roman" w:cs="Times New Roman"/>
          <w:sz w:val="24"/>
          <w:szCs w:val="24"/>
          <w:lang w:val="en-US"/>
        </w:rPr>
        <w:t xml:space="preserve">appear along with the between effects, the latter being </w:t>
      </w:r>
      <w:r>
        <w:rPr>
          <w:rFonts w:ascii="Times New Roman" w:hAnsi="Times New Roman" w:cs="Times New Roman"/>
          <w:sz w:val="24"/>
          <w:szCs w:val="24"/>
          <w:lang w:val="en-US"/>
        </w:rPr>
        <w:t xml:space="preserve">the </w:t>
      </w:r>
      <w:r w:rsidRPr="00183C2E">
        <w:rPr>
          <w:rFonts w:ascii="Times New Roman" w:hAnsi="Times New Roman" w:cs="Times New Roman"/>
          <w:sz w:val="24"/>
          <w:szCs w:val="24"/>
          <w:lang w:val="en-US"/>
        </w:rPr>
        <w:t>focus of this analysis.</w:t>
      </w:r>
    </w:p>
  </w:footnote>
  <w:footnote w:id="8">
    <w:p w14:paraId="7C118AE3" w14:textId="194C92B8" w:rsidR="00BD17B5" w:rsidRPr="001866F5" w:rsidRDefault="00BD17B5" w:rsidP="0085787F">
      <w:pPr>
        <w:pStyle w:val="Fodnotetekst"/>
        <w:spacing w:line="480" w:lineRule="auto"/>
        <w:jc w:val="both"/>
        <w:rPr>
          <w:rFonts w:ascii="Times New Roman" w:hAnsi="Times New Roman" w:cs="Times New Roman"/>
          <w:sz w:val="24"/>
          <w:szCs w:val="24"/>
        </w:rPr>
      </w:pPr>
      <w:r w:rsidRPr="001866F5">
        <w:rPr>
          <w:rStyle w:val="Fodnotehenvisning"/>
          <w:rFonts w:ascii="Times New Roman" w:hAnsi="Times New Roman" w:cs="Times New Roman"/>
          <w:sz w:val="24"/>
          <w:szCs w:val="24"/>
        </w:rPr>
        <w:footnoteRef/>
      </w:r>
      <w:r w:rsidRPr="00183C2E">
        <w:rPr>
          <w:rFonts w:ascii="Times New Roman" w:hAnsi="Times New Roman" w:cs="Times New Roman"/>
          <w:sz w:val="24"/>
          <w:szCs w:val="24"/>
          <w:lang w:val="en-US"/>
        </w:rPr>
        <w:t xml:space="preserve"> We have also explored interaction terms based on within effects, but these are clearly statistically insignificant. </w:t>
      </w:r>
      <w:r w:rsidRPr="001866F5">
        <w:rPr>
          <w:rFonts w:ascii="Times New Roman" w:hAnsi="Times New Roman" w:cs="Times New Roman"/>
          <w:sz w:val="24"/>
          <w:szCs w:val="24"/>
        </w:rPr>
        <w:t xml:space="preserve">See also note </w:t>
      </w:r>
      <w:r>
        <w:rPr>
          <w:rFonts w:ascii="Times New Roman" w:hAnsi="Times New Roman" w:cs="Times New Roman"/>
          <w:sz w:val="24"/>
          <w:szCs w:val="24"/>
        </w:rPr>
        <w:t>7</w:t>
      </w:r>
      <w:r w:rsidRPr="001866F5">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F43"/>
    <w:multiLevelType w:val="hybridMultilevel"/>
    <w:tmpl w:val="354E4D2E"/>
    <w:lvl w:ilvl="0" w:tplc="849A7154">
      <w:start w:val="16"/>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48D2C90"/>
    <w:multiLevelType w:val="hybridMultilevel"/>
    <w:tmpl w:val="A57AB154"/>
    <w:lvl w:ilvl="0" w:tplc="8DEAE31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45E37"/>
    <w:multiLevelType w:val="hybridMultilevel"/>
    <w:tmpl w:val="48E03F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AA325F"/>
    <w:multiLevelType w:val="hybridMultilevel"/>
    <w:tmpl w:val="6DBE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6A6B80"/>
    <w:multiLevelType w:val="hybridMultilevel"/>
    <w:tmpl w:val="E03C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45A09"/>
    <w:multiLevelType w:val="hybridMultilevel"/>
    <w:tmpl w:val="BE7C14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833C9C"/>
    <w:multiLevelType w:val="hybridMultilevel"/>
    <w:tmpl w:val="F2EA8FA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0B940F0"/>
    <w:multiLevelType w:val="hybridMultilevel"/>
    <w:tmpl w:val="9B3A6808"/>
    <w:lvl w:ilvl="0" w:tplc="7898FBDA">
      <w:start w:val="27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925659"/>
    <w:multiLevelType w:val="hybridMultilevel"/>
    <w:tmpl w:val="A976A7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11"/>
    <w:rsid w:val="0000021A"/>
    <w:rsid w:val="00000C9B"/>
    <w:rsid w:val="00005026"/>
    <w:rsid w:val="00005084"/>
    <w:rsid w:val="00007CC0"/>
    <w:rsid w:val="00010476"/>
    <w:rsid w:val="00010594"/>
    <w:rsid w:val="00010986"/>
    <w:rsid w:val="000118E0"/>
    <w:rsid w:val="00020E69"/>
    <w:rsid w:val="000272B3"/>
    <w:rsid w:val="000279AB"/>
    <w:rsid w:val="000337D1"/>
    <w:rsid w:val="00035DBC"/>
    <w:rsid w:val="00035DC2"/>
    <w:rsid w:val="000368E8"/>
    <w:rsid w:val="00037397"/>
    <w:rsid w:val="00040912"/>
    <w:rsid w:val="000432E9"/>
    <w:rsid w:val="00044C67"/>
    <w:rsid w:val="00046BB9"/>
    <w:rsid w:val="00047009"/>
    <w:rsid w:val="00054AB7"/>
    <w:rsid w:val="00061660"/>
    <w:rsid w:val="000618F8"/>
    <w:rsid w:val="00064339"/>
    <w:rsid w:val="00064360"/>
    <w:rsid w:val="000656F1"/>
    <w:rsid w:val="00065A68"/>
    <w:rsid w:val="00065CFB"/>
    <w:rsid w:val="000660C7"/>
    <w:rsid w:val="00067479"/>
    <w:rsid w:val="00070911"/>
    <w:rsid w:val="00071B13"/>
    <w:rsid w:val="00072CC7"/>
    <w:rsid w:val="00073DBF"/>
    <w:rsid w:val="000743AA"/>
    <w:rsid w:val="000752D5"/>
    <w:rsid w:val="00084977"/>
    <w:rsid w:val="00086245"/>
    <w:rsid w:val="000867A7"/>
    <w:rsid w:val="00086F5B"/>
    <w:rsid w:val="00090FF2"/>
    <w:rsid w:val="000920E0"/>
    <w:rsid w:val="000930B4"/>
    <w:rsid w:val="00093671"/>
    <w:rsid w:val="00095081"/>
    <w:rsid w:val="00097136"/>
    <w:rsid w:val="000A2567"/>
    <w:rsid w:val="000A6862"/>
    <w:rsid w:val="000B060C"/>
    <w:rsid w:val="000B1B0E"/>
    <w:rsid w:val="000B7DD8"/>
    <w:rsid w:val="000C08F4"/>
    <w:rsid w:val="000C16A5"/>
    <w:rsid w:val="000C1F9B"/>
    <w:rsid w:val="000C21F3"/>
    <w:rsid w:val="000C2C22"/>
    <w:rsid w:val="000C5A6E"/>
    <w:rsid w:val="000D0BFB"/>
    <w:rsid w:val="000D4CD4"/>
    <w:rsid w:val="000D511F"/>
    <w:rsid w:val="000E1BB5"/>
    <w:rsid w:val="000E4EA7"/>
    <w:rsid w:val="000E5315"/>
    <w:rsid w:val="000E5637"/>
    <w:rsid w:val="000E577E"/>
    <w:rsid w:val="000E741F"/>
    <w:rsid w:val="000F2328"/>
    <w:rsid w:val="000F4A8E"/>
    <w:rsid w:val="000F5F76"/>
    <w:rsid w:val="000F7FCB"/>
    <w:rsid w:val="00102999"/>
    <w:rsid w:val="001079E1"/>
    <w:rsid w:val="00110080"/>
    <w:rsid w:val="0011525D"/>
    <w:rsid w:val="00116D0B"/>
    <w:rsid w:val="0012299E"/>
    <w:rsid w:val="00123D97"/>
    <w:rsid w:val="00125FB8"/>
    <w:rsid w:val="00126B84"/>
    <w:rsid w:val="00127988"/>
    <w:rsid w:val="001300D3"/>
    <w:rsid w:val="0013023D"/>
    <w:rsid w:val="00133562"/>
    <w:rsid w:val="001368E2"/>
    <w:rsid w:val="001408E4"/>
    <w:rsid w:val="0014442A"/>
    <w:rsid w:val="0014657B"/>
    <w:rsid w:val="001517FD"/>
    <w:rsid w:val="0015238E"/>
    <w:rsid w:val="00153C61"/>
    <w:rsid w:val="00160F22"/>
    <w:rsid w:val="001627D7"/>
    <w:rsid w:val="0016476A"/>
    <w:rsid w:val="001652E1"/>
    <w:rsid w:val="00166B63"/>
    <w:rsid w:val="00173A22"/>
    <w:rsid w:val="001760E6"/>
    <w:rsid w:val="00176A31"/>
    <w:rsid w:val="00177EDF"/>
    <w:rsid w:val="00183BE1"/>
    <w:rsid w:val="00183C2E"/>
    <w:rsid w:val="001866F5"/>
    <w:rsid w:val="00186CD5"/>
    <w:rsid w:val="00187C09"/>
    <w:rsid w:val="001901E3"/>
    <w:rsid w:val="00191BC4"/>
    <w:rsid w:val="00194787"/>
    <w:rsid w:val="0019478E"/>
    <w:rsid w:val="001953FF"/>
    <w:rsid w:val="001A6614"/>
    <w:rsid w:val="001A69F4"/>
    <w:rsid w:val="001A752A"/>
    <w:rsid w:val="001B0D3D"/>
    <w:rsid w:val="001B1A4D"/>
    <w:rsid w:val="001B3B00"/>
    <w:rsid w:val="001B4451"/>
    <w:rsid w:val="001B5477"/>
    <w:rsid w:val="001C4962"/>
    <w:rsid w:val="001C52D4"/>
    <w:rsid w:val="001C632A"/>
    <w:rsid w:val="001C68C2"/>
    <w:rsid w:val="001C7C72"/>
    <w:rsid w:val="001C7D9C"/>
    <w:rsid w:val="001D2721"/>
    <w:rsid w:val="001D66C6"/>
    <w:rsid w:val="001D7BD0"/>
    <w:rsid w:val="001E72D5"/>
    <w:rsid w:val="001E7687"/>
    <w:rsid w:val="001E7742"/>
    <w:rsid w:val="001F63F6"/>
    <w:rsid w:val="001F6502"/>
    <w:rsid w:val="002010FE"/>
    <w:rsid w:val="00202B36"/>
    <w:rsid w:val="00205E71"/>
    <w:rsid w:val="002063A0"/>
    <w:rsid w:val="002072FF"/>
    <w:rsid w:val="00212185"/>
    <w:rsid w:val="002132F1"/>
    <w:rsid w:val="00214BA6"/>
    <w:rsid w:val="0022231A"/>
    <w:rsid w:val="00222372"/>
    <w:rsid w:val="00222CBA"/>
    <w:rsid w:val="00223959"/>
    <w:rsid w:val="00223D62"/>
    <w:rsid w:val="0022432A"/>
    <w:rsid w:val="00226374"/>
    <w:rsid w:val="00227E88"/>
    <w:rsid w:val="002322EE"/>
    <w:rsid w:val="00233BE4"/>
    <w:rsid w:val="002355C7"/>
    <w:rsid w:val="0023583B"/>
    <w:rsid w:val="00235B94"/>
    <w:rsid w:val="002365F4"/>
    <w:rsid w:val="00243A4D"/>
    <w:rsid w:val="002550B9"/>
    <w:rsid w:val="002565A5"/>
    <w:rsid w:val="00264B17"/>
    <w:rsid w:val="00265F7A"/>
    <w:rsid w:val="00271C55"/>
    <w:rsid w:val="0027530C"/>
    <w:rsid w:val="00275DAD"/>
    <w:rsid w:val="00276382"/>
    <w:rsid w:val="00281312"/>
    <w:rsid w:val="00285BF8"/>
    <w:rsid w:val="002904C2"/>
    <w:rsid w:val="00292184"/>
    <w:rsid w:val="0029786F"/>
    <w:rsid w:val="00297C4B"/>
    <w:rsid w:val="002A2528"/>
    <w:rsid w:val="002A60E8"/>
    <w:rsid w:val="002A736A"/>
    <w:rsid w:val="002B0756"/>
    <w:rsid w:val="002B5FEF"/>
    <w:rsid w:val="002C06C4"/>
    <w:rsid w:val="002C23E2"/>
    <w:rsid w:val="002D1713"/>
    <w:rsid w:val="002D214E"/>
    <w:rsid w:val="002D3CC7"/>
    <w:rsid w:val="002D4B6A"/>
    <w:rsid w:val="002D691C"/>
    <w:rsid w:val="002E08D8"/>
    <w:rsid w:val="002E2E19"/>
    <w:rsid w:val="002E5A88"/>
    <w:rsid w:val="002E6172"/>
    <w:rsid w:val="002E747F"/>
    <w:rsid w:val="002F2F49"/>
    <w:rsid w:val="002F35B9"/>
    <w:rsid w:val="002F7016"/>
    <w:rsid w:val="00300BB2"/>
    <w:rsid w:val="00305400"/>
    <w:rsid w:val="00306126"/>
    <w:rsid w:val="003072DB"/>
    <w:rsid w:val="0031184B"/>
    <w:rsid w:val="003130AE"/>
    <w:rsid w:val="00314E16"/>
    <w:rsid w:val="00314F79"/>
    <w:rsid w:val="00317E21"/>
    <w:rsid w:val="00321974"/>
    <w:rsid w:val="00321B23"/>
    <w:rsid w:val="00321D9B"/>
    <w:rsid w:val="0032597B"/>
    <w:rsid w:val="00333191"/>
    <w:rsid w:val="00335A67"/>
    <w:rsid w:val="00336272"/>
    <w:rsid w:val="00336E69"/>
    <w:rsid w:val="00340F37"/>
    <w:rsid w:val="00342830"/>
    <w:rsid w:val="00350885"/>
    <w:rsid w:val="003526D3"/>
    <w:rsid w:val="00355503"/>
    <w:rsid w:val="00355AD3"/>
    <w:rsid w:val="00356E75"/>
    <w:rsid w:val="0036182E"/>
    <w:rsid w:val="003621B3"/>
    <w:rsid w:val="003634F7"/>
    <w:rsid w:val="00364F70"/>
    <w:rsid w:val="0036523F"/>
    <w:rsid w:val="003655D8"/>
    <w:rsid w:val="00367739"/>
    <w:rsid w:val="00371709"/>
    <w:rsid w:val="00374E34"/>
    <w:rsid w:val="00374EC3"/>
    <w:rsid w:val="0037607D"/>
    <w:rsid w:val="00376E77"/>
    <w:rsid w:val="00382157"/>
    <w:rsid w:val="00383A41"/>
    <w:rsid w:val="003863F9"/>
    <w:rsid w:val="00386490"/>
    <w:rsid w:val="0038799F"/>
    <w:rsid w:val="00392216"/>
    <w:rsid w:val="003945FF"/>
    <w:rsid w:val="00394684"/>
    <w:rsid w:val="003A097D"/>
    <w:rsid w:val="003A4659"/>
    <w:rsid w:val="003A54E5"/>
    <w:rsid w:val="003B2518"/>
    <w:rsid w:val="003B38FB"/>
    <w:rsid w:val="003B60A6"/>
    <w:rsid w:val="003C3C4E"/>
    <w:rsid w:val="003C64D1"/>
    <w:rsid w:val="003C6B4A"/>
    <w:rsid w:val="003C7F3B"/>
    <w:rsid w:val="003D192D"/>
    <w:rsid w:val="003D79B4"/>
    <w:rsid w:val="003D7B4A"/>
    <w:rsid w:val="003E15AB"/>
    <w:rsid w:val="003E224E"/>
    <w:rsid w:val="003E3094"/>
    <w:rsid w:val="003F0363"/>
    <w:rsid w:val="003F165F"/>
    <w:rsid w:val="003F183D"/>
    <w:rsid w:val="003F202B"/>
    <w:rsid w:val="003F24C3"/>
    <w:rsid w:val="003F2948"/>
    <w:rsid w:val="003F4696"/>
    <w:rsid w:val="003F74F5"/>
    <w:rsid w:val="004004F4"/>
    <w:rsid w:val="00400676"/>
    <w:rsid w:val="00400EF0"/>
    <w:rsid w:val="004029A5"/>
    <w:rsid w:val="00403357"/>
    <w:rsid w:val="00403430"/>
    <w:rsid w:val="00403AD2"/>
    <w:rsid w:val="004054C3"/>
    <w:rsid w:val="00405F75"/>
    <w:rsid w:val="004062E4"/>
    <w:rsid w:val="00407622"/>
    <w:rsid w:val="004115EC"/>
    <w:rsid w:val="00413EF2"/>
    <w:rsid w:val="00414502"/>
    <w:rsid w:val="00416831"/>
    <w:rsid w:val="004172A2"/>
    <w:rsid w:val="004238F8"/>
    <w:rsid w:val="00425A79"/>
    <w:rsid w:val="004317F6"/>
    <w:rsid w:val="00432F05"/>
    <w:rsid w:val="00433F23"/>
    <w:rsid w:val="004345E5"/>
    <w:rsid w:val="00437B4A"/>
    <w:rsid w:val="0044027C"/>
    <w:rsid w:val="00440A55"/>
    <w:rsid w:val="00442282"/>
    <w:rsid w:val="004449B9"/>
    <w:rsid w:val="0044635E"/>
    <w:rsid w:val="00447A7F"/>
    <w:rsid w:val="004529B9"/>
    <w:rsid w:val="004537C4"/>
    <w:rsid w:val="00462809"/>
    <w:rsid w:val="00463A3F"/>
    <w:rsid w:val="00466E58"/>
    <w:rsid w:val="00467879"/>
    <w:rsid w:val="004707F2"/>
    <w:rsid w:val="00471649"/>
    <w:rsid w:val="00471A55"/>
    <w:rsid w:val="004736A7"/>
    <w:rsid w:val="004773C5"/>
    <w:rsid w:val="00477B5B"/>
    <w:rsid w:val="00480642"/>
    <w:rsid w:val="0048296B"/>
    <w:rsid w:val="00485AA3"/>
    <w:rsid w:val="004863BB"/>
    <w:rsid w:val="00495F70"/>
    <w:rsid w:val="004A4C0E"/>
    <w:rsid w:val="004A4CF7"/>
    <w:rsid w:val="004A5BD2"/>
    <w:rsid w:val="004A6A34"/>
    <w:rsid w:val="004B3FA3"/>
    <w:rsid w:val="004B7419"/>
    <w:rsid w:val="004C3D39"/>
    <w:rsid w:val="004C4553"/>
    <w:rsid w:val="004C458C"/>
    <w:rsid w:val="004C62DF"/>
    <w:rsid w:val="004C75E6"/>
    <w:rsid w:val="004D5EA5"/>
    <w:rsid w:val="004D75B5"/>
    <w:rsid w:val="004D7B40"/>
    <w:rsid w:val="004E07C3"/>
    <w:rsid w:val="004E369D"/>
    <w:rsid w:val="004E3F4B"/>
    <w:rsid w:val="004E7E10"/>
    <w:rsid w:val="00501033"/>
    <w:rsid w:val="00503310"/>
    <w:rsid w:val="005052B9"/>
    <w:rsid w:val="00505599"/>
    <w:rsid w:val="00520F21"/>
    <w:rsid w:val="00522DAD"/>
    <w:rsid w:val="005245CD"/>
    <w:rsid w:val="005258B9"/>
    <w:rsid w:val="0053151D"/>
    <w:rsid w:val="00533A3E"/>
    <w:rsid w:val="00536A1D"/>
    <w:rsid w:val="00537D54"/>
    <w:rsid w:val="00540666"/>
    <w:rsid w:val="005406A5"/>
    <w:rsid w:val="005440A7"/>
    <w:rsid w:val="00545A86"/>
    <w:rsid w:val="005467DB"/>
    <w:rsid w:val="005470CF"/>
    <w:rsid w:val="0055038B"/>
    <w:rsid w:val="0055547E"/>
    <w:rsid w:val="00556478"/>
    <w:rsid w:val="00557B83"/>
    <w:rsid w:val="005619F4"/>
    <w:rsid w:val="00563CAA"/>
    <w:rsid w:val="005643EB"/>
    <w:rsid w:val="005654E7"/>
    <w:rsid w:val="00566745"/>
    <w:rsid w:val="00572DA6"/>
    <w:rsid w:val="00572F53"/>
    <w:rsid w:val="00575D18"/>
    <w:rsid w:val="00576849"/>
    <w:rsid w:val="00591189"/>
    <w:rsid w:val="005921F3"/>
    <w:rsid w:val="005946E6"/>
    <w:rsid w:val="0059618D"/>
    <w:rsid w:val="00596A18"/>
    <w:rsid w:val="0059765E"/>
    <w:rsid w:val="005A3B47"/>
    <w:rsid w:val="005A6278"/>
    <w:rsid w:val="005B245C"/>
    <w:rsid w:val="005B5327"/>
    <w:rsid w:val="005B7067"/>
    <w:rsid w:val="005C0919"/>
    <w:rsid w:val="005C0E59"/>
    <w:rsid w:val="005C266A"/>
    <w:rsid w:val="005C2BEF"/>
    <w:rsid w:val="005C2FE4"/>
    <w:rsid w:val="005C42BD"/>
    <w:rsid w:val="005C5B82"/>
    <w:rsid w:val="005D00A7"/>
    <w:rsid w:val="005D289E"/>
    <w:rsid w:val="005D397E"/>
    <w:rsid w:val="005E44BD"/>
    <w:rsid w:val="005F0165"/>
    <w:rsid w:val="005F3783"/>
    <w:rsid w:val="005F64D8"/>
    <w:rsid w:val="005F7107"/>
    <w:rsid w:val="0060188B"/>
    <w:rsid w:val="006022D4"/>
    <w:rsid w:val="0060471F"/>
    <w:rsid w:val="00605F3E"/>
    <w:rsid w:val="006060C9"/>
    <w:rsid w:val="006068F9"/>
    <w:rsid w:val="0060769A"/>
    <w:rsid w:val="0061026B"/>
    <w:rsid w:val="00611764"/>
    <w:rsid w:val="0061431C"/>
    <w:rsid w:val="00615376"/>
    <w:rsid w:val="00622DC2"/>
    <w:rsid w:val="00624550"/>
    <w:rsid w:val="006256B3"/>
    <w:rsid w:val="00630477"/>
    <w:rsid w:val="006344AC"/>
    <w:rsid w:val="00634649"/>
    <w:rsid w:val="00637A47"/>
    <w:rsid w:val="006430CB"/>
    <w:rsid w:val="0064742E"/>
    <w:rsid w:val="00651C1E"/>
    <w:rsid w:val="006545CD"/>
    <w:rsid w:val="00654821"/>
    <w:rsid w:val="0065684E"/>
    <w:rsid w:val="00662158"/>
    <w:rsid w:val="006633F7"/>
    <w:rsid w:val="00665093"/>
    <w:rsid w:val="00671A27"/>
    <w:rsid w:val="00671D79"/>
    <w:rsid w:val="00677EBC"/>
    <w:rsid w:val="00681FBE"/>
    <w:rsid w:val="006839CF"/>
    <w:rsid w:val="00685274"/>
    <w:rsid w:val="00691EB9"/>
    <w:rsid w:val="00692ADB"/>
    <w:rsid w:val="00694FCC"/>
    <w:rsid w:val="00695331"/>
    <w:rsid w:val="006A0328"/>
    <w:rsid w:val="006A673E"/>
    <w:rsid w:val="006A6D12"/>
    <w:rsid w:val="006A77D8"/>
    <w:rsid w:val="006A7F6C"/>
    <w:rsid w:val="006B0CA2"/>
    <w:rsid w:val="006B0F62"/>
    <w:rsid w:val="006B75F0"/>
    <w:rsid w:val="006B7E64"/>
    <w:rsid w:val="006C19A1"/>
    <w:rsid w:val="006C5B45"/>
    <w:rsid w:val="006C5D54"/>
    <w:rsid w:val="006C74C4"/>
    <w:rsid w:val="006D1B8B"/>
    <w:rsid w:val="006D1E77"/>
    <w:rsid w:val="006D582E"/>
    <w:rsid w:val="006D752B"/>
    <w:rsid w:val="006E110C"/>
    <w:rsid w:val="006E2E1E"/>
    <w:rsid w:val="006E34DC"/>
    <w:rsid w:val="006F1802"/>
    <w:rsid w:val="006F1C15"/>
    <w:rsid w:val="006F4D55"/>
    <w:rsid w:val="006F5129"/>
    <w:rsid w:val="006F6FED"/>
    <w:rsid w:val="006F7156"/>
    <w:rsid w:val="00700B62"/>
    <w:rsid w:val="00702D06"/>
    <w:rsid w:val="00704BFA"/>
    <w:rsid w:val="00705671"/>
    <w:rsid w:val="00706984"/>
    <w:rsid w:val="00710C75"/>
    <w:rsid w:val="00711F6A"/>
    <w:rsid w:val="007141FE"/>
    <w:rsid w:val="00715C4D"/>
    <w:rsid w:val="00717DD4"/>
    <w:rsid w:val="00722016"/>
    <w:rsid w:val="00724054"/>
    <w:rsid w:val="007242AF"/>
    <w:rsid w:val="007262CF"/>
    <w:rsid w:val="00741A66"/>
    <w:rsid w:val="0074268E"/>
    <w:rsid w:val="00742BAD"/>
    <w:rsid w:val="00743508"/>
    <w:rsid w:val="00746323"/>
    <w:rsid w:val="00746FC8"/>
    <w:rsid w:val="00752A6A"/>
    <w:rsid w:val="00756B3F"/>
    <w:rsid w:val="00763641"/>
    <w:rsid w:val="007637DF"/>
    <w:rsid w:val="007642EA"/>
    <w:rsid w:val="00767180"/>
    <w:rsid w:val="007731DB"/>
    <w:rsid w:val="0078031E"/>
    <w:rsid w:val="007808F2"/>
    <w:rsid w:val="0078181F"/>
    <w:rsid w:val="00790FA6"/>
    <w:rsid w:val="00792067"/>
    <w:rsid w:val="007950C0"/>
    <w:rsid w:val="00795A23"/>
    <w:rsid w:val="00796425"/>
    <w:rsid w:val="007B055B"/>
    <w:rsid w:val="007B3402"/>
    <w:rsid w:val="007B4A28"/>
    <w:rsid w:val="007B5C68"/>
    <w:rsid w:val="007B5F41"/>
    <w:rsid w:val="007C0C0C"/>
    <w:rsid w:val="007C40B5"/>
    <w:rsid w:val="007C6843"/>
    <w:rsid w:val="007D0394"/>
    <w:rsid w:val="007D1899"/>
    <w:rsid w:val="007E17C6"/>
    <w:rsid w:val="007E2794"/>
    <w:rsid w:val="007E3184"/>
    <w:rsid w:val="007E4565"/>
    <w:rsid w:val="007E7D82"/>
    <w:rsid w:val="007F14C8"/>
    <w:rsid w:val="007F56CF"/>
    <w:rsid w:val="007F59EE"/>
    <w:rsid w:val="007F67C3"/>
    <w:rsid w:val="00804991"/>
    <w:rsid w:val="0081697B"/>
    <w:rsid w:val="0081785B"/>
    <w:rsid w:val="00824F20"/>
    <w:rsid w:val="00826800"/>
    <w:rsid w:val="00826CB5"/>
    <w:rsid w:val="0083175A"/>
    <w:rsid w:val="00833FC0"/>
    <w:rsid w:val="008444F2"/>
    <w:rsid w:val="00847157"/>
    <w:rsid w:val="00855938"/>
    <w:rsid w:val="0085603B"/>
    <w:rsid w:val="00857291"/>
    <w:rsid w:val="008574DB"/>
    <w:rsid w:val="0085787F"/>
    <w:rsid w:val="008607A1"/>
    <w:rsid w:val="00860A2E"/>
    <w:rsid w:val="00863119"/>
    <w:rsid w:val="0087394D"/>
    <w:rsid w:val="008743FB"/>
    <w:rsid w:val="00874F4B"/>
    <w:rsid w:val="00876D56"/>
    <w:rsid w:val="008805AF"/>
    <w:rsid w:val="00880F1D"/>
    <w:rsid w:val="00883B6B"/>
    <w:rsid w:val="00884534"/>
    <w:rsid w:val="008875B8"/>
    <w:rsid w:val="00887A8B"/>
    <w:rsid w:val="00897828"/>
    <w:rsid w:val="008A1522"/>
    <w:rsid w:val="008A2D3B"/>
    <w:rsid w:val="008A58EF"/>
    <w:rsid w:val="008A6B8B"/>
    <w:rsid w:val="008A7ABE"/>
    <w:rsid w:val="008B0C54"/>
    <w:rsid w:val="008B115F"/>
    <w:rsid w:val="008B1827"/>
    <w:rsid w:val="008B2017"/>
    <w:rsid w:val="008B3873"/>
    <w:rsid w:val="008B79A7"/>
    <w:rsid w:val="008C004F"/>
    <w:rsid w:val="008C0D0E"/>
    <w:rsid w:val="008C11DE"/>
    <w:rsid w:val="008C12BF"/>
    <w:rsid w:val="008C309E"/>
    <w:rsid w:val="008C526E"/>
    <w:rsid w:val="008C5C8F"/>
    <w:rsid w:val="008C7355"/>
    <w:rsid w:val="008D0550"/>
    <w:rsid w:val="008E4109"/>
    <w:rsid w:val="008E4FD8"/>
    <w:rsid w:val="008E50BF"/>
    <w:rsid w:val="008E552D"/>
    <w:rsid w:val="008E5531"/>
    <w:rsid w:val="008E7138"/>
    <w:rsid w:val="008F0125"/>
    <w:rsid w:val="008F3982"/>
    <w:rsid w:val="008F4B57"/>
    <w:rsid w:val="008F6818"/>
    <w:rsid w:val="009024B1"/>
    <w:rsid w:val="00905D36"/>
    <w:rsid w:val="00905D89"/>
    <w:rsid w:val="00914741"/>
    <w:rsid w:val="00924E1A"/>
    <w:rsid w:val="00926415"/>
    <w:rsid w:val="00931AD6"/>
    <w:rsid w:val="00933F9B"/>
    <w:rsid w:val="00940284"/>
    <w:rsid w:val="00943742"/>
    <w:rsid w:val="0094565B"/>
    <w:rsid w:val="00945D8B"/>
    <w:rsid w:val="0095045C"/>
    <w:rsid w:val="0095108D"/>
    <w:rsid w:val="009568FD"/>
    <w:rsid w:val="00956B61"/>
    <w:rsid w:val="00961D69"/>
    <w:rsid w:val="009664AE"/>
    <w:rsid w:val="00966E12"/>
    <w:rsid w:val="00967C83"/>
    <w:rsid w:val="00972100"/>
    <w:rsid w:val="00973441"/>
    <w:rsid w:val="00984EE2"/>
    <w:rsid w:val="0098522A"/>
    <w:rsid w:val="00986823"/>
    <w:rsid w:val="00987A51"/>
    <w:rsid w:val="00987F0E"/>
    <w:rsid w:val="00992BA9"/>
    <w:rsid w:val="0099595F"/>
    <w:rsid w:val="0099696E"/>
    <w:rsid w:val="009979CD"/>
    <w:rsid w:val="009A0330"/>
    <w:rsid w:val="009A37EC"/>
    <w:rsid w:val="009B181A"/>
    <w:rsid w:val="009B19FD"/>
    <w:rsid w:val="009B4B44"/>
    <w:rsid w:val="009B5671"/>
    <w:rsid w:val="009B717D"/>
    <w:rsid w:val="009C1AB4"/>
    <w:rsid w:val="009C3776"/>
    <w:rsid w:val="009C3972"/>
    <w:rsid w:val="009C4B3F"/>
    <w:rsid w:val="009C4CAF"/>
    <w:rsid w:val="009C6D41"/>
    <w:rsid w:val="009C6E8F"/>
    <w:rsid w:val="009D072A"/>
    <w:rsid w:val="009D1275"/>
    <w:rsid w:val="009D134A"/>
    <w:rsid w:val="009D1F0B"/>
    <w:rsid w:val="009D462F"/>
    <w:rsid w:val="009D52CE"/>
    <w:rsid w:val="009D578A"/>
    <w:rsid w:val="009D7725"/>
    <w:rsid w:val="009E0AF1"/>
    <w:rsid w:val="009E3060"/>
    <w:rsid w:val="009E3D2C"/>
    <w:rsid w:val="009E6905"/>
    <w:rsid w:val="009E69D4"/>
    <w:rsid w:val="009F2A1A"/>
    <w:rsid w:val="009F45F3"/>
    <w:rsid w:val="009F49CD"/>
    <w:rsid w:val="00A06441"/>
    <w:rsid w:val="00A06869"/>
    <w:rsid w:val="00A10070"/>
    <w:rsid w:val="00A1044E"/>
    <w:rsid w:val="00A10E6C"/>
    <w:rsid w:val="00A119DD"/>
    <w:rsid w:val="00A13440"/>
    <w:rsid w:val="00A156BC"/>
    <w:rsid w:val="00A15A6D"/>
    <w:rsid w:val="00A16200"/>
    <w:rsid w:val="00A17081"/>
    <w:rsid w:val="00A200E2"/>
    <w:rsid w:val="00A24086"/>
    <w:rsid w:val="00A24563"/>
    <w:rsid w:val="00A24F31"/>
    <w:rsid w:val="00A27028"/>
    <w:rsid w:val="00A27691"/>
    <w:rsid w:val="00A31DE3"/>
    <w:rsid w:val="00A32EA3"/>
    <w:rsid w:val="00A35BDB"/>
    <w:rsid w:val="00A36DC9"/>
    <w:rsid w:val="00A37C8E"/>
    <w:rsid w:val="00A436A8"/>
    <w:rsid w:val="00A4407F"/>
    <w:rsid w:val="00A458F7"/>
    <w:rsid w:val="00A46FEB"/>
    <w:rsid w:val="00A47D7F"/>
    <w:rsid w:val="00A54E7A"/>
    <w:rsid w:val="00A60F98"/>
    <w:rsid w:val="00A639D0"/>
    <w:rsid w:val="00A63C6E"/>
    <w:rsid w:val="00A77B11"/>
    <w:rsid w:val="00A80D1D"/>
    <w:rsid w:val="00A80EA9"/>
    <w:rsid w:val="00A82A7E"/>
    <w:rsid w:val="00A83554"/>
    <w:rsid w:val="00A83B9F"/>
    <w:rsid w:val="00A8762A"/>
    <w:rsid w:val="00A87993"/>
    <w:rsid w:val="00A90369"/>
    <w:rsid w:val="00A90E1D"/>
    <w:rsid w:val="00A92685"/>
    <w:rsid w:val="00A95DDA"/>
    <w:rsid w:val="00AA042A"/>
    <w:rsid w:val="00AA0EBD"/>
    <w:rsid w:val="00AA40E7"/>
    <w:rsid w:val="00AA58FD"/>
    <w:rsid w:val="00AA769D"/>
    <w:rsid w:val="00AA774C"/>
    <w:rsid w:val="00AB706C"/>
    <w:rsid w:val="00AB7E62"/>
    <w:rsid w:val="00AC3565"/>
    <w:rsid w:val="00AC486A"/>
    <w:rsid w:val="00AC6D8F"/>
    <w:rsid w:val="00AC74E6"/>
    <w:rsid w:val="00AC7CDF"/>
    <w:rsid w:val="00AD2A6A"/>
    <w:rsid w:val="00AD4AD0"/>
    <w:rsid w:val="00AD537B"/>
    <w:rsid w:val="00AD5780"/>
    <w:rsid w:val="00AD6345"/>
    <w:rsid w:val="00AE0685"/>
    <w:rsid w:val="00AE1412"/>
    <w:rsid w:val="00AE3859"/>
    <w:rsid w:val="00AE4A2C"/>
    <w:rsid w:val="00AE6570"/>
    <w:rsid w:val="00AE7358"/>
    <w:rsid w:val="00AF0DE2"/>
    <w:rsid w:val="00AF3C24"/>
    <w:rsid w:val="00AF7F1C"/>
    <w:rsid w:val="00B11135"/>
    <w:rsid w:val="00B12145"/>
    <w:rsid w:val="00B1232E"/>
    <w:rsid w:val="00B12566"/>
    <w:rsid w:val="00B15CD7"/>
    <w:rsid w:val="00B173BD"/>
    <w:rsid w:val="00B17423"/>
    <w:rsid w:val="00B179C2"/>
    <w:rsid w:val="00B21AAC"/>
    <w:rsid w:val="00B25A90"/>
    <w:rsid w:val="00B26F98"/>
    <w:rsid w:val="00B30533"/>
    <w:rsid w:val="00B36901"/>
    <w:rsid w:val="00B36F96"/>
    <w:rsid w:val="00B435CC"/>
    <w:rsid w:val="00B455C4"/>
    <w:rsid w:val="00B45926"/>
    <w:rsid w:val="00B47870"/>
    <w:rsid w:val="00B53013"/>
    <w:rsid w:val="00B63A24"/>
    <w:rsid w:val="00B65A77"/>
    <w:rsid w:val="00B66688"/>
    <w:rsid w:val="00B6729C"/>
    <w:rsid w:val="00B67888"/>
    <w:rsid w:val="00B72F33"/>
    <w:rsid w:val="00B734D5"/>
    <w:rsid w:val="00B82A7E"/>
    <w:rsid w:val="00B82BE9"/>
    <w:rsid w:val="00B84AE5"/>
    <w:rsid w:val="00B9025E"/>
    <w:rsid w:val="00B913FF"/>
    <w:rsid w:val="00B91D9F"/>
    <w:rsid w:val="00B92DA6"/>
    <w:rsid w:val="00B97478"/>
    <w:rsid w:val="00BA0CD0"/>
    <w:rsid w:val="00BA2A0A"/>
    <w:rsid w:val="00BA3267"/>
    <w:rsid w:val="00BA60D0"/>
    <w:rsid w:val="00BB16D5"/>
    <w:rsid w:val="00BB348A"/>
    <w:rsid w:val="00BB6C40"/>
    <w:rsid w:val="00BB7137"/>
    <w:rsid w:val="00BB7BA8"/>
    <w:rsid w:val="00BC1DD5"/>
    <w:rsid w:val="00BC39EA"/>
    <w:rsid w:val="00BC3B57"/>
    <w:rsid w:val="00BC6E2E"/>
    <w:rsid w:val="00BD1717"/>
    <w:rsid w:val="00BD17B5"/>
    <w:rsid w:val="00BD3EFD"/>
    <w:rsid w:val="00BD4722"/>
    <w:rsid w:val="00BD4B7A"/>
    <w:rsid w:val="00BD4D40"/>
    <w:rsid w:val="00BD7488"/>
    <w:rsid w:val="00BE0137"/>
    <w:rsid w:val="00BE1343"/>
    <w:rsid w:val="00BE1C11"/>
    <w:rsid w:val="00BE21C9"/>
    <w:rsid w:val="00BE48EC"/>
    <w:rsid w:val="00BE4C93"/>
    <w:rsid w:val="00BE7E88"/>
    <w:rsid w:val="00BF0787"/>
    <w:rsid w:val="00BF1493"/>
    <w:rsid w:val="00BF38C0"/>
    <w:rsid w:val="00C00164"/>
    <w:rsid w:val="00C02FEC"/>
    <w:rsid w:val="00C032A7"/>
    <w:rsid w:val="00C03B3A"/>
    <w:rsid w:val="00C03C8D"/>
    <w:rsid w:val="00C12C0E"/>
    <w:rsid w:val="00C15203"/>
    <w:rsid w:val="00C17D5B"/>
    <w:rsid w:val="00C207B6"/>
    <w:rsid w:val="00C23675"/>
    <w:rsid w:val="00C26DBD"/>
    <w:rsid w:val="00C27C51"/>
    <w:rsid w:val="00C302F7"/>
    <w:rsid w:val="00C30BB8"/>
    <w:rsid w:val="00C34799"/>
    <w:rsid w:val="00C35E1A"/>
    <w:rsid w:val="00C40A04"/>
    <w:rsid w:val="00C42940"/>
    <w:rsid w:val="00C45E38"/>
    <w:rsid w:val="00C467F7"/>
    <w:rsid w:val="00C473CC"/>
    <w:rsid w:val="00C4791B"/>
    <w:rsid w:val="00C516C0"/>
    <w:rsid w:val="00C5324B"/>
    <w:rsid w:val="00C53CB8"/>
    <w:rsid w:val="00C55120"/>
    <w:rsid w:val="00C62002"/>
    <w:rsid w:val="00C633C1"/>
    <w:rsid w:val="00C63607"/>
    <w:rsid w:val="00C63C3F"/>
    <w:rsid w:val="00C65A0B"/>
    <w:rsid w:val="00C67D9D"/>
    <w:rsid w:val="00C7251D"/>
    <w:rsid w:val="00C7413A"/>
    <w:rsid w:val="00C773DF"/>
    <w:rsid w:val="00C809EE"/>
    <w:rsid w:val="00C81694"/>
    <w:rsid w:val="00C85786"/>
    <w:rsid w:val="00C93F8C"/>
    <w:rsid w:val="00C96047"/>
    <w:rsid w:val="00C96458"/>
    <w:rsid w:val="00CA1885"/>
    <w:rsid w:val="00CA36CD"/>
    <w:rsid w:val="00CA4AE6"/>
    <w:rsid w:val="00CB0E3B"/>
    <w:rsid w:val="00CB3F70"/>
    <w:rsid w:val="00CB5AE7"/>
    <w:rsid w:val="00CC07E4"/>
    <w:rsid w:val="00CC0A78"/>
    <w:rsid w:val="00CC2D30"/>
    <w:rsid w:val="00CC356C"/>
    <w:rsid w:val="00CC3F11"/>
    <w:rsid w:val="00CC4310"/>
    <w:rsid w:val="00CC7D4C"/>
    <w:rsid w:val="00CD2FC0"/>
    <w:rsid w:val="00CD4CED"/>
    <w:rsid w:val="00CD5252"/>
    <w:rsid w:val="00CE1879"/>
    <w:rsid w:val="00CE272A"/>
    <w:rsid w:val="00CE488E"/>
    <w:rsid w:val="00CF028F"/>
    <w:rsid w:val="00CF1538"/>
    <w:rsid w:val="00CF1875"/>
    <w:rsid w:val="00CF3551"/>
    <w:rsid w:val="00D0119B"/>
    <w:rsid w:val="00D02B79"/>
    <w:rsid w:val="00D036F0"/>
    <w:rsid w:val="00D05CA1"/>
    <w:rsid w:val="00D06604"/>
    <w:rsid w:val="00D10AC4"/>
    <w:rsid w:val="00D12A39"/>
    <w:rsid w:val="00D12CC7"/>
    <w:rsid w:val="00D13A48"/>
    <w:rsid w:val="00D15C1A"/>
    <w:rsid w:val="00D16D8B"/>
    <w:rsid w:val="00D22885"/>
    <w:rsid w:val="00D2643A"/>
    <w:rsid w:val="00D31DDF"/>
    <w:rsid w:val="00D32CD6"/>
    <w:rsid w:val="00D336D9"/>
    <w:rsid w:val="00D34C22"/>
    <w:rsid w:val="00D37D30"/>
    <w:rsid w:val="00D37EED"/>
    <w:rsid w:val="00D43ED9"/>
    <w:rsid w:val="00D47DF1"/>
    <w:rsid w:val="00D5265B"/>
    <w:rsid w:val="00D559BE"/>
    <w:rsid w:val="00D56EDE"/>
    <w:rsid w:val="00D63902"/>
    <w:rsid w:val="00D63BA9"/>
    <w:rsid w:val="00D70134"/>
    <w:rsid w:val="00D74922"/>
    <w:rsid w:val="00D77586"/>
    <w:rsid w:val="00D823E3"/>
    <w:rsid w:val="00D84459"/>
    <w:rsid w:val="00D86D1F"/>
    <w:rsid w:val="00D87D35"/>
    <w:rsid w:val="00D94B4D"/>
    <w:rsid w:val="00DA1464"/>
    <w:rsid w:val="00DA45F3"/>
    <w:rsid w:val="00DA5C4F"/>
    <w:rsid w:val="00DB2B3A"/>
    <w:rsid w:val="00DB3102"/>
    <w:rsid w:val="00DB6167"/>
    <w:rsid w:val="00DB7FA3"/>
    <w:rsid w:val="00DC1FBD"/>
    <w:rsid w:val="00DC3E27"/>
    <w:rsid w:val="00DC5271"/>
    <w:rsid w:val="00DD008B"/>
    <w:rsid w:val="00DD1569"/>
    <w:rsid w:val="00DD4E55"/>
    <w:rsid w:val="00DD6FF0"/>
    <w:rsid w:val="00DE4939"/>
    <w:rsid w:val="00DE5E50"/>
    <w:rsid w:val="00DE5E82"/>
    <w:rsid w:val="00DF1484"/>
    <w:rsid w:val="00DF249B"/>
    <w:rsid w:val="00DF62E4"/>
    <w:rsid w:val="00DF7D4D"/>
    <w:rsid w:val="00E006F3"/>
    <w:rsid w:val="00E00920"/>
    <w:rsid w:val="00E0130F"/>
    <w:rsid w:val="00E049A4"/>
    <w:rsid w:val="00E1007E"/>
    <w:rsid w:val="00E115AC"/>
    <w:rsid w:val="00E1214C"/>
    <w:rsid w:val="00E13103"/>
    <w:rsid w:val="00E14B70"/>
    <w:rsid w:val="00E15D06"/>
    <w:rsid w:val="00E1758B"/>
    <w:rsid w:val="00E17AFA"/>
    <w:rsid w:val="00E2144C"/>
    <w:rsid w:val="00E24CD2"/>
    <w:rsid w:val="00E25BE9"/>
    <w:rsid w:val="00E3326E"/>
    <w:rsid w:val="00E377C2"/>
    <w:rsid w:val="00E37DC0"/>
    <w:rsid w:val="00E408A7"/>
    <w:rsid w:val="00E40D4B"/>
    <w:rsid w:val="00E450E7"/>
    <w:rsid w:val="00E45F5E"/>
    <w:rsid w:val="00E4766E"/>
    <w:rsid w:val="00E50DB7"/>
    <w:rsid w:val="00E566F3"/>
    <w:rsid w:val="00E57B13"/>
    <w:rsid w:val="00E57F91"/>
    <w:rsid w:val="00E6159B"/>
    <w:rsid w:val="00E62451"/>
    <w:rsid w:val="00E64571"/>
    <w:rsid w:val="00E647AF"/>
    <w:rsid w:val="00E666DE"/>
    <w:rsid w:val="00E66B3F"/>
    <w:rsid w:val="00E75894"/>
    <w:rsid w:val="00E75C33"/>
    <w:rsid w:val="00E75FDF"/>
    <w:rsid w:val="00E83570"/>
    <w:rsid w:val="00E83F70"/>
    <w:rsid w:val="00E849F8"/>
    <w:rsid w:val="00E85A5C"/>
    <w:rsid w:val="00E8630C"/>
    <w:rsid w:val="00E92D3A"/>
    <w:rsid w:val="00E96274"/>
    <w:rsid w:val="00E96EF4"/>
    <w:rsid w:val="00EA0B2B"/>
    <w:rsid w:val="00EA30B6"/>
    <w:rsid w:val="00EA4CC4"/>
    <w:rsid w:val="00EA7647"/>
    <w:rsid w:val="00EB2164"/>
    <w:rsid w:val="00EB4221"/>
    <w:rsid w:val="00EC1576"/>
    <w:rsid w:val="00EC3DF2"/>
    <w:rsid w:val="00EC6372"/>
    <w:rsid w:val="00ED1506"/>
    <w:rsid w:val="00ED4D06"/>
    <w:rsid w:val="00ED5321"/>
    <w:rsid w:val="00EE0AFB"/>
    <w:rsid w:val="00EF2835"/>
    <w:rsid w:val="00EF5FB3"/>
    <w:rsid w:val="00EF7806"/>
    <w:rsid w:val="00F00943"/>
    <w:rsid w:val="00F07BEE"/>
    <w:rsid w:val="00F07DC0"/>
    <w:rsid w:val="00F10FDD"/>
    <w:rsid w:val="00F17096"/>
    <w:rsid w:val="00F21ACA"/>
    <w:rsid w:val="00F23371"/>
    <w:rsid w:val="00F25CE5"/>
    <w:rsid w:val="00F30C65"/>
    <w:rsid w:val="00F32605"/>
    <w:rsid w:val="00F32E7E"/>
    <w:rsid w:val="00F34C5C"/>
    <w:rsid w:val="00F40584"/>
    <w:rsid w:val="00F4104D"/>
    <w:rsid w:val="00F42A5B"/>
    <w:rsid w:val="00F44CC6"/>
    <w:rsid w:val="00F5081A"/>
    <w:rsid w:val="00F52537"/>
    <w:rsid w:val="00F53FC1"/>
    <w:rsid w:val="00F54A39"/>
    <w:rsid w:val="00F577DE"/>
    <w:rsid w:val="00F6200D"/>
    <w:rsid w:val="00F629ED"/>
    <w:rsid w:val="00F63219"/>
    <w:rsid w:val="00F65801"/>
    <w:rsid w:val="00F7044F"/>
    <w:rsid w:val="00F76B7C"/>
    <w:rsid w:val="00F77357"/>
    <w:rsid w:val="00F80A8F"/>
    <w:rsid w:val="00F80EB3"/>
    <w:rsid w:val="00F962FA"/>
    <w:rsid w:val="00F977DA"/>
    <w:rsid w:val="00FA168C"/>
    <w:rsid w:val="00FA1958"/>
    <w:rsid w:val="00FA1FDA"/>
    <w:rsid w:val="00FA27AE"/>
    <w:rsid w:val="00FA35A4"/>
    <w:rsid w:val="00FA5832"/>
    <w:rsid w:val="00FA72DB"/>
    <w:rsid w:val="00FB1E2A"/>
    <w:rsid w:val="00FB1FDC"/>
    <w:rsid w:val="00FB5E1C"/>
    <w:rsid w:val="00FC0EDC"/>
    <w:rsid w:val="00FC13F1"/>
    <w:rsid w:val="00FC1E25"/>
    <w:rsid w:val="00FC7FED"/>
    <w:rsid w:val="00FD5712"/>
    <w:rsid w:val="00FD7F3C"/>
    <w:rsid w:val="00FE11F4"/>
    <w:rsid w:val="00FE5210"/>
    <w:rsid w:val="00FE7EA1"/>
    <w:rsid w:val="00FF6A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15F0"/>
  <w15:docId w15:val="{EF182811-24D5-43D9-8578-B1A81793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E7742"/>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Listeafsnit">
    <w:name w:val="List Paragraph"/>
    <w:basedOn w:val="Normal"/>
    <w:uiPriority w:val="34"/>
    <w:qFormat/>
    <w:rsid w:val="00B17423"/>
    <w:pPr>
      <w:ind w:left="720"/>
      <w:contextualSpacing/>
    </w:pPr>
  </w:style>
  <w:style w:type="character" w:styleId="Hyperlink">
    <w:name w:val="Hyperlink"/>
    <w:basedOn w:val="Standardskrifttypeiafsnit"/>
    <w:uiPriority w:val="99"/>
    <w:unhideWhenUsed/>
    <w:rsid w:val="004E369D"/>
    <w:rPr>
      <w:color w:val="0000FF" w:themeColor="hyperlink"/>
      <w:u w:val="single"/>
    </w:rPr>
  </w:style>
  <w:style w:type="paragraph" w:styleId="Sidehoved">
    <w:name w:val="header"/>
    <w:basedOn w:val="Normal"/>
    <w:link w:val="SidehovedTegn"/>
    <w:uiPriority w:val="99"/>
    <w:unhideWhenUsed/>
    <w:rsid w:val="002E61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6172"/>
  </w:style>
  <w:style w:type="paragraph" w:styleId="Sidefod">
    <w:name w:val="footer"/>
    <w:basedOn w:val="Normal"/>
    <w:link w:val="SidefodTegn"/>
    <w:uiPriority w:val="99"/>
    <w:unhideWhenUsed/>
    <w:rsid w:val="002E61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6172"/>
  </w:style>
  <w:style w:type="paragraph" w:styleId="Markeringsbobletekst">
    <w:name w:val="Balloon Text"/>
    <w:basedOn w:val="Normal"/>
    <w:link w:val="MarkeringsbobletekstTegn"/>
    <w:uiPriority w:val="99"/>
    <w:semiHidden/>
    <w:unhideWhenUsed/>
    <w:rsid w:val="00AE1412"/>
    <w:pPr>
      <w:spacing w:after="0" w:line="240" w:lineRule="auto"/>
    </w:pPr>
    <w:rPr>
      <w:rFonts w:ascii="Arial" w:hAnsi="Arial" w:cs="Arial"/>
      <w:sz w:val="16"/>
      <w:szCs w:val="16"/>
    </w:rPr>
  </w:style>
  <w:style w:type="character" w:customStyle="1" w:styleId="MarkeringsbobletekstTegn">
    <w:name w:val="Markeringsbobletekst Tegn"/>
    <w:basedOn w:val="Standardskrifttypeiafsnit"/>
    <w:link w:val="Markeringsbobletekst"/>
    <w:uiPriority w:val="99"/>
    <w:semiHidden/>
    <w:rsid w:val="00AE1412"/>
    <w:rPr>
      <w:rFonts w:ascii="Arial" w:hAnsi="Arial" w:cs="Arial"/>
      <w:sz w:val="16"/>
      <w:szCs w:val="16"/>
    </w:rPr>
  </w:style>
  <w:style w:type="paragraph" w:styleId="Fodnotetekst">
    <w:name w:val="footnote text"/>
    <w:basedOn w:val="Normal"/>
    <w:link w:val="FodnotetekstTegn"/>
    <w:uiPriority w:val="99"/>
    <w:semiHidden/>
    <w:unhideWhenUsed/>
    <w:rsid w:val="002565A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65A5"/>
    <w:rPr>
      <w:sz w:val="20"/>
      <w:szCs w:val="20"/>
    </w:rPr>
  </w:style>
  <w:style w:type="character" w:styleId="Fodnotehenvisning">
    <w:name w:val="footnote reference"/>
    <w:basedOn w:val="Standardskrifttypeiafsnit"/>
    <w:uiPriority w:val="99"/>
    <w:semiHidden/>
    <w:unhideWhenUsed/>
    <w:rsid w:val="002565A5"/>
    <w:rPr>
      <w:vertAlign w:val="superscript"/>
    </w:rPr>
  </w:style>
  <w:style w:type="character" w:styleId="Kommentarhenvisning">
    <w:name w:val="annotation reference"/>
    <w:basedOn w:val="Standardskrifttypeiafsnit"/>
    <w:uiPriority w:val="99"/>
    <w:semiHidden/>
    <w:unhideWhenUsed/>
    <w:rsid w:val="008F4B57"/>
    <w:rPr>
      <w:sz w:val="16"/>
      <w:szCs w:val="16"/>
    </w:rPr>
  </w:style>
  <w:style w:type="paragraph" w:styleId="Kommentartekst">
    <w:name w:val="annotation text"/>
    <w:basedOn w:val="Normal"/>
    <w:link w:val="KommentartekstTegn"/>
    <w:uiPriority w:val="99"/>
    <w:semiHidden/>
    <w:unhideWhenUsed/>
    <w:rsid w:val="008F4B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4B57"/>
    <w:rPr>
      <w:sz w:val="20"/>
      <w:szCs w:val="20"/>
    </w:rPr>
  </w:style>
  <w:style w:type="paragraph" w:styleId="Kommentaremne">
    <w:name w:val="annotation subject"/>
    <w:basedOn w:val="Kommentartekst"/>
    <w:next w:val="Kommentartekst"/>
    <w:link w:val="KommentaremneTegn"/>
    <w:uiPriority w:val="99"/>
    <w:semiHidden/>
    <w:unhideWhenUsed/>
    <w:rsid w:val="008F4B57"/>
    <w:rPr>
      <w:b/>
      <w:bCs/>
    </w:rPr>
  </w:style>
  <w:style w:type="character" w:customStyle="1" w:styleId="KommentaremneTegn">
    <w:name w:val="Kommentaremne Tegn"/>
    <w:basedOn w:val="KommentartekstTegn"/>
    <w:link w:val="Kommentaremne"/>
    <w:uiPriority w:val="99"/>
    <w:semiHidden/>
    <w:rsid w:val="008F4B57"/>
    <w:rPr>
      <w:b/>
      <w:bCs/>
      <w:sz w:val="20"/>
      <w:szCs w:val="20"/>
    </w:rPr>
  </w:style>
  <w:style w:type="paragraph" w:styleId="Korrektur">
    <w:name w:val="Revision"/>
    <w:hidden/>
    <w:uiPriority w:val="99"/>
    <w:semiHidden/>
    <w:rsid w:val="008F4B57"/>
    <w:pPr>
      <w:spacing w:after="0" w:line="240" w:lineRule="auto"/>
    </w:pPr>
  </w:style>
  <w:style w:type="table" w:styleId="Tabel-Gitter">
    <w:name w:val="Table Grid"/>
    <w:basedOn w:val="Tabel-Normal"/>
    <w:uiPriority w:val="59"/>
    <w:rsid w:val="00A6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rERC">
    <w:name w:val="Referencer ERC"/>
    <w:basedOn w:val="Normal"/>
    <w:link w:val="ReferencerERCTegn"/>
    <w:qFormat/>
    <w:rsid w:val="009C6E8F"/>
    <w:pPr>
      <w:overflowPunct w:val="0"/>
      <w:autoSpaceDE w:val="0"/>
      <w:autoSpaceDN w:val="0"/>
      <w:adjustRightInd w:val="0"/>
      <w:spacing w:after="0" w:line="240" w:lineRule="auto"/>
      <w:ind w:left="425" w:hanging="425"/>
      <w:jc w:val="both"/>
      <w:textAlignment w:val="baseline"/>
    </w:pPr>
    <w:rPr>
      <w:rFonts w:ascii="Times New Roman" w:eastAsia="Times New Roman" w:hAnsi="Times New Roman" w:cs="Times New Roman"/>
      <w:lang w:val="en-GB" w:eastAsia="en-GB"/>
    </w:rPr>
  </w:style>
  <w:style w:type="character" w:customStyle="1" w:styleId="ReferencerERCTegn">
    <w:name w:val="Referencer ERC Tegn"/>
    <w:basedOn w:val="Standardskrifttypeiafsnit"/>
    <w:link w:val="ReferencerERC"/>
    <w:locked/>
    <w:rsid w:val="009C6E8F"/>
    <w:rPr>
      <w:rFonts w:ascii="Times New Roman" w:eastAsia="Times New Roman" w:hAnsi="Times New Roman" w:cs="Times New Roman"/>
      <w:lang w:val="en-GB" w:eastAsia="en-GB"/>
    </w:rPr>
  </w:style>
  <w:style w:type="paragraph" w:customStyle="1" w:styleId="biblio">
    <w:name w:val="biblio"/>
    <w:basedOn w:val="Normal"/>
    <w:link w:val="biblioChar"/>
    <w:autoRedefine/>
    <w:qFormat/>
    <w:rsid w:val="009C6E8F"/>
    <w:pPr>
      <w:spacing w:after="0" w:line="240" w:lineRule="auto"/>
      <w:ind w:left="720" w:hanging="720"/>
    </w:pPr>
    <w:rPr>
      <w:rFonts w:ascii="Times New Roman" w:hAnsi="Times New Roman"/>
      <w:sz w:val="24"/>
    </w:rPr>
  </w:style>
  <w:style w:type="character" w:customStyle="1" w:styleId="biblioChar">
    <w:name w:val="biblio Char"/>
    <w:basedOn w:val="Standardskrifttypeiafsnit"/>
    <w:link w:val="biblio"/>
    <w:rsid w:val="009C6E8F"/>
    <w:rPr>
      <w:rFonts w:ascii="Times New Roman" w:hAnsi="Times New Roman"/>
      <w:sz w:val="24"/>
    </w:rPr>
  </w:style>
  <w:style w:type="paragraph" w:styleId="Bibliografi">
    <w:name w:val="Bibliography"/>
    <w:basedOn w:val="Normal"/>
    <w:next w:val="Normal"/>
    <w:uiPriority w:val="37"/>
    <w:semiHidden/>
    <w:unhideWhenUsed/>
    <w:rsid w:val="00D13A48"/>
  </w:style>
  <w:style w:type="paragraph" w:customStyle="1" w:styleId="Typografi1">
    <w:name w:val="Typografi1"/>
    <w:basedOn w:val="ReferencerERC"/>
    <w:link w:val="Typografi1Tegn"/>
    <w:qFormat/>
    <w:rsid w:val="00D13A48"/>
    <w:pPr>
      <w:spacing w:line="276" w:lineRule="auto"/>
    </w:pPr>
  </w:style>
  <w:style w:type="character" w:customStyle="1" w:styleId="Typografi1Tegn">
    <w:name w:val="Typografi1 Tegn"/>
    <w:basedOn w:val="ReferencerERCTegn"/>
    <w:link w:val="Typografi1"/>
    <w:rsid w:val="00D13A48"/>
    <w:rPr>
      <w:rFonts w:ascii="Times New Roman" w:eastAsia="Times New Roman" w:hAnsi="Times New Roman" w:cs="Times New Roman"/>
      <w:lang w:val="en-GB" w:eastAsia="en-GB"/>
    </w:rPr>
  </w:style>
  <w:style w:type="character" w:styleId="Slutnotehenvisning">
    <w:name w:val="endnote reference"/>
    <w:basedOn w:val="Standardskrifttypeiafsnit"/>
    <w:uiPriority w:val="99"/>
    <w:semiHidden/>
    <w:unhideWhenUsed/>
    <w:rsid w:val="00EC6372"/>
    <w:rPr>
      <w:vertAlign w:val="superscript"/>
    </w:rPr>
  </w:style>
  <w:style w:type="character" w:customStyle="1" w:styleId="apple-converted-space">
    <w:name w:val="apple-converted-space"/>
    <w:basedOn w:val="Standardskrifttypeiafsnit"/>
    <w:rsid w:val="009D134A"/>
  </w:style>
  <w:style w:type="character" w:customStyle="1" w:styleId="style1">
    <w:name w:val="style_1"/>
    <w:basedOn w:val="Standardskrifttypeiafsnit"/>
    <w:rsid w:val="009D134A"/>
  </w:style>
  <w:style w:type="paragraph" w:styleId="NormalWeb">
    <w:name w:val="Normal (Web)"/>
    <w:basedOn w:val="Normal"/>
    <w:uiPriority w:val="99"/>
    <w:unhideWhenUsed/>
    <w:rsid w:val="00CB3F70"/>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CB3F70"/>
    <w:rPr>
      <w:b/>
      <w:bCs/>
    </w:rPr>
  </w:style>
  <w:style w:type="character" w:styleId="BesgtLink">
    <w:name w:val="FollowedHyperlink"/>
    <w:basedOn w:val="Standardskrifttypeiafsnit"/>
    <w:uiPriority w:val="99"/>
    <w:semiHidden/>
    <w:unhideWhenUsed/>
    <w:rsid w:val="00027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2054">
      <w:bodyDiv w:val="1"/>
      <w:marLeft w:val="0"/>
      <w:marRight w:val="0"/>
      <w:marTop w:val="0"/>
      <w:marBottom w:val="0"/>
      <w:divBdr>
        <w:top w:val="none" w:sz="0" w:space="0" w:color="auto"/>
        <w:left w:val="none" w:sz="0" w:space="0" w:color="auto"/>
        <w:bottom w:val="none" w:sz="0" w:space="0" w:color="auto"/>
        <w:right w:val="none" w:sz="0" w:space="0" w:color="auto"/>
      </w:divBdr>
    </w:div>
    <w:div w:id="762607150">
      <w:bodyDiv w:val="1"/>
      <w:marLeft w:val="0"/>
      <w:marRight w:val="0"/>
      <w:marTop w:val="0"/>
      <w:marBottom w:val="0"/>
      <w:divBdr>
        <w:top w:val="none" w:sz="0" w:space="0" w:color="auto"/>
        <w:left w:val="none" w:sz="0" w:space="0" w:color="auto"/>
        <w:bottom w:val="none" w:sz="0" w:space="0" w:color="auto"/>
        <w:right w:val="none" w:sz="0" w:space="0" w:color="auto"/>
      </w:divBdr>
    </w:div>
    <w:div w:id="988828397">
      <w:bodyDiv w:val="1"/>
      <w:marLeft w:val="0"/>
      <w:marRight w:val="0"/>
      <w:marTop w:val="0"/>
      <w:marBottom w:val="0"/>
      <w:divBdr>
        <w:top w:val="none" w:sz="0" w:space="0" w:color="auto"/>
        <w:left w:val="none" w:sz="0" w:space="0" w:color="auto"/>
        <w:bottom w:val="none" w:sz="0" w:space="0" w:color="auto"/>
        <w:right w:val="none" w:sz="0" w:space="0" w:color="auto"/>
      </w:divBdr>
    </w:div>
    <w:div w:id="1064836887">
      <w:bodyDiv w:val="1"/>
      <w:marLeft w:val="0"/>
      <w:marRight w:val="0"/>
      <w:marTop w:val="0"/>
      <w:marBottom w:val="0"/>
      <w:divBdr>
        <w:top w:val="none" w:sz="0" w:space="0" w:color="auto"/>
        <w:left w:val="none" w:sz="0" w:space="0" w:color="auto"/>
        <w:bottom w:val="none" w:sz="0" w:space="0" w:color="auto"/>
        <w:right w:val="none" w:sz="0" w:space="0" w:color="auto"/>
      </w:divBdr>
    </w:div>
    <w:div w:id="10711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rativeagendas.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re.au.dk/portal/da/persons/soeren-serritzlew(6a5574b2-3878-4418-904d-3ca8ab1bb77e).html" TargetMode="External"/><Relationship Id="rId4" Type="http://schemas.openxmlformats.org/officeDocument/2006/relationships/settings" Target="settings.xml"/><Relationship Id="rId9" Type="http://schemas.openxmlformats.org/officeDocument/2006/relationships/hyperlink" Target="http://pure.au.dk/portal/da/persons/jens-blomhansen(eb2cb20a-732b-4c55-8832-ceb762f84651).html" TargetMode="External"/><Relationship Id="rId14"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F494-B317-4857-AA3A-903AC2B0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8119</Words>
  <Characters>49531</Characters>
  <Application>Microsoft Office Word</Application>
  <DocSecurity>0</DocSecurity>
  <Lines>412</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Seeberg</dc:creator>
  <cp:lastModifiedBy>Henrik Bech Seeberg</cp:lastModifiedBy>
  <cp:revision>7</cp:revision>
  <cp:lastPrinted>2015-01-07T12:13:00Z</cp:lastPrinted>
  <dcterms:created xsi:type="dcterms:W3CDTF">2015-08-31T08:45:00Z</dcterms:created>
  <dcterms:modified xsi:type="dcterms:W3CDTF">2019-12-26T10:07:00Z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