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62222" w14:textId="77777777" w:rsidR="00783983" w:rsidRDefault="00465F1C" w:rsidP="00783983">
      <w:pPr>
        <w:spacing w:after="0" w:line="480" w:lineRule="auto"/>
        <w:jc w:val="center"/>
        <w:rPr>
          <w:rFonts w:ascii="Times New Roman" w:hAnsi="Times New Roman" w:cs="Times New Roman"/>
          <w:b/>
          <w:sz w:val="32"/>
          <w:szCs w:val="32"/>
          <w:lang w:val="en-US"/>
        </w:rPr>
      </w:pPr>
      <w:r w:rsidRPr="00783983">
        <w:rPr>
          <w:rFonts w:ascii="Times New Roman" w:hAnsi="Times New Roman" w:cs="Times New Roman"/>
          <w:b/>
          <w:sz w:val="32"/>
          <w:szCs w:val="32"/>
          <w:lang w:val="en-US"/>
        </w:rPr>
        <w:t>Avoidance and Engagement</w:t>
      </w:r>
      <w:r w:rsidR="00B96B2B" w:rsidRPr="00783983">
        <w:rPr>
          <w:rFonts w:ascii="Times New Roman" w:hAnsi="Times New Roman" w:cs="Times New Roman"/>
          <w:b/>
          <w:sz w:val="32"/>
          <w:szCs w:val="32"/>
          <w:lang w:val="en-US"/>
        </w:rPr>
        <w:t xml:space="preserve"> </w:t>
      </w:r>
      <w:r w:rsidR="00D5299A" w:rsidRPr="00783983">
        <w:rPr>
          <w:rFonts w:ascii="Times New Roman" w:hAnsi="Times New Roman" w:cs="Times New Roman"/>
          <w:b/>
          <w:sz w:val="32"/>
          <w:szCs w:val="32"/>
          <w:lang w:val="en-US"/>
        </w:rPr>
        <w:t>in</w:t>
      </w:r>
      <w:r w:rsidR="00B96B2B" w:rsidRPr="00783983">
        <w:rPr>
          <w:rFonts w:ascii="Times New Roman" w:hAnsi="Times New Roman" w:cs="Times New Roman"/>
          <w:b/>
          <w:sz w:val="32"/>
          <w:szCs w:val="32"/>
          <w:lang w:val="en-US"/>
        </w:rPr>
        <w:t xml:space="preserve"> the Electoral Cycle</w:t>
      </w:r>
      <w:r w:rsidR="00AF0B71" w:rsidRPr="00783983">
        <w:rPr>
          <w:rFonts w:ascii="Times New Roman" w:hAnsi="Times New Roman" w:cs="Times New Roman"/>
          <w:b/>
          <w:sz w:val="32"/>
          <w:szCs w:val="32"/>
          <w:lang w:val="en-US"/>
        </w:rPr>
        <w:t xml:space="preserve">: </w:t>
      </w:r>
    </w:p>
    <w:p w14:paraId="0062AFD2" w14:textId="000B1CA2" w:rsidR="00465F1C" w:rsidRPr="00783983" w:rsidRDefault="004E03BA" w:rsidP="00F2793E">
      <w:pPr>
        <w:spacing w:line="480" w:lineRule="auto"/>
        <w:jc w:val="center"/>
        <w:rPr>
          <w:rFonts w:ascii="Times New Roman" w:hAnsi="Times New Roman" w:cs="Times New Roman"/>
          <w:b/>
          <w:sz w:val="28"/>
          <w:szCs w:val="28"/>
          <w:lang w:val="en-US"/>
        </w:rPr>
      </w:pPr>
      <w:r w:rsidRPr="00783983">
        <w:rPr>
          <w:rFonts w:ascii="Times New Roman" w:hAnsi="Times New Roman" w:cs="Times New Roman"/>
          <w:b/>
          <w:sz w:val="28"/>
          <w:szCs w:val="28"/>
          <w:lang w:val="en-US"/>
        </w:rPr>
        <w:t>Selective</w:t>
      </w:r>
      <w:r w:rsidR="00AF0B71" w:rsidRPr="00783983">
        <w:rPr>
          <w:rFonts w:ascii="Times New Roman" w:hAnsi="Times New Roman" w:cs="Times New Roman"/>
          <w:b/>
          <w:sz w:val="28"/>
          <w:szCs w:val="28"/>
          <w:lang w:val="en-US"/>
        </w:rPr>
        <w:t xml:space="preserve"> Emphasi</w:t>
      </w:r>
      <w:r w:rsidR="00A6245D" w:rsidRPr="00783983">
        <w:rPr>
          <w:rFonts w:ascii="Times New Roman" w:hAnsi="Times New Roman" w:cs="Times New Roman"/>
          <w:b/>
          <w:sz w:val="28"/>
          <w:szCs w:val="28"/>
          <w:lang w:val="en-US"/>
        </w:rPr>
        <w:t>s</w:t>
      </w:r>
      <w:r w:rsidR="00AF0B71" w:rsidRPr="00783983">
        <w:rPr>
          <w:rFonts w:ascii="Times New Roman" w:hAnsi="Times New Roman" w:cs="Times New Roman"/>
          <w:b/>
          <w:sz w:val="28"/>
          <w:szCs w:val="28"/>
          <w:lang w:val="en-US"/>
        </w:rPr>
        <w:t>,</w:t>
      </w:r>
      <w:r w:rsidR="0072408C" w:rsidRPr="00783983">
        <w:rPr>
          <w:rFonts w:ascii="Times New Roman" w:hAnsi="Times New Roman" w:cs="Times New Roman"/>
          <w:b/>
          <w:sz w:val="28"/>
          <w:szCs w:val="28"/>
          <w:lang w:val="en-US"/>
        </w:rPr>
        <w:t xml:space="preserve"> </w:t>
      </w:r>
      <w:r w:rsidR="00A6245D" w:rsidRPr="00783983">
        <w:rPr>
          <w:rFonts w:ascii="Times New Roman" w:hAnsi="Times New Roman" w:cs="Times New Roman"/>
          <w:b/>
          <w:sz w:val="28"/>
          <w:szCs w:val="28"/>
          <w:lang w:val="en-US"/>
        </w:rPr>
        <w:t>t</w:t>
      </w:r>
      <w:r w:rsidR="00AF0B71" w:rsidRPr="00783983">
        <w:rPr>
          <w:rFonts w:ascii="Times New Roman" w:hAnsi="Times New Roman" w:cs="Times New Roman"/>
          <w:b/>
          <w:sz w:val="28"/>
          <w:szCs w:val="28"/>
          <w:lang w:val="en-US"/>
        </w:rPr>
        <w:t xml:space="preserve">hen Issue Convergence </w:t>
      </w:r>
      <w:r w:rsidR="00A6245D" w:rsidRPr="00783983">
        <w:rPr>
          <w:rFonts w:ascii="Times New Roman" w:hAnsi="Times New Roman" w:cs="Times New Roman"/>
          <w:b/>
          <w:sz w:val="28"/>
          <w:szCs w:val="28"/>
          <w:lang w:val="en-US"/>
        </w:rPr>
        <w:t>between Political Parties</w:t>
      </w:r>
    </w:p>
    <w:p w14:paraId="64FFA92F" w14:textId="77777777" w:rsidR="007C66A7" w:rsidRPr="002268C4" w:rsidRDefault="007C66A7" w:rsidP="00956F9B">
      <w:pPr>
        <w:spacing w:line="240" w:lineRule="auto"/>
        <w:jc w:val="center"/>
        <w:rPr>
          <w:rFonts w:ascii="Times New Roman" w:hAnsi="Times New Roman" w:cs="Times New Roman"/>
          <w:i/>
          <w:sz w:val="24"/>
          <w:szCs w:val="24"/>
          <w:lang w:val="en-US"/>
        </w:rPr>
      </w:pPr>
    </w:p>
    <w:p w14:paraId="62863331" w14:textId="77777777" w:rsidR="00783983" w:rsidRPr="002F5F08" w:rsidRDefault="00783983" w:rsidP="00783983">
      <w:pPr>
        <w:spacing w:line="240" w:lineRule="auto"/>
        <w:jc w:val="center"/>
        <w:rPr>
          <w:rFonts w:ascii="Times New Roman" w:hAnsi="Times New Roman" w:cs="Times New Roman"/>
          <w:i/>
          <w:sz w:val="24"/>
          <w:szCs w:val="24"/>
        </w:rPr>
      </w:pPr>
      <w:r w:rsidRPr="002F5F08">
        <w:rPr>
          <w:rFonts w:ascii="Times New Roman" w:hAnsi="Times New Roman" w:cs="Times New Roman"/>
          <w:i/>
          <w:sz w:val="24"/>
          <w:szCs w:val="24"/>
        </w:rPr>
        <w:t>Henrik Bech Seeberg</w:t>
      </w:r>
    </w:p>
    <w:p w14:paraId="5166C0F5" w14:textId="77777777" w:rsidR="00783983" w:rsidRPr="002F5F08" w:rsidRDefault="00783983" w:rsidP="00783983">
      <w:pPr>
        <w:spacing w:line="240" w:lineRule="auto"/>
        <w:jc w:val="center"/>
        <w:rPr>
          <w:rFonts w:ascii="Times New Roman" w:hAnsi="Times New Roman" w:cs="Times New Roman"/>
          <w:i/>
          <w:sz w:val="24"/>
          <w:szCs w:val="24"/>
        </w:rPr>
      </w:pPr>
      <w:hyperlink r:id="rId7" w:history="1">
        <w:r w:rsidRPr="002F5F08">
          <w:rPr>
            <w:rStyle w:val="Hyperlink"/>
            <w:rFonts w:ascii="Times New Roman" w:hAnsi="Times New Roman" w:cs="Times New Roman"/>
            <w:i/>
            <w:sz w:val="24"/>
            <w:szCs w:val="24"/>
          </w:rPr>
          <w:t>h.seeberg@ps.au.dk</w:t>
        </w:r>
      </w:hyperlink>
      <w:r w:rsidRPr="002F5F08">
        <w:rPr>
          <w:rFonts w:ascii="Times New Roman" w:hAnsi="Times New Roman" w:cs="Times New Roman"/>
          <w:i/>
          <w:sz w:val="24"/>
          <w:szCs w:val="24"/>
        </w:rPr>
        <w:t xml:space="preserve"> </w:t>
      </w:r>
    </w:p>
    <w:p w14:paraId="6E054EE4" w14:textId="77777777" w:rsidR="00783983" w:rsidRPr="002268C4" w:rsidRDefault="00783983" w:rsidP="00783983">
      <w:pPr>
        <w:spacing w:line="240" w:lineRule="auto"/>
        <w:jc w:val="center"/>
        <w:rPr>
          <w:rFonts w:ascii="Times New Roman" w:hAnsi="Times New Roman" w:cs="Times New Roman"/>
          <w:i/>
          <w:sz w:val="24"/>
          <w:szCs w:val="24"/>
          <w:lang w:val="en-US"/>
        </w:rPr>
      </w:pPr>
      <w:r w:rsidRPr="002268C4">
        <w:rPr>
          <w:rFonts w:ascii="Times New Roman" w:hAnsi="Times New Roman" w:cs="Times New Roman"/>
          <w:i/>
          <w:sz w:val="24"/>
          <w:szCs w:val="24"/>
          <w:lang w:val="en-US"/>
        </w:rPr>
        <w:t>Department of Political Science,</w:t>
      </w:r>
    </w:p>
    <w:p w14:paraId="5CB08380" w14:textId="77777777" w:rsidR="00783983" w:rsidRPr="002268C4" w:rsidRDefault="00783983" w:rsidP="00783983">
      <w:pPr>
        <w:spacing w:line="240" w:lineRule="auto"/>
        <w:jc w:val="center"/>
        <w:rPr>
          <w:rFonts w:ascii="Times New Roman" w:hAnsi="Times New Roman" w:cs="Times New Roman"/>
          <w:i/>
          <w:sz w:val="24"/>
          <w:szCs w:val="24"/>
          <w:lang w:val="en-US"/>
        </w:rPr>
      </w:pPr>
      <w:r w:rsidRPr="002268C4">
        <w:rPr>
          <w:rFonts w:ascii="Times New Roman" w:hAnsi="Times New Roman" w:cs="Times New Roman"/>
          <w:i/>
          <w:sz w:val="24"/>
          <w:szCs w:val="24"/>
          <w:lang w:val="en-US"/>
        </w:rPr>
        <w:t>Aarhus University</w:t>
      </w:r>
    </w:p>
    <w:p w14:paraId="1EB5CD6E" w14:textId="77777777" w:rsidR="005816F8" w:rsidRPr="002268C4" w:rsidRDefault="005816F8" w:rsidP="00F2793E">
      <w:pPr>
        <w:spacing w:line="480" w:lineRule="auto"/>
        <w:jc w:val="center"/>
        <w:rPr>
          <w:rFonts w:ascii="Times New Roman" w:hAnsi="Times New Roman" w:cs="Times New Roman"/>
          <w:sz w:val="24"/>
          <w:szCs w:val="24"/>
          <w:lang w:val="en-US"/>
        </w:rPr>
      </w:pPr>
    </w:p>
    <w:p w14:paraId="20E943C0" w14:textId="3E62DD01" w:rsidR="007C66A7" w:rsidRPr="002268C4" w:rsidRDefault="00465F1C" w:rsidP="00F2793E">
      <w:pPr>
        <w:spacing w:line="480" w:lineRule="auto"/>
        <w:rPr>
          <w:rFonts w:ascii="Times New Roman" w:hAnsi="Times New Roman" w:cs="Times New Roman"/>
          <w:sz w:val="24"/>
          <w:szCs w:val="24"/>
          <w:lang w:val="en-US"/>
        </w:rPr>
      </w:pPr>
      <w:r w:rsidRPr="002268C4">
        <w:rPr>
          <w:rFonts w:ascii="Times New Roman" w:hAnsi="Times New Roman" w:cs="Times New Roman"/>
          <w:b/>
          <w:sz w:val="24"/>
          <w:szCs w:val="24"/>
          <w:lang w:val="en-US"/>
        </w:rPr>
        <w:t>Abstract</w:t>
      </w:r>
      <w:r w:rsidRPr="002268C4">
        <w:rPr>
          <w:rFonts w:ascii="Times New Roman" w:hAnsi="Times New Roman" w:cs="Times New Roman"/>
          <w:sz w:val="24"/>
          <w:szCs w:val="24"/>
          <w:lang w:val="en-US"/>
        </w:rPr>
        <w:t xml:space="preserve">. </w:t>
      </w:r>
      <w:r w:rsidR="00E90EF6" w:rsidRPr="002268C4">
        <w:rPr>
          <w:rFonts w:ascii="Times New Roman" w:hAnsi="Times New Roman" w:cs="Times New Roman"/>
          <w:sz w:val="24"/>
          <w:szCs w:val="24"/>
          <w:lang w:val="en-US"/>
        </w:rPr>
        <w:t xml:space="preserve">A </w:t>
      </w:r>
      <w:r w:rsidR="007C66A7" w:rsidRPr="002268C4">
        <w:rPr>
          <w:rFonts w:ascii="Times New Roman" w:hAnsi="Times New Roman" w:cs="Times New Roman"/>
          <w:sz w:val="24"/>
          <w:szCs w:val="24"/>
          <w:lang w:val="en-US"/>
        </w:rPr>
        <w:t>major</w:t>
      </w:r>
      <w:r w:rsidR="00E90EF6" w:rsidRPr="002268C4">
        <w:rPr>
          <w:rFonts w:ascii="Times New Roman" w:hAnsi="Times New Roman" w:cs="Times New Roman"/>
          <w:sz w:val="24"/>
          <w:szCs w:val="24"/>
          <w:lang w:val="en-US"/>
        </w:rPr>
        <w:t xml:space="preserve"> contradiction in party research is between </w:t>
      </w:r>
      <w:r w:rsidR="00E577AE" w:rsidRPr="002268C4">
        <w:rPr>
          <w:rFonts w:ascii="Times New Roman" w:hAnsi="Times New Roman" w:cs="Times New Roman"/>
          <w:sz w:val="24"/>
          <w:szCs w:val="24"/>
          <w:lang w:val="en-US"/>
        </w:rPr>
        <w:t xml:space="preserve">the </w:t>
      </w:r>
      <w:r w:rsidR="00E90EF6" w:rsidRPr="002268C4">
        <w:rPr>
          <w:rFonts w:ascii="Times New Roman" w:hAnsi="Times New Roman" w:cs="Times New Roman"/>
          <w:sz w:val="24"/>
          <w:szCs w:val="24"/>
          <w:lang w:val="en-US"/>
        </w:rPr>
        <w:t xml:space="preserve">saliency theory and the logic of issue </w:t>
      </w:r>
      <w:r w:rsidR="00411A81" w:rsidRPr="002268C4">
        <w:rPr>
          <w:rFonts w:ascii="Times New Roman" w:hAnsi="Times New Roman" w:cs="Times New Roman"/>
          <w:sz w:val="24"/>
          <w:szCs w:val="24"/>
          <w:lang w:val="en-US"/>
        </w:rPr>
        <w:t>convergence</w:t>
      </w:r>
      <w:r w:rsidR="00E90EF6" w:rsidRPr="002268C4">
        <w:rPr>
          <w:rFonts w:ascii="Times New Roman" w:hAnsi="Times New Roman" w:cs="Times New Roman"/>
          <w:sz w:val="24"/>
          <w:szCs w:val="24"/>
          <w:lang w:val="en-US"/>
        </w:rPr>
        <w:t xml:space="preserve">. Extant research shows that </w:t>
      </w:r>
      <w:r w:rsidR="007C66A7" w:rsidRPr="002268C4">
        <w:rPr>
          <w:rFonts w:ascii="Times New Roman" w:hAnsi="Times New Roman" w:cs="Times New Roman"/>
          <w:sz w:val="24"/>
          <w:szCs w:val="24"/>
          <w:lang w:val="en-US"/>
        </w:rPr>
        <w:t xml:space="preserve">parties </w:t>
      </w:r>
      <w:r w:rsidR="00AD19D4">
        <w:rPr>
          <w:rFonts w:ascii="Times New Roman" w:hAnsi="Times New Roman" w:cs="Times New Roman"/>
          <w:sz w:val="24"/>
          <w:szCs w:val="24"/>
          <w:lang w:val="en-US"/>
        </w:rPr>
        <w:t xml:space="preserve">both </w:t>
      </w:r>
      <w:r w:rsidR="00E577AE" w:rsidRPr="002268C4">
        <w:rPr>
          <w:rFonts w:ascii="Times New Roman" w:hAnsi="Times New Roman" w:cs="Times New Roman"/>
          <w:sz w:val="24"/>
          <w:szCs w:val="24"/>
          <w:lang w:val="en-US"/>
        </w:rPr>
        <w:t xml:space="preserve">avoid </w:t>
      </w:r>
      <w:r w:rsidR="00F96C4E" w:rsidRPr="002268C4">
        <w:rPr>
          <w:rFonts w:ascii="Times New Roman" w:hAnsi="Times New Roman" w:cs="Times New Roman"/>
          <w:sz w:val="24"/>
          <w:szCs w:val="24"/>
          <w:lang w:val="en-US"/>
        </w:rPr>
        <w:t>and</w:t>
      </w:r>
      <w:r w:rsidR="00E577AE" w:rsidRPr="002268C4">
        <w:rPr>
          <w:rFonts w:ascii="Times New Roman" w:hAnsi="Times New Roman" w:cs="Times New Roman"/>
          <w:sz w:val="24"/>
          <w:szCs w:val="24"/>
          <w:lang w:val="en-US"/>
        </w:rPr>
        <w:t xml:space="preserve"> engage each other’s issues</w:t>
      </w:r>
      <w:r w:rsidR="007C66A7" w:rsidRPr="002268C4">
        <w:rPr>
          <w:rFonts w:ascii="Times New Roman" w:hAnsi="Times New Roman" w:cs="Times New Roman"/>
          <w:sz w:val="24"/>
          <w:szCs w:val="24"/>
          <w:lang w:val="en-US"/>
        </w:rPr>
        <w:t>. This study addresses this contradiction and argues that both perspective</w:t>
      </w:r>
      <w:r w:rsidR="0032503C">
        <w:rPr>
          <w:rFonts w:ascii="Times New Roman" w:hAnsi="Times New Roman" w:cs="Times New Roman"/>
          <w:sz w:val="24"/>
          <w:szCs w:val="24"/>
          <w:lang w:val="en-US"/>
        </w:rPr>
        <w:t>s</w:t>
      </w:r>
      <w:r w:rsidR="007C66A7" w:rsidRPr="002268C4">
        <w:rPr>
          <w:rFonts w:ascii="Times New Roman" w:hAnsi="Times New Roman" w:cs="Times New Roman"/>
          <w:sz w:val="24"/>
          <w:szCs w:val="24"/>
          <w:lang w:val="en-US"/>
        </w:rPr>
        <w:t xml:space="preserve"> have merits</w:t>
      </w:r>
      <w:r w:rsidR="00A812E1">
        <w:rPr>
          <w:rFonts w:ascii="Times New Roman" w:hAnsi="Times New Roman" w:cs="Times New Roman"/>
          <w:sz w:val="24"/>
          <w:szCs w:val="24"/>
          <w:lang w:val="en-US"/>
        </w:rPr>
        <w:t>. T</w:t>
      </w:r>
      <w:r w:rsidR="007C66A7" w:rsidRPr="002268C4">
        <w:rPr>
          <w:rFonts w:ascii="Times New Roman" w:hAnsi="Times New Roman" w:cs="Times New Roman"/>
          <w:sz w:val="24"/>
          <w:szCs w:val="24"/>
          <w:lang w:val="en-US"/>
        </w:rPr>
        <w:t>he key to unlock</w:t>
      </w:r>
      <w:r w:rsidR="00AD19D4">
        <w:rPr>
          <w:rFonts w:ascii="Times New Roman" w:hAnsi="Times New Roman" w:cs="Times New Roman"/>
          <w:sz w:val="24"/>
          <w:szCs w:val="24"/>
          <w:lang w:val="en-US"/>
        </w:rPr>
        <w:t>ing</w:t>
      </w:r>
      <w:r w:rsidR="007C66A7" w:rsidRPr="002268C4">
        <w:rPr>
          <w:rFonts w:ascii="Times New Roman" w:hAnsi="Times New Roman" w:cs="Times New Roman"/>
          <w:sz w:val="24"/>
          <w:szCs w:val="24"/>
          <w:lang w:val="en-US"/>
        </w:rPr>
        <w:t xml:space="preserve"> the puzzle is to unwind the electoral cycle. </w:t>
      </w:r>
      <w:r w:rsidR="0065548F" w:rsidRPr="002268C4">
        <w:rPr>
          <w:rFonts w:ascii="Times New Roman" w:hAnsi="Times New Roman" w:cs="Times New Roman"/>
          <w:sz w:val="24"/>
          <w:szCs w:val="24"/>
          <w:lang w:val="en-US"/>
        </w:rPr>
        <w:t>As far as possible into the electoral cycle, p</w:t>
      </w:r>
      <w:r w:rsidR="007C66A7" w:rsidRPr="002268C4">
        <w:rPr>
          <w:rFonts w:ascii="Times New Roman" w:hAnsi="Times New Roman" w:cs="Times New Roman"/>
          <w:sz w:val="24"/>
          <w:szCs w:val="24"/>
          <w:lang w:val="en-US"/>
        </w:rPr>
        <w:t xml:space="preserve">arties </w:t>
      </w:r>
      <w:r w:rsidR="0065548F" w:rsidRPr="002268C4">
        <w:rPr>
          <w:rFonts w:ascii="Times New Roman" w:hAnsi="Times New Roman" w:cs="Times New Roman"/>
          <w:sz w:val="24"/>
          <w:szCs w:val="24"/>
          <w:lang w:val="en-US"/>
        </w:rPr>
        <w:t>apply a long-term strategy</w:t>
      </w:r>
      <w:r w:rsidR="0065548F" w:rsidRPr="002268C4" w:rsidDel="001E5B83">
        <w:rPr>
          <w:rFonts w:ascii="Times New Roman" w:hAnsi="Times New Roman" w:cs="Times New Roman"/>
          <w:sz w:val="24"/>
          <w:szCs w:val="24"/>
          <w:lang w:val="en-US"/>
        </w:rPr>
        <w:t xml:space="preserve"> </w:t>
      </w:r>
      <w:r w:rsidR="0065548F" w:rsidRPr="002268C4">
        <w:rPr>
          <w:rFonts w:ascii="Times New Roman" w:hAnsi="Times New Roman" w:cs="Times New Roman"/>
          <w:sz w:val="24"/>
          <w:szCs w:val="24"/>
          <w:lang w:val="en-US"/>
        </w:rPr>
        <w:t xml:space="preserve">and </w:t>
      </w:r>
      <w:r w:rsidR="007C66A7" w:rsidRPr="002268C4">
        <w:rPr>
          <w:rFonts w:ascii="Times New Roman" w:hAnsi="Times New Roman" w:cs="Times New Roman"/>
          <w:sz w:val="24"/>
          <w:szCs w:val="24"/>
          <w:lang w:val="en-US"/>
        </w:rPr>
        <w:t>talk past each other</w:t>
      </w:r>
      <w:r w:rsidR="0065548F" w:rsidRPr="002268C4">
        <w:rPr>
          <w:rFonts w:ascii="Times New Roman" w:hAnsi="Times New Roman" w:cs="Times New Roman"/>
          <w:sz w:val="24"/>
          <w:szCs w:val="24"/>
          <w:lang w:val="en-US"/>
        </w:rPr>
        <w:t xml:space="preserve">. Yet, as the election draws closer, parties </w:t>
      </w:r>
      <w:proofErr w:type="gramStart"/>
      <w:r w:rsidR="0065548F" w:rsidRPr="002268C4">
        <w:rPr>
          <w:rFonts w:ascii="Times New Roman" w:hAnsi="Times New Roman" w:cs="Times New Roman"/>
          <w:sz w:val="24"/>
          <w:szCs w:val="24"/>
          <w:lang w:val="en-US"/>
        </w:rPr>
        <w:t>realize</w:t>
      </w:r>
      <w:proofErr w:type="gramEnd"/>
      <w:r w:rsidR="0065548F" w:rsidRPr="002268C4">
        <w:rPr>
          <w:rFonts w:ascii="Times New Roman" w:hAnsi="Times New Roman" w:cs="Times New Roman"/>
          <w:sz w:val="24"/>
          <w:szCs w:val="24"/>
          <w:lang w:val="en-US"/>
        </w:rPr>
        <w:t xml:space="preserve"> that they cannot </w:t>
      </w:r>
      <w:r w:rsidR="00F96C4E" w:rsidRPr="002268C4">
        <w:rPr>
          <w:rFonts w:ascii="Times New Roman" w:hAnsi="Times New Roman" w:cs="Times New Roman"/>
          <w:sz w:val="24"/>
          <w:szCs w:val="24"/>
          <w:lang w:val="en-US"/>
        </w:rPr>
        <w:t>change</w:t>
      </w:r>
      <w:r w:rsidR="0065548F" w:rsidRPr="002268C4">
        <w:rPr>
          <w:rFonts w:ascii="Times New Roman" w:hAnsi="Times New Roman" w:cs="Times New Roman"/>
          <w:sz w:val="24"/>
          <w:szCs w:val="24"/>
          <w:lang w:val="en-US"/>
        </w:rPr>
        <w:t xml:space="preserve"> the agenda and </w:t>
      </w:r>
      <w:r w:rsidR="00E577AE" w:rsidRPr="002268C4">
        <w:rPr>
          <w:rFonts w:ascii="Times New Roman" w:hAnsi="Times New Roman" w:cs="Times New Roman"/>
          <w:sz w:val="24"/>
          <w:szCs w:val="24"/>
          <w:lang w:val="en-US"/>
        </w:rPr>
        <w:t xml:space="preserve">therefore </w:t>
      </w:r>
      <w:r w:rsidR="0065548F" w:rsidRPr="002268C4">
        <w:rPr>
          <w:rFonts w:ascii="Times New Roman" w:hAnsi="Times New Roman" w:cs="Times New Roman"/>
          <w:sz w:val="24"/>
          <w:szCs w:val="24"/>
          <w:lang w:val="en-US"/>
        </w:rPr>
        <w:t xml:space="preserve">switch to a </w:t>
      </w:r>
      <w:r w:rsidR="00E577AE" w:rsidRPr="002268C4">
        <w:rPr>
          <w:rFonts w:ascii="Times New Roman" w:hAnsi="Times New Roman" w:cs="Times New Roman"/>
          <w:sz w:val="24"/>
          <w:szCs w:val="24"/>
          <w:lang w:val="en-US"/>
        </w:rPr>
        <w:t>short-term</w:t>
      </w:r>
      <w:r w:rsidR="0065548F" w:rsidRPr="002268C4">
        <w:rPr>
          <w:rFonts w:ascii="Times New Roman" w:hAnsi="Times New Roman" w:cs="Times New Roman"/>
          <w:sz w:val="24"/>
          <w:szCs w:val="24"/>
          <w:lang w:val="en-US"/>
        </w:rPr>
        <w:t xml:space="preserve"> strategy</w:t>
      </w:r>
      <w:r w:rsidR="001E5B83" w:rsidRPr="002268C4">
        <w:rPr>
          <w:rFonts w:ascii="Times New Roman" w:hAnsi="Times New Roman" w:cs="Times New Roman"/>
          <w:sz w:val="24"/>
          <w:szCs w:val="24"/>
          <w:lang w:val="en-US"/>
        </w:rPr>
        <w:t xml:space="preserve"> </w:t>
      </w:r>
      <w:r w:rsidR="0065548F" w:rsidRPr="002268C4">
        <w:rPr>
          <w:rFonts w:ascii="Times New Roman" w:hAnsi="Times New Roman" w:cs="Times New Roman"/>
          <w:sz w:val="24"/>
          <w:szCs w:val="24"/>
          <w:lang w:val="en-US"/>
        </w:rPr>
        <w:t xml:space="preserve">to </w:t>
      </w:r>
      <w:r w:rsidR="00F96C4E" w:rsidRPr="002268C4">
        <w:rPr>
          <w:rFonts w:ascii="Times New Roman" w:hAnsi="Times New Roman" w:cs="Times New Roman"/>
          <w:sz w:val="24"/>
          <w:szCs w:val="24"/>
          <w:lang w:val="en-US"/>
        </w:rPr>
        <w:t>engage rival parties’ issues</w:t>
      </w:r>
      <w:r w:rsidR="007C66A7" w:rsidRPr="002268C4">
        <w:rPr>
          <w:rFonts w:ascii="Times New Roman" w:hAnsi="Times New Roman" w:cs="Times New Roman"/>
          <w:sz w:val="24"/>
          <w:szCs w:val="24"/>
          <w:lang w:val="en-US"/>
        </w:rPr>
        <w:t>.</w:t>
      </w:r>
      <w:r w:rsidR="00F96C4E" w:rsidRPr="002268C4">
        <w:rPr>
          <w:rFonts w:ascii="Times New Roman" w:hAnsi="Times New Roman" w:cs="Times New Roman"/>
          <w:sz w:val="24"/>
          <w:szCs w:val="24"/>
          <w:lang w:val="en-US"/>
        </w:rPr>
        <w:t xml:space="preserve"> Th</w:t>
      </w:r>
      <w:r w:rsidR="00526DCA" w:rsidRPr="002268C4">
        <w:rPr>
          <w:rFonts w:ascii="Times New Roman" w:hAnsi="Times New Roman" w:cs="Times New Roman"/>
          <w:sz w:val="24"/>
          <w:szCs w:val="24"/>
          <w:lang w:val="en-US"/>
        </w:rPr>
        <w:t>ey</w:t>
      </w:r>
      <w:r w:rsidR="00F96C4E" w:rsidRPr="002268C4">
        <w:rPr>
          <w:rFonts w:ascii="Times New Roman" w:hAnsi="Times New Roman" w:cs="Times New Roman"/>
          <w:sz w:val="24"/>
          <w:szCs w:val="24"/>
          <w:lang w:val="en-US"/>
        </w:rPr>
        <w:t xml:space="preserve"> switch if the rival</w:t>
      </w:r>
      <w:r w:rsidR="00526DCA" w:rsidRPr="002268C4">
        <w:rPr>
          <w:rFonts w:ascii="Times New Roman" w:hAnsi="Times New Roman" w:cs="Times New Roman"/>
          <w:sz w:val="24"/>
          <w:szCs w:val="24"/>
          <w:lang w:val="en-US"/>
        </w:rPr>
        <w:t xml:space="preserve"> i</w:t>
      </w:r>
      <w:r w:rsidR="00F96C4E" w:rsidRPr="002268C4">
        <w:rPr>
          <w:rFonts w:ascii="Times New Roman" w:hAnsi="Times New Roman" w:cs="Times New Roman"/>
          <w:sz w:val="24"/>
          <w:szCs w:val="24"/>
          <w:lang w:val="en-US"/>
        </w:rPr>
        <w:t>s loud and consistent</w:t>
      </w:r>
      <w:r w:rsidR="00526DCA" w:rsidRPr="002268C4">
        <w:rPr>
          <w:rFonts w:ascii="Times New Roman" w:hAnsi="Times New Roman" w:cs="Times New Roman"/>
          <w:sz w:val="24"/>
          <w:szCs w:val="24"/>
          <w:lang w:val="en-US"/>
        </w:rPr>
        <w:t xml:space="preserve"> in its emphasis. Moreover, </w:t>
      </w:r>
      <w:r w:rsidR="00F96C4E" w:rsidRPr="002268C4">
        <w:rPr>
          <w:rFonts w:ascii="Times New Roman" w:hAnsi="Times New Roman" w:cs="Times New Roman"/>
          <w:sz w:val="24"/>
          <w:szCs w:val="24"/>
          <w:lang w:val="en-US"/>
        </w:rPr>
        <w:t xml:space="preserve">the switch </w:t>
      </w:r>
      <w:proofErr w:type="gramStart"/>
      <w:r w:rsidR="00C130EA">
        <w:rPr>
          <w:rFonts w:ascii="Times New Roman" w:hAnsi="Times New Roman" w:cs="Times New Roman"/>
          <w:sz w:val="24"/>
          <w:szCs w:val="24"/>
          <w:lang w:val="en-US"/>
        </w:rPr>
        <w:t>is more pronounced</w:t>
      </w:r>
      <w:proofErr w:type="gramEnd"/>
      <w:r w:rsidR="00C130EA" w:rsidRPr="002268C4">
        <w:rPr>
          <w:rFonts w:ascii="Times New Roman" w:hAnsi="Times New Roman" w:cs="Times New Roman"/>
          <w:sz w:val="24"/>
          <w:szCs w:val="24"/>
          <w:lang w:val="en-US"/>
        </w:rPr>
        <w:t xml:space="preserve"> </w:t>
      </w:r>
      <w:r w:rsidR="00A812E1">
        <w:rPr>
          <w:rFonts w:ascii="Times New Roman" w:hAnsi="Times New Roman" w:cs="Times New Roman"/>
          <w:sz w:val="24"/>
          <w:szCs w:val="24"/>
          <w:lang w:val="en-US"/>
        </w:rPr>
        <w:t>for</w:t>
      </w:r>
      <w:r w:rsidR="00F96C4E" w:rsidRPr="002268C4">
        <w:rPr>
          <w:rFonts w:ascii="Times New Roman" w:hAnsi="Times New Roman" w:cs="Times New Roman"/>
          <w:sz w:val="24"/>
          <w:szCs w:val="24"/>
          <w:lang w:val="en-US"/>
        </w:rPr>
        <w:t xml:space="preserve"> smaller </w:t>
      </w:r>
      <w:r w:rsidR="00A812E1">
        <w:rPr>
          <w:rFonts w:ascii="Times New Roman" w:hAnsi="Times New Roman" w:cs="Times New Roman"/>
          <w:sz w:val="24"/>
          <w:szCs w:val="24"/>
          <w:lang w:val="en-US"/>
        </w:rPr>
        <w:t>parties</w:t>
      </w:r>
      <w:r w:rsidR="00F96C4E" w:rsidRPr="002268C4">
        <w:rPr>
          <w:rFonts w:ascii="Times New Roman" w:hAnsi="Times New Roman" w:cs="Times New Roman"/>
          <w:sz w:val="24"/>
          <w:szCs w:val="24"/>
          <w:lang w:val="en-US"/>
        </w:rPr>
        <w:t xml:space="preserve">. </w:t>
      </w:r>
      <w:r w:rsidR="007C66A7" w:rsidRPr="002268C4">
        <w:rPr>
          <w:rFonts w:ascii="Times New Roman" w:hAnsi="Times New Roman" w:cs="Times New Roman"/>
          <w:sz w:val="24"/>
          <w:szCs w:val="24"/>
          <w:lang w:val="en-US"/>
        </w:rPr>
        <w:t xml:space="preserve">This argument </w:t>
      </w:r>
      <w:proofErr w:type="gramStart"/>
      <w:r w:rsidR="007C66A7" w:rsidRPr="002268C4">
        <w:rPr>
          <w:rFonts w:ascii="Times New Roman" w:hAnsi="Times New Roman" w:cs="Times New Roman"/>
          <w:sz w:val="24"/>
          <w:szCs w:val="24"/>
          <w:lang w:val="en-US"/>
        </w:rPr>
        <w:t>is tested</w:t>
      </w:r>
      <w:proofErr w:type="gramEnd"/>
      <w:r w:rsidR="007C66A7" w:rsidRPr="002268C4">
        <w:rPr>
          <w:rFonts w:ascii="Times New Roman" w:hAnsi="Times New Roman" w:cs="Times New Roman"/>
          <w:sz w:val="24"/>
          <w:szCs w:val="24"/>
          <w:lang w:val="en-US"/>
        </w:rPr>
        <w:t xml:space="preserve"> on a new dataset consisting of </w:t>
      </w:r>
      <w:r w:rsidR="00A1070E">
        <w:rPr>
          <w:rFonts w:ascii="Times New Roman" w:hAnsi="Times New Roman" w:cs="Times New Roman"/>
          <w:sz w:val="24"/>
          <w:szCs w:val="24"/>
          <w:lang w:val="en-US"/>
        </w:rPr>
        <w:t>19,350</w:t>
      </w:r>
      <w:r w:rsidR="00B86125">
        <w:rPr>
          <w:rFonts w:ascii="Times New Roman" w:hAnsi="Times New Roman" w:cs="Times New Roman"/>
          <w:sz w:val="24"/>
          <w:szCs w:val="24"/>
          <w:lang w:val="en-US"/>
        </w:rPr>
        <w:t xml:space="preserve"> press releases issued by </w:t>
      </w:r>
      <w:r w:rsidR="007C66A7" w:rsidRPr="002268C4">
        <w:rPr>
          <w:rFonts w:ascii="Times New Roman" w:hAnsi="Times New Roman" w:cs="Times New Roman"/>
          <w:sz w:val="24"/>
          <w:szCs w:val="24"/>
          <w:lang w:val="en-US"/>
        </w:rPr>
        <w:t xml:space="preserve">political parties in Denmark during </w:t>
      </w:r>
      <w:r w:rsidR="00E577AE" w:rsidRPr="002268C4">
        <w:rPr>
          <w:rFonts w:ascii="Times New Roman" w:hAnsi="Times New Roman" w:cs="Times New Roman"/>
          <w:sz w:val="24"/>
          <w:szCs w:val="24"/>
          <w:lang w:val="en-US"/>
        </w:rPr>
        <w:t xml:space="preserve">several </w:t>
      </w:r>
      <w:r w:rsidR="007C66A7" w:rsidRPr="002268C4">
        <w:rPr>
          <w:rFonts w:ascii="Times New Roman" w:hAnsi="Times New Roman" w:cs="Times New Roman"/>
          <w:sz w:val="24"/>
          <w:szCs w:val="24"/>
          <w:lang w:val="en-US"/>
        </w:rPr>
        <w:t xml:space="preserve">election cycles, 2004-2019. The implications for representative democracy </w:t>
      </w:r>
      <w:r w:rsidR="00013A28" w:rsidRPr="002268C4">
        <w:rPr>
          <w:rFonts w:ascii="Times New Roman" w:hAnsi="Times New Roman" w:cs="Times New Roman"/>
          <w:sz w:val="24"/>
          <w:szCs w:val="24"/>
          <w:lang w:val="en-US"/>
        </w:rPr>
        <w:t>are</w:t>
      </w:r>
      <w:r w:rsidR="007C66A7" w:rsidRPr="002268C4">
        <w:rPr>
          <w:rFonts w:ascii="Times New Roman" w:hAnsi="Times New Roman" w:cs="Times New Roman"/>
          <w:sz w:val="24"/>
          <w:szCs w:val="24"/>
          <w:lang w:val="en-US"/>
        </w:rPr>
        <w:t xml:space="preserve"> important.  </w:t>
      </w:r>
    </w:p>
    <w:p w14:paraId="2FD8F3AB" w14:textId="18F2F29C" w:rsidR="00465F1C" w:rsidRPr="002268C4" w:rsidRDefault="00465F1C" w:rsidP="00F2793E">
      <w:pPr>
        <w:spacing w:line="480" w:lineRule="auto"/>
        <w:rPr>
          <w:rFonts w:ascii="Times New Roman" w:hAnsi="Times New Roman" w:cs="Times New Roman"/>
          <w:sz w:val="24"/>
          <w:szCs w:val="24"/>
          <w:lang w:val="en-US"/>
        </w:rPr>
      </w:pPr>
      <w:r w:rsidRPr="002268C4">
        <w:rPr>
          <w:rFonts w:ascii="Times New Roman" w:hAnsi="Times New Roman" w:cs="Times New Roman"/>
          <w:b/>
          <w:sz w:val="24"/>
          <w:szCs w:val="24"/>
          <w:lang w:val="en-US"/>
        </w:rPr>
        <w:t>Keywords</w:t>
      </w:r>
      <w:r w:rsidRPr="002268C4">
        <w:rPr>
          <w:rFonts w:ascii="Times New Roman" w:hAnsi="Times New Roman" w:cs="Times New Roman"/>
          <w:sz w:val="24"/>
          <w:szCs w:val="24"/>
          <w:lang w:val="en-US"/>
        </w:rPr>
        <w:t xml:space="preserve">: Issue </w:t>
      </w:r>
      <w:r w:rsidR="00C24310" w:rsidRPr="002268C4">
        <w:rPr>
          <w:rFonts w:ascii="Times New Roman" w:hAnsi="Times New Roman" w:cs="Times New Roman"/>
          <w:sz w:val="24"/>
          <w:szCs w:val="24"/>
          <w:lang w:val="en-US"/>
        </w:rPr>
        <w:t>avoidance and engagement</w:t>
      </w:r>
      <w:r w:rsidRPr="002268C4">
        <w:rPr>
          <w:rFonts w:ascii="Times New Roman" w:hAnsi="Times New Roman" w:cs="Times New Roman"/>
          <w:sz w:val="24"/>
          <w:szCs w:val="24"/>
          <w:lang w:val="en-US"/>
        </w:rPr>
        <w:t xml:space="preserve">, </w:t>
      </w:r>
      <w:r w:rsidR="00697F0E" w:rsidRPr="002268C4">
        <w:rPr>
          <w:rFonts w:ascii="Times New Roman" w:hAnsi="Times New Roman" w:cs="Times New Roman"/>
          <w:sz w:val="24"/>
          <w:szCs w:val="24"/>
          <w:lang w:val="en-US"/>
        </w:rPr>
        <w:t xml:space="preserve">political parties, issue competition, </w:t>
      </w:r>
      <w:r w:rsidR="00C24310" w:rsidRPr="002268C4">
        <w:rPr>
          <w:rFonts w:ascii="Times New Roman" w:hAnsi="Times New Roman" w:cs="Times New Roman"/>
          <w:sz w:val="24"/>
          <w:szCs w:val="24"/>
          <w:lang w:val="en-US"/>
        </w:rPr>
        <w:t xml:space="preserve">selective emphasis, </w:t>
      </w:r>
      <w:r w:rsidRPr="002268C4">
        <w:rPr>
          <w:rFonts w:ascii="Times New Roman" w:hAnsi="Times New Roman" w:cs="Times New Roman"/>
          <w:sz w:val="24"/>
          <w:szCs w:val="24"/>
          <w:lang w:val="en-US"/>
        </w:rPr>
        <w:t>electoral cycle.</w:t>
      </w:r>
    </w:p>
    <w:p w14:paraId="3108B592" w14:textId="6BC3D186" w:rsidR="00465F1C" w:rsidRDefault="00465F1C" w:rsidP="00F2793E">
      <w:pPr>
        <w:spacing w:line="480" w:lineRule="auto"/>
        <w:rPr>
          <w:rFonts w:ascii="Times New Roman" w:hAnsi="Times New Roman" w:cs="Times New Roman"/>
          <w:sz w:val="24"/>
          <w:szCs w:val="24"/>
          <w:lang w:val="en-US"/>
        </w:rPr>
      </w:pPr>
      <w:r w:rsidRPr="002268C4">
        <w:rPr>
          <w:rFonts w:ascii="Times New Roman" w:hAnsi="Times New Roman" w:cs="Times New Roman"/>
          <w:b/>
          <w:sz w:val="24"/>
          <w:szCs w:val="24"/>
          <w:lang w:val="en-US"/>
        </w:rPr>
        <w:t>Word</w:t>
      </w:r>
      <w:r w:rsidRPr="002268C4">
        <w:rPr>
          <w:rFonts w:ascii="Times New Roman" w:hAnsi="Times New Roman" w:cs="Times New Roman"/>
          <w:sz w:val="24"/>
          <w:szCs w:val="24"/>
          <w:lang w:val="en-US"/>
        </w:rPr>
        <w:t xml:space="preserve"> </w:t>
      </w:r>
      <w:r w:rsidRPr="002268C4">
        <w:rPr>
          <w:rFonts w:ascii="Times New Roman" w:hAnsi="Times New Roman" w:cs="Times New Roman"/>
          <w:b/>
          <w:sz w:val="24"/>
          <w:szCs w:val="24"/>
          <w:lang w:val="en-US"/>
        </w:rPr>
        <w:t>count</w:t>
      </w:r>
      <w:r w:rsidRPr="002268C4">
        <w:rPr>
          <w:rFonts w:ascii="Times New Roman" w:hAnsi="Times New Roman" w:cs="Times New Roman"/>
          <w:sz w:val="24"/>
          <w:szCs w:val="24"/>
          <w:lang w:val="en-US"/>
        </w:rPr>
        <w:t xml:space="preserve">: </w:t>
      </w:r>
      <w:r w:rsidR="00DF7B62">
        <w:rPr>
          <w:rFonts w:ascii="Times New Roman" w:hAnsi="Times New Roman" w:cs="Times New Roman"/>
          <w:sz w:val="24"/>
          <w:szCs w:val="24"/>
          <w:lang w:val="en-US"/>
        </w:rPr>
        <w:t>99</w:t>
      </w:r>
      <w:r w:rsidR="00BF7038">
        <w:rPr>
          <w:rFonts w:ascii="Times New Roman" w:hAnsi="Times New Roman" w:cs="Times New Roman"/>
          <w:sz w:val="24"/>
          <w:szCs w:val="24"/>
          <w:lang w:val="en-US"/>
        </w:rPr>
        <w:t>10</w:t>
      </w:r>
      <w:r w:rsidRPr="002268C4">
        <w:rPr>
          <w:rFonts w:ascii="Times New Roman" w:hAnsi="Times New Roman" w:cs="Times New Roman"/>
          <w:sz w:val="24"/>
          <w:szCs w:val="24"/>
          <w:lang w:val="en-US"/>
        </w:rPr>
        <w:t>.</w:t>
      </w:r>
    </w:p>
    <w:p w14:paraId="5249EBED" w14:textId="13F2550F" w:rsidR="00783983" w:rsidRPr="00783983" w:rsidRDefault="00783983" w:rsidP="00783983">
      <w:pPr>
        <w:spacing w:line="480" w:lineRule="auto"/>
        <w:jc w:val="center"/>
        <w:rPr>
          <w:rFonts w:ascii="Times New Roman" w:hAnsi="Times New Roman" w:cs="Times New Roman"/>
          <w:i/>
          <w:sz w:val="24"/>
          <w:szCs w:val="24"/>
          <w:lang w:val="en-US"/>
        </w:rPr>
      </w:pPr>
      <w:r w:rsidRPr="00783983">
        <w:rPr>
          <w:rFonts w:ascii="Times New Roman" w:hAnsi="Times New Roman" w:cs="Times New Roman"/>
          <w:i/>
          <w:sz w:val="24"/>
          <w:szCs w:val="24"/>
          <w:lang w:val="en-US"/>
        </w:rPr>
        <w:t>May 2020</w:t>
      </w:r>
    </w:p>
    <w:p w14:paraId="17E4CCA5" w14:textId="6C862379" w:rsidR="00477BAB" w:rsidRPr="002268C4" w:rsidRDefault="00F2793E" w:rsidP="00E120DC">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br w:type="page"/>
      </w:r>
      <w:r w:rsidRPr="002268C4">
        <w:rPr>
          <w:rFonts w:ascii="Times New Roman" w:hAnsi="Times New Roman" w:cs="Times New Roman"/>
          <w:sz w:val="24"/>
          <w:szCs w:val="24"/>
          <w:lang w:val="en-US"/>
        </w:rPr>
        <w:lastRenderedPageBreak/>
        <w:t>Political parties are the key actors in representative democracy. In elections, they present voters with alternative</w:t>
      </w:r>
      <w:r w:rsidR="00541BB0" w:rsidRPr="002268C4">
        <w:rPr>
          <w:rFonts w:ascii="Times New Roman" w:hAnsi="Times New Roman" w:cs="Times New Roman"/>
          <w:sz w:val="24"/>
          <w:szCs w:val="24"/>
          <w:lang w:val="en-US"/>
        </w:rPr>
        <w:t xml:space="preserve"> issue priorities </w:t>
      </w:r>
      <w:r w:rsidRPr="002268C4">
        <w:rPr>
          <w:rFonts w:ascii="Times New Roman" w:hAnsi="Times New Roman" w:cs="Times New Roman"/>
          <w:sz w:val="24"/>
          <w:szCs w:val="24"/>
          <w:lang w:val="en-US"/>
        </w:rPr>
        <w:t>to choose between</w:t>
      </w:r>
      <w:r w:rsidR="00C130EA">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and </w:t>
      </w:r>
      <w:r w:rsidR="00541BB0" w:rsidRPr="002268C4">
        <w:rPr>
          <w:rFonts w:ascii="Times New Roman" w:hAnsi="Times New Roman" w:cs="Times New Roman"/>
          <w:sz w:val="24"/>
          <w:szCs w:val="24"/>
          <w:lang w:val="en-US"/>
        </w:rPr>
        <w:t>they</w:t>
      </w:r>
      <w:r w:rsidRPr="002268C4">
        <w:rPr>
          <w:rFonts w:ascii="Times New Roman" w:hAnsi="Times New Roman" w:cs="Times New Roman"/>
          <w:sz w:val="24"/>
          <w:szCs w:val="24"/>
          <w:lang w:val="en-US"/>
        </w:rPr>
        <w:t xml:space="preserve"> enter debates on issues of concern to voters to </w:t>
      </w:r>
      <w:r w:rsidR="00575E20" w:rsidRPr="002268C4">
        <w:rPr>
          <w:rFonts w:ascii="Times New Roman" w:hAnsi="Times New Roman" w:cs="Times New Roman"/>
          <w:sz w:val="24"/>
          <w:szCs w:val="24"/>
          <w:lang w:val="en-US"/>
        </w:rPr>
        <w:t xml:space="preserve">mark the distance between their positions. </w:t>
      </w:r>
      <w:r w:rsidR="00541BB0" w:rsidRPr="002268C4">
        <w:rPr>
          <w:rFonts w:ascii="Times New Roman" w:hAnsi="Times New Roman" w:cs="Times New Roman"/>
          <w:sz w:val="24"/>
          <w:szCs w:val="24"/>
          <w:lang w:val="en-US"/>
        </w:rPr>
        <w:t xml:space="preserve">Yet </w:t>
      </w:r>
      <w:r w:rsidR="000F08C8" w:rsidRPr="002268C4">
        <w:rPr>
          <w:rFonts w:ascii="Times New Roman" w:hAnsi="Times New Roman" w:cs="Times New Roman"/>
          <w:sz w:val="24"/>
          <w:szCs w:val="24"/>
          <w:lang w:val="en-US"/>
        </w:rPr>
        <w:t xml:space="preserve">parties </w:t>
      </w:r>
      <w:r w:rsidR="00215E18" w:rsidRPr="002268C4">
        <w:rPr>
          <w:rFonts w:ascii="Times New Roman" w:hAnsi="Times New Roman" w:cs="Times New Roman"/>
          <w:sz w:val="24"/>
          <w:szCs w:val="24"/>
          <w:lang w:val="en-US"/>
        </w:rPr>
        <w:t>have</w:t>
      </w:r>
      <w:r w:rsidR="00FE6CBE" w:rsidRPr="002268C4">
        <w:rPr>
          <w:rFonts w:ascii="Times New Roman" w:hAnsi="Times New Roman" w:cs="Times New Roman"/>
          <w:sz w:val="24"/>
          <w:szCs w:val="24"/>
          <w:lang w:val="en-US"/>
        </w:rPr>
        <w:t xml:space="preserve"> scar</w:t>
      </w:r>
      <w:r w:rsidR="00215E18" w:rsidRPr="002268C4">
        <w:rPr>
          <w:rFonts w:ascii="Times New Roman" w:hAnsi="Times New Roman" w:cs="Times New Roman"/>
          <w:sz w:val="24"/>
          <w:szCs w:val="24"/>
          <w:lang w:val="en-US"/>
        </w:rPr>
        <w:t>c</w:t>
      </w:r>
      <w:r w:rsidR="00FE6CBE" w:rsidRPr="002268C4">
        <w:rPr>
          <w:rFonts w:ascii="Times New Roman" w:hAnsi="Times New Roman" w:cs="Times New Roman"/>
          <w:sz w:val="24"/>
          <w:szCs w:val="24"/>
          <w:lang w:val="en-US"/>
        </w:rPr>
        <w:t xml:space="preserve">e attention and therefore </w:t>
      </w:r>
      <w:r w:rsidR="000F08C8" w:rsidRPr="002268C4">
        <w:rPr>
          <w:rFonts w:ascii="Times New Roman" w:hAnsi="Times New Roman" w:cs="Times New Roman"/>
          <w:sz w:val="24"/>
          <w:szCs w:val="24"/>
          <w:lang w:val="en-US"/>
        </w:rPr>
        <w:t xml:space="preserve">face a basic dilemma </w:t>
      </w:r>
      <w:r w:rsidR="00215E18" w:rsidRPr="002268C4">
        <w:rPr>
          <w:rFonts w:ascii="Times New Roman" w:hAnsi="Times New Roman" w:cs="Times New Roman"/>
          <w:sz w:val="24"/>
          <w:szCs w:val="24"/>
          <w:lang w:val="en-US"/>
        </w:rPr>
        <w:t xml:space="preserve">between promoting their preferred issues and entering </w:t>
      </w:r>
      <w:r w:rsidR="006A76E1" w:rsidRPr="002268C4">
        <w:rPr>
          <w:rFonts w:ascii="Times New Roman" w:hAnsi="Times New Roman" w:cs="Times New Roman"/>
          <w:sz w:val="24"/>
          <w:szCs w:val="24"/>
          <w:lang w:val="en-US"/>
        </w:rPr>
        <w:t xml:space="preserve">a </w:t>
      </w:r>
      <w:r w:rsidR="00F96C4E" w:rsidRPr="002268C4">
        <w:rPr>
          <w:rFonts w:ascii="Times New Roman" w:hAnsi="Times New Roman" w:cs="Times New Roman"/>
          <w:sz w:val="24"/>
          <w:szCs w:val="24"/>
          <w:lang w:val="en-US"/>
        </w:rPr>
        <w:t>debate</w:t>
      </w:r>
      <w:r w:rsidR="00215E18" w:rsidRPr="002268C4">
        <w:rPr>
          <w:rFonts w:ascii="Times New Roman" w:hAnsi="Times New Roman" w:cs="Times New Roman"/>
          <w:sz w:val="24"/>
          <w:szCs w:val="24"/>
          <w:lang w:val="en-US"/>
        </w:rPr>
        <w:t xml:space="preserve"> on salient issues. </w:t>
      </w:r>
      <w:proofErr w:type="gramStart"/>
      <w:r w:rsidR="00215E18" w:rsidRPr="002268C4">
        <w:rPr>
          <w:rFonts w:ascii="Times New Roman" w:hAnsi="Times New Roman" w:cs="Times New Roman"/>
          <w:sz w:val="24"/>
          <w:szCs w:val="24"/>
          <w:lang w:val="en-US"/>
        </w:rPr>
        <w:t xml:space="preserve">This </w:t>
      </w:r>
      <w:r w:rsidR="00541BB0" w:rsidRPr="002268C4">
        <w:rPr>
          <w:rFonts w:ascii="Times New Roman" w:hAnsi="Times New Roman" w:cs="Times New Roman"/>
          <w:sz w:val="24"/>
          <w:szCs w:val="24"/>
          <w:lang w:val="en-US"/>
        </w:rPr>
        <w:t>has motivate</w:t>
      </w:r>
      <w:r w:rsidR="00711D36" w:rsidRPr="002268C4">
        <w:rPr>
          <w:rFonts w:ascii="Times New Roman" w:hAnsi="Times New Roman" w:cs="Times New Roman"/>
          <w:sz w:val="24"/>
          <w:szCs w:val="24"/>
          <w:lang w:val="en-US"/>
        </w:rPr>
        <w:t>d</w:t>
      </w:r>
      <w:r w:rsidR="00541BB0" w:rsidRPr="002268C4">
        <w:rPr>
          <w:rFonts w:ascii="Times New Roman" w:hAnsi="Times New Roman" w:cs="Times New Roman"/>
          <w:sz w:val="24"/>
          <w:szCs w:val="24"/>
          <w:lang w:val="en-US"/>
        </w:rPr>
        <w:t xml:space="preserve"> a large and stimulating </w:t>
      </w:r>
      <w:r w:rsidR="009200FE" w:rsidRPr="002268C4">
        <w:rPr>
          <w:rFonts w:ascii="Times New Roman" w:hAnsi="Times New Roman" w:cs="Times New Roman"/>
          <w:sz w:val="24"/>
          <w:szCs w:val="24"/>
          <w:lang w:val="en-US"/>
        </w:rPr>
        <w:t>research agenda</w:t>
      </w:r>
      <w:r w:rsidR="00F96C4E" w:rsidRPr="002268C4">
        <w:rPr>
          <w:rFonts w:ascii="Times New Roman" w:hAnsi="Times New Roman" w:cs="Times New Roman"/>
          <w:sz w:val="24"/>
          <w:szCs w:val="24"/>
          <w:lang w:val="en-US"/>
        </w:rPr>
        <w:t>,</w:t>
      </w:r>
      <w:r w:rsidR="00575E20" w:rsidRPr="002268C4">
        <w:rPr>
          <w:rFonts w:ascii="Times New Roman" w:hAnsi="Times New Roman" w:cs="Times New Roman"/>
          <w:sz w:val="24"/>
          <w:szCs w:val="24"/>
          <w:lang w:val="en-US"/>
        </w:rPr>
        <w:t xml:space="preserve"> </w:t>
      </w:r>
      <w:r w:rsidR="00216B03" w:rsidRPr="002268C4">
        <w:rPr>
          <w:rFonts w:ascii="Times New Roman" w:hAnsi="Times New Roman" w:cs="Times New Roman"/>
          <w:sz w:val="24"/>
          <w:szCs w:val="24"/>
          <w:lang w:val="en-US"/>
        </w:rPr>
        <w:t>which shows</w:t>
      </w:r>
      <w:r w:rsidR="00734596" w:rsidRPr="002268C4">
        <w:rPr>
          <w:rFonts w:ascii="Times New Roman" w:hAnsi="Times New Roman" w:cs="Times New Roman"/>
          <w:sz w:val="24"/>
          <w:szCs w:val="24"/>
          <w:lang w:val="en-US"/>
        </w:rPr>
        <w:t xml:space="preserve"> that parties do selectively emphasize certain issues </w:t>
      </w:r>
      <w:r w:rsidR="00486873" w:rsidRPr="002268C4">
        <w:rPr>
          <w:rFonts w:ascii="Times New Roman" w:hAnsi="Times New Roman" w:cs="Times New Roman"/>
          <w:sz w:val="24"/>
          <w:szCs w:val="24"/>
          <w:lang w:val="en-US"/>
        </w:rPr>
        <w:t>(</w:t>
      </w:r>
      <w:proofErr w:type="spellStart"/>
      <w:r w:rsidR="00486873" w:rsidRPr="002268C4">
        <w:rPr>
          <w:rFonts w:ascii="Times New Roman" w:hAnsi="Times New Roman" w:cs="Times New Roman"/>
          <w:sz w:val="24"/>
          <w:szCs w:val="24"/>
          <w:lang w:val="en-US"/>
        </w:rPr>
        <w:t>Dolezal</w:t>
      </w:r>
      <w:proofErr w:type="spellEnd"/>
      <w:r w:rsidR="00486873" w:rsidRPr="002268C4">
        <w:rPr>
          <w:rFonts w:ascii="Times New Roman" w:hAnsi="Times New Roman" w:cs="Times New Roman"/>
          <w:sz w:val="24"/>
          <w:szCs w:val="24"/>
          <w:lang w:val="en-US"/>
        </w:rPr>
        <w:t xml:space="preserve"> et al. 2013; Green and Hobolt 2007; Greene 201</w:t>
      </w:r>
      <w:r w:rsidR="005F3D3E" w:rsidRPr="002268C4">
        <w:rPr>
          <w:rFonts w:ascii="Times New Roman" w:hAnsi="Times New Roman" w:cs="Times New Roman"/>
          <w:sz w:val="24"/>
          <w:szCs w:val="24"/>
          <w:lang w:val="en-US"/>
        </w:rPr>
        <w:t>6</w:t>
      </w:r>
      <w:r w:rsidR="00486873" w:rsidRPr="002268C4">
        <w:rPr>
          <w:rFonts w:ascii="Times New Roman" w:hAnsi="Times New Roman" w:cs="Times New Roman"/>
          <w:sz w:val="24"/>
          <w:szCs w:val="24"/>
          <w:lang w:val="en-US"/>
        </w:rPr>
        <w:t>; van Heck 2018; Wagner and Meyer 2014)</w:t>
      </w:r>
      <w:r w:rsidR="00C130EA">
        <w:rPr>
          <w:rFonts w:ascii="Times New Roman" w:hAnsi="Times New Roman" w:cs="Times New Roman"/>
          <w:sz w:val="24"/>
          <w:szCs w:val="24"/>
          <w:lang w:val="en-US"/>
        </w:rPr>
        <w:t>,</w:t>
      </w:r>
      <w:r w:rsidR="00734596" w:rsidRPr="002268C4">
        <w:rPr>
          <w:rFonts w:ascii="Times New Roman" w:hAnsi="Times New Roman" w:cs="Times New Roman"/>
          <w:sz w:val="24"/>
          <w:szCs w:val="24"/>
          <w:lang w:val="en-US"/>
        </w:rPr>
        <w:t xml:space="preserve"> </w:t>
      </w:r>
      <w:r w:rsidR="00215315" w:rsidRPr="002268C4">
        <w:rPr>
          <w:rFonts w:ascii="Times New Roman" w:hAnsi="Times New Roman" w:cs="Times New Roman"/>
          <w:sz w:val="24"/>
          <w:szCs w:val="24"/>
          <w:lang w:val="en-US"/>
        </w:rPr>
        <w:t xml:space="preserve">but </w:t>
      </w:r>
      <w:r w:rsidR="00C130EA">
        <w:rPr>
          <w:rFonts w:ascii="Times New Roman" w:hAnsi="Times New Roman" w:cs="Times New Roman"/>
          <w:sz w:val="24"/>
          <w:szCs w:val="24"/>
          <w:lang w:val="en-US"/>
        </w:rPr>
        <w:t xml:space="preserve">that </w:t>
      </w:r>
      <w:r w:rsidR="00734596" w:rsidRPr="002268C4">
        <w:rPr>
          <w:rFonts w:ascii="Times New Roman" w:hAnsi="Times New Roman" w:cs="Times New Roman"/>
          <w:sz w:val="24"/>
          <w:szCs w:val="24"/>
          <w:lang w:val="en-US"/>
        </w:rPr>
        <w:t>the</w:t>
      </w:r>
      <w:r w:rsidR="00F57507" w:rsidRPr="002268C4">
        <w:rPr>
          <w:rFonts w:ascii="Times New Roman" w:hAnsi="Times New Roman" w:cs="Times New Roman"/>
          <w:sz w:val="24"/>
          <w:szCs w:val="24"/>
          <w:lang w:val="en-US"/>
        </w:rPr>
        <w:t xml:space="preserve">y also engage with issues that the rival party emphasizes </w:t>
      </w:r>
      <w:r w:rsidR="00EA2DC6" w:rsidRPr="002268C4">
        <w:rPr>
          <w:rFonts w:ascii="Times New Roman" w:hAnsi="Times New Roman" w:cs="Times New Roman"/>
          <w:sz w:val="24"/>
          <w:szCs w:val="24"/>
          <w:lang w:val="en-US"/>
        </w:rPr>
        <w:t xml:space="preserve">(Banda 2015; </w:t>
      </w:r>
      <w:proofErr w:type="spellStart"/>
      <w:r w:rsidR="00EA2DC6" w:rsidRPr="002268C4">
        <w:rPr>
          <w:rFonts w:ascii="Times New Roman" w:hAnsi="Times New Roman" w:cs="Times New Roman"/>
          <w:sz w:val="24"/>
          <w:szCs w:val="24"/>
          <w:lang w:val="en-US"/>
        </w:rPr>
        <w:t>Damore</w:t>
      </w:r>
      <w:proofErr w:type="spellEnd"/>
      <w:r w:rsidR="00EA2DC6" w:rsidRPr="002268C4">
        <w:rPr>
          <w:rFonts w:ascii="Times New Roman" w:hAnsi="Times New Roman" w:cs="Times New Roman"/>
          <w:sz w:val="24"/>
          <w:szCs w:val="24"/>
          <w:lang w:val="en-US"/>
        </w:rPr>
        <w:t xml:space="preserve"> 2005; Green-Pedersen and Mortensen 201</w:t>
      </w:r>
      <w:r w:rsidR="000C1D39" w:rsidRPr="002268C4">
        <w:rPr>
          <w:rFonts w:ascii="Times New Roman" w:hAnsi="Times New Roman" w:cs="Times New Roman"/>
          <w:sz w:val="24"/>
          <w:szCs w:val="24"/>
          <w:lang w:val="en-US"/>
        </w:rPr>
        <w:t>5</w:t>
      </w:r>
      <w:r w:rsidR="00EA2DC6" w:rsidRPr="002268C4">
        <w:rPr>
          <w:rFonts w:ascii="Times New Roman" w:hAnsi="Times New Roman" w:cs="Times New Roman"/>
          <w:sz w:val="24"/>
          <w:szCs w:val="24"/>
          <w:lang w:val="en-US"/>
        </w:rPr>
        <w:t xml:space="preserve">; Kaplan, Park, and </w:t>
      </w:r>
      <w:proofErr w:type="spellStart"/>
      <w:r w:rsidR="00EA2DC6" w:rsidRPr="002268C4">
        <w:rPr>
          <w:rFonts w:ascii="Times New Roman" w:hAnsi="Times New Roman" w:cs="Times New Roman"/>
          <w:sz w:val="24"/>
          <w:szCs w:val="24"/>
          <w:lang w:val="en-US"/>
        </w:rPr>
        <w:t>Ridout</w:t>
      </w:r>
      <w:proofErr w:type="spellEnd"/>
      <w:r w:rsidR="00EA2DC6" w:rsidRPr="002268C4">
        <w:rPr>
          <w:rFonts w:ascii="Times New Roman" w:hAnsi="Times New Roman" w:cs="Times New Roman"/>
          <w:sz w:val="24"/>
          <w:szCs w:val="24"/>
          <w:lang w:val="en-US"/>
        </w:rPr>
        <w:t xml:space="preserve"> 2006; Meyer and Wagner 2016; Sides 2006; Sigelman and Buell 2004)</w:t>
      </w:r>
      <w:r w:rsidR="00734596" w:rsidRPr="002268C4">
        <w:rPr>
          <w:rFonts w:ascii="Times New Roman" w:hAnsi="Times New Roman" w:cs="Times New Roman"/>
          <w:sz w:val="24"/>
          <w:szCs w:val="24"/>
          <w:lang w:val="en-US"/>
        </w:rPr>
        <w:t>.</w:t>
      </w:r>
      <w:proofErr w:type="gramEnd"/>
      <w:r w:rsidR="00734596" w:rsidRPr="002268C4">
        <w:rPr>
          <w:rFonts w:ascii="Times New Roman" w:hAnsi="Times New Roman" w:cs="Times New Roman"/>
          <w:sz w:val="24"/>
          <w:szCs w:val="24"/>
          <w:lang w:val="en-US"/>
        </w:rPr>
        <w:t xml:space="preserve"> </w:t>
      </w:r>
      <w:r w:rsidR="00477BAB" w:rsidRPr="002268C4">
        <w:rPr>
          <w:rFonts w:ascii="Times New Roman" w:hAnsi="Times New Roman" w:cs="Times New Roman"/>
          <w:sz w:val="24"/>
          <w:szCs w:val="24"/>
          <w:lang w:val="en-US"/>
        </w:rPr>
        <w:t>As this impressive line of research shows, there are good reasons to expect that parties</w:t>
      </w:r>
      <w:r w:rsidR="000B5088" w:rsidRPr="002268C4">
        <w:rPr>
          <w:rFonts w:ascii="Times New Roman" w:hAnsi="Times New Roman" w:cs="Times New Roman"/>
          <w:sz w:val="24"/>
          <w:szCs w:val="24"/>
          <w:lang w:val="en-US"/>
        </w:rPr>
        <w:t xml:space="preserve"> </w:t>
      </w:r>
      <w:r w:rsidR="00477BAB" w:rsidRPr="002268C4">
        <w:rPr>
          <w:rFonts w:ascii="Times New Roman" w:hAnsi="Times New Roman" w:cs="Times New Roman"/>
          <w:sz w:val="24"/>
          <w:szCs w:val="24"/>
          <w:lang w:val="en-US"/>
        </w:rPr>
        <w:t xml:space="preserve">want to </w:t>
      </w:r>
      <w:r w:rsidR="00C130EA">
        <w:rPr>
          <w:rFonts w:ascii="Times New Roman" w:hAnsi="Times New Roman" w:cs="Times New Roman"/>
          <w:sz w:val="24"/>
          <w:szCs w:val="24"/>
          <w:lang w:val="en-US"/>
        </w:rPr>
        <w:t xml:space="preserve">both </w:t>
      </w:r>
      <w:r w:rsidR="00477BAB" w:rsidRPr="002268C4">
        <w:rPr>
          <w:rFonts w:ascii="Times New Roman" w:hAnsi="Times New Roman" w:cs="Times New Roman"/>
          <w:sz w:val="24"/>
          <w:szCs w:val="24"/>
          <w:lang w:val="en-US"/>
        </w:rPr>
        <w:t xml:space="preserve">talk about the same issues and talk past each other. Yet </w:t>
      </w:r>
      <w:r w:rsidR="00C35DE4" w:rsidRPr="002268C4">
        <w:rPr>
          <w:rFonts w:ascii="Times New Roman" w:hAnsi="Times New Roman" w:cs="Times New Roman"/>
          <w:sz w:val="24"/>
          <w:szCs w:val="24"/>
          <w:lang w:val="en-US"/>
        </w:rPr>
        <w:t xml:space="preserve">they cannot do </w:t>
      </w:r>
      <w:proofErr w:type="gramStart"/>
      <w:r w:rsidR="00C35DE4" w:rsidRPr="002268C4">
        <w:rPr>
          <w:rFonts w:ascii="Times New Roman" w:hAnsi="Times New Roman" w:cs="Times New Roman"/>
          <w:sz w:val="24"/>
          <w:szCs w:val="24"/>
          <w:lang w:val="en-US"/>
        </w:rPr>
        <w:t>both at the same time</w:t>
      </w:r>
      <w:r w:rsidR="00370108" w:rsidRPr="002268C4">
        <w:rPr>
          <w:rFonts w:ascii="Times New Roman" w:hAnsi="Times New Roman" w:cs="Times New Roman"/>
          <w:sz w:val="24"/>
          <w:szCs w:val="24"/>
          <w:lang w:val="en-US"/>
        </w:rPr>
        <w:t>,</w:t>
      </w:r>
      <w:r w:rsidR="00C35DE4" w:rsidRPr="002268C4">
        <w:rPr>
          <w:rFonts w:ascii="Times New Roman" w:hAnsi="Times New Roman" w:cs="Times New Roman"/>
          <w:sz w:val="24"/>
          <w:szCs w:val="24"/>
          <w:lang w:val="en-US"/>
        </w:rPr>
        <w:t xml:space="preserve"> and </w:t>
      </w:r>
      <w:r w:rsidR="008A06E2" w:rsidRPr="002268C4">
        <w:rPr>
          <w:rFonts w:ascii="Times New Roman" w:hAnsi="Times New Roman" w:cs="Times New Roman"/>
          <w:sz w:val="24"/>
          <w:szCs w:val="24"/>
          <w:lang w:val="en-US"/>
        </w:rPr>
        <w:t>this</w:t>
      </w:r>
      <w:proofErr w:type="gramEnd"/>
      <w:r w:rsidR="00C35DE4" w:rsidRPr="002268C4">
        <w:rPr>
          <w:rFonts w:ascii="Times New Roman" w:hAnsi="Times New Roman" w:cs="Times New Roman"/>
          <w:sz w:val="24"/>
          <w:szCs w:val="24"/>
          <w:lang w:val="en-US"/>
        </w:rPr>
        <w:t xml:space="preserve"> </w:t>
      </w:r>
      <w:r w:rsidR="00477BAB" w:rsidRPr="002268C4">
        <w:rPr>
          <w:rFonts w:ascii="Times New Roman" w:hAnsi="Times New Roman" w:cs="Times New Roman"/>
          <w:sz w:val="24"/>
          <w:szCs w:val="24"/>
          <w:lang w:val="en-US"/>
        </w:rPr>
        <w:t xml:space="preserve">contradiction </w:t>
      </w:r>
      <w:r w:rsidR="00B61FF5" w:rsidRPr="002268C4">
        <w:rPr>
          <w:rFonts w:ascii="Times New Roman" w:hAnsi="Times New Roman" w:cs="Times New Roman"/>
          <w:sz w:val="24"/>
          <w:szCs w:val="24"/>
          <w:lang w:val="en-US"/>
        </w:rPr>
        <w:t>remains</w:t>
      </w:r>
      <w:r w:rsidR="00477BAB" w:rsidRPr="002268C4">
        <w:rPr>
          <w:rFonts w:ascii="Times New Roman" w:hAnsi="Times New Roman" w:cs="Times New Roman"/>
          <w:sz w:val="24"/>
          <w:szCs w:val="24"/>
          <w:lang w:val="en-US"/>
        </w:rPr>
        <w:t xml:space="preserve"> to be solved.</w:t>
      </w:r>
    </w:p>
    <w:p w14:paraId="49E4E2EE" w14:textId="69D122AD" w:rsidR="00007AD7" w:rsidRPr="002268C4" w:rsidRDefault="00477BAB" w:rsidP="00CC3989">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I </w:t>
      </w:r>
      <w:r w:rsidR="00E120DC" w:rsidRPr="002268C4">
        <w:rPr>
          <w:rFonts w:ascii="Times New Roman" w:hAnsi="Times New Roman" w:cs="Times New Roman"/>
          <w:sz w:val="24"/>
          <w:szCs w:val="24"/>
          <w:lang w:val="en-US"/>
        </w:rPr>
        <w:t xml:space="preserve">address this contradiction and </w:t>
      </w:r>
      <w:r w:rsidRPr="002268C4">
        <w:rPr>
          <w:rFonts w:ascii="Times New Roman" w:hAnsi="Times New Roman" w:cs="Times New Roman"/>
          <w:sz w:val="24"/>
          <w:szCs w:val="24"/>
          <w:lang w:val="en-US"/>
        </w:rPr>
        <w:t>argue that both perspective</w:t>
      </w:r>
      <w:r w:rsidR="009200FE" w:rsidRPr="002268C4">
        <w:rPr>
          <w:rFonts w:ascii="Times New Roman" w:hAnsi="Times New Roman" w:cs="Times New Roman"/>
          <w:sz w:val="24"/>
          <w:szCs w:val="24"/>
          <w:lang w:val="en-US"/>
        </w:rPr>
        <w:t>s</w:t>
      </w:r>
      <w:r w:rsidRPr="002268C4">
        <w:rPr>
          <w:rFonts w:ascii="Times New Roman" w:hAnsi="Times New Roman" w:cs="Times New Roman"/>
          <w:sz w:val="24"/>
          <w:szCs w:val="24"/>
          <w:lang w:val="en-US"/>
        </w:rPr>
        <w:t xml:space="preserve"> have merits</w:t>
      </w:r>
      <w:r w:rsidR="00422139" w:rsidRPr="002268C4">
        <w:rPr>
          <w:rFonts w:ascii="Times New Roman" w:hAnsi="Times New Roman" w:cs="Times New Roman"/>
          <w:sz w:val="24"/>
          <w:szCs w:val="24"/>
          <w:lang w:val="en-US"/>
        </w:rPr>
        <w:t xml:space="preserve"> and </w:t>
      </w:r>
      <w:r w:rsidR="00711D36" w:rsidRPr="002268C4">
        <w:rPr>
          <w:rFonts w:ascii="Times New Roman" w:hAnsi="Times New Roman" w:cs="Times New Roman"/>
          <w:sz w:val="24"/>
          <w:szCs w:val="24"/>
          <w:lang w:val="en-US"/>
        </w:rPr>
        <w:t xml:space="preserve">that </w:t>
      </w:r>
      <w:r w:rsidR="00422139" w:rsidRPr="002268C4">
        <w:rPr>
          <w:rFonts w:ascii="Times New Roman" w:hAnsi="Times New Roman" w:cs="Times New Roman"/>
          <w:sz w:val="24"/>
          <w:szCs w:val="24"/>
          <w:lang w:val="en-US"/>
        </w:rPr>
        <w:t>the key to unlock</w:t>
      </w:r>
      <w:r w:rsidR="00C130EA">
        <w:rPr>
          <w:rFonts w:ascii="Times New Roman" w:hAnsi="Times New Roman" w:cs="Times New Roman"/>
          <w:sz w:val="24"/>
          <w:szCs w:val="24"/>
          <w:lang w:val="en-US"/>
        </w:rPr>
        <w:t>ing</w:t>
      </w:r>
      <w:r w:rsidR="00422139" w:rsidRPr="002268C4">
        <w:rPr>
          <w:rFonts w:ascii="Times New Roman" w:hAnsi="Times New Roman" w:cs="Times New Roman"/>
          <w:sz w:val="24"/>
          <w:szCs w:val="24"/>
          <w:lang w:val="en-US"/>
        </w:rPr>
        <w:t xml:space="preserve"> the puzzle is to unwind the electoral cycle</w:t>
      </w:r>
      <w:r w:rsidRPr="002268C4">
        <w:rPr>
          <w:rFonts w:ascii="Times New Roman" w:hAnsi="Times New Roman" w:cs="Times New Roman"/>
          <w:sz w:val="24"/>
          <w:szCs w:val="24"/>
          <w:lang w:val="en-US"/>
        </w:rPr>
        <w:t xml:space="preserve">. </w:t>
      </w:r>
      <w:r w:rsidR="00422139" w:rsidRPr="002268C4">
        <w:rPr>
          <w:rFonts w:ascii="Times New Roman" w:hAnsi="Times New Roman" w:cs="Times New Roman"/>
          <w:sz w:val="24"/>
          <w:szCs w:val="24"/>
          <w:lang w:val="en-US"/>
        </w:rPr>
        <w:t>During the electoral cycle, parties talk with each other and talk past each other at different points in time.</w:t>
      </w:r>
      <w:r w:rsidR="004D6BFB" w:rsidRPr="002268C4">
        <w:rPr>
          <w:rFonts w:ascii="Times New Roman" w:hAnsi="Times New Roman" w:cs="Times New Roman"/>
          <w:sz w:val="24"/>
          <w:szCs w:val="24"/>
          <w:lang w:val="en-US"/>
        </w:rPr>
        <w:t xml:space="preserve"> </w:t>
      </w:r>
      <w:r w:rsidR="0094773D" w:rsidRPr="002268C4">
        <w:rPr>
          <w:rFonts w:ascii="Times New Roman" w:hAnsi="Times New Roman" w:cs="Times New Roman"/>
          <w:sz w:val="24"/>
          <w:szCs w:val="24"/>
          <w:lang w:val="en-US"/>
        </w:rPr>
        <w:t xml:space="preserve">I argue that parties by default try </w:t>
      </w:r>
      <w:proofErr w:type="gramStart"/>
      <w:r w:rsidR="0094773D" w:rsidRPr="002268C4">
        <w:rPr>
          <w:rFonts w:ascii="Times New Roman" w:hAnsi="Times New Roman" w:cs="Times New Roman"/>
          <w:sz w:val="24"/>
          <w:szCs w:val="24"/>
          <w:lang w:val="en-US"/>
        </w:rPr>
        <w:t>to selectively emphasize</w:t>
      </w:r>
      <w:proofErr w:type="gramEnd"/>
      <w:r w:rsidR="0094773D" w:rsidRPr="002268C4">
        <w:rPr>
          <w:rFonts w:ascii="Times New Roman" w:hAnsi="Times New Roman" w:cs="Times New Roman"/>
          <w:sz w:val="24"/>
          <w:szCs w:val="24"/>
          <w:lang w:val="en-US"/>
        </w:rPr>
        <w:t xml:space="preserve"> issues on which they have issue ownership</w:t>
      </w:r>
      <w:r w:rsidR="00007AD7" w:rsidRPr="002268C4">
        <w:rPr>
          <w:rFonts w:ascii="Times New Roman" w:hAnsi="Times New Roman" w:cs="Times New Roman"/>
          <w:sz w:val="24"/>
          <w:szCs w:val="24"/>
          <w:lang w:val="en-US"/>
        </w:rPr>
        <w:t xml:space="preserve"> </w:t>
      </w:r>
      <w:r w:rsidR="00C130EA">
        <w:rPr>
          <w:rFonts w:ascii="Times New Roman" w:hAnsi="Times New Roman" w:cs="Times New Roman"/>
          <w:sz w:val="24"/>
          <w:szCs w:val="24"/>
          <w:lang w:val="en-US"/>
        </w:rPr>
        <w:t xml:space="preserve">for </w:t>
      </w:r>
      <w:r w:rsidR="00007AD7" w:rsidRPr="002268C4">
        <w:rPr>
          <w:rFonts w:ascii="Times New Roman" w:hAnsi="Times New Roman" w:cs="Times New Roman"/>
          <w:sz w:val="24"/>
          <w:szCs w:val="24"/>
          <w:lang w:val="en-US"/>
        </w:rPr>
        <w:t>as long as possible</w:t>
      </w:r>
      <w:r w:rsidR="0094773D" w:rsidRPr="002268C4">
        <w:rPr>
          <w:rFonts w:ascii="Times New Roman" w:hAnsi="Times New Roman" w:cs="Times New Roman"/>
          <w:sz w:val="24"/>
          <w:szCs w:val="24"/>
          <w:lang w:val="en-US"/>
        </w:rPr>
        <w:t xml:space="preserve">. However, as the election draws closer, </w:t>
      </w:r>
      <w:r w:rsidR="00C130EA">
        <w:rPr>
          <w:rFonts w:ascii="Times New Roman" w:hAnsi="Times New Roman" w:cs="Times New Roman"/>
          <w:sz w:val="24"/>
          <w:szCs w:val="24"/>
          <w:lang w:val="en-US"/>
        </w:rPr>
        <w:t>a</w:t>
      </w:r>
      <w:r w:rsidR="00C130EA" w:rsidRPr="002268C4">
        <w:rPr>
          <w:rFonts w:ascii="Times New Roman" w:hAnsi="Times New Roman" w:cs="Times New Roman"/>
          <w:sz w:val="24"/>
          <w:szCs w:val="24"/>
          <w:lang w:val="en-US"/>
        </w:rPr>
        <w:t xml:space="preserve"> </w:t>
      </w:r>
      <w:r w:rsidR="00086024" w:rsidRPr="002268C4">
        <w:rPr>
          <w:rFonts w:ascii="Times New Roman" w:hAnsi="Times New Roman" w:cs="Times New Roman"/>
          <w:sz w:val="24"/>
          <w:szCs w:val="24"/>
          <w:lang w:val="en-US"/>
        </w:rPr>
        <w:t xml:space="preserve">party </w:t>
      </w:r>
      <w:r w:rsidR="0094773D" w:rsidRPr="002268C4">
        <w:rPr>
          <w:rFonts w:ascii="Times New Roman" w:hAnsi="Times New Roman" w:cs="Times New Roman"/>
          <w:sz w:val="24"/>
          <w:szCs w:val="24"/>
          <w:lang w:val="en-US"/>
        </w:rPr>
        <w:t>will be less inclined to selectively emphasi</w:t>
      </w:r>
      <w:r w:rsidR="00E120DC" w:rsidRPr="002268C4">
        <w:rPr>
          <w:rFonts w:ascii="Times New Roman" w:hAnsi="Times New Roman" w:cs="Times New Roman"/>
          <w:sz w:val="24"/>
          <w:szCs w:val="24"/>
          <w:lang w:val="en-US"/>
        </w:rPr>
        <w:t>ze</w:t>
      </w:r>
      <w:r w:rsidR="0094773D" w:rsidRPr="002268C4">
        <w:rPr>
          <w:rFonts w:ascii="Times New Roman" w:hAnsi="Times New Roman" w:cs="Times New Roman"/>
          <w:sz w:val="24"/>
          <w:szCs w:val="24"/>
          <w:lang w:val="en-US"/>
        </w:rPr>
        <w:t xml:space="preserve"> its own issues and increasingly </w:t>
      </w:r>
      <w:r w:rsidR="002A0A5B" w:rsidRPr="002268C4">
        <w:rPr>
          <w:rFonts w:ascii="Times New Roman" w:hAnsi="Times New Roman" w:cs="Times New Roman"/>
          <w:sz w:val="24"/>
          <w:szCs w:val="24"/>
          <w:lang w:val="en-US"/>
        </w:rPr>
        <w:t xml:space="preserve">engage with </w:t>
      </w:r>
      <w:r w:rsidR="0094773D" w:rsidRPr="002268C4">
        <w:rPr>
          <w:rFonts w:ascii="Times New Roman" w:hAnsi="Times New Roman" w:cs="Times New Roman"/>
          <w:sz w:val="24"/>
          <w:szCs w:val="24"/>
          <w:lang w:val="en-US"/>
        </w:rPr>
        <w:t xml:space="preserve">the issues to which the rival party attends. This election cycle effect </w:t>
      </w:r>
      <w:r w:rsidR="00FF6C0C" w:rsidRPr="002268C4">
        <w:rPr>
          <w:rFonts w:ascii="Times New Roman" w:hAnsi="Times New Roman" w:cs="Times New Roman"/>
          <w:sz w:val="24"/>
          <w:szCs w:val="24"/>
          <w:lang w:val="en-US"/>
        </w:rPr>
        <w:t xml:space="preserve">on issue </w:t>
      </w:r>
      <w:r w:rsidR="001B41A8" w:rsidRPr="002268C4">
        <w:rPr>
          <w:rFonts w:ascii="Times New Roman" w:hAnsi="Times New Roman" w:cs="Times New Roman"/>
          <w:sz w:val="24"/>
          <w:szCs w:val="24"/>
          <w:lang w:val="en-US"/>
        </w:rPr>
        <w:t xml:space="preserve">engagement </w:t>
      </w:r>
      <w:r w:rsidR="00007AD7" w:rsidRPr="002268C4">
        <w:rPr>
          <w:rFonts w:ascii="Times New Roman" w:hAnsi="Times New Roman" w:cs="Times New Roman"/>
          <w:sz w:val="24"/>
          <w:szCs w:val="24"/>
          <w:lang w:val="en-US"/>
        </w:rPr>
        <w:t xml:space="preserve">intensifies as the pressure from the rival party </w:t>
      </w:r>
      <w:r w:rsidR="00C130EA">
        <w:rPr>
          <w:rFonts w:ascii="Times New Roman" w:hAnsi="Times New Roman" w:cs="Times New Roman"/>
          <w:sz w:val="24"/>
          <w:szCs w:val="24"/>
          <w:lang w:val="en-US"/>
        </w:rPr>
        <w:t>increases</w:t>
      </w:r>
      <w:r w:rsidR="00007AD7" w:rsidRPr="002268C4">
        <w:rPr>
          <w:rFonts w:ascii="Times New Roman" w:hAnsi="Times New Roman" w:cs="Times New Roman"/>
          <w:sz w:val="24"/>
          <w:szCs w:val="24"/>
          <w:lang w:val="en-US"/>
        </w:rPr>
        <w:t>.</w:t>
      </w:r>
    </w:p>
    <w:p w14:paraId="715D9EE0" w14:textId="45D41B6D" w:rsidR="00050BFD" w:rsidRPr="002268C4" w:rsidRDefault="00050BFD" w:rsidP="00C51261">
      <w:pPr>
        <w:spacing w:line="480" w:lineRule="auto"/>
        <w:ind w:firstLine="567"/>
        <w:rPr>
          <w:rFonts w:ascii="Times New Roman" w:hAnsi="Times New Roman" w:cs="Times New Roman"/>
          <w:sz w:val="24"/>
          <w:szCs w:val="24"/>
          <w:lang w:val="en-US"/>
        </w:rPr>
      </w:pPr>
      <w:proofErr w:type="gramStart"/>
      <w:r w:rsidRPr="002268C4">
        <w:rPr>
          <w:rFonts w:ascii="Times New Roman" w:hAnsi="Times New Roman" w:cs="Times New Roman"/>
          <w:sz w:val="24"/>
          <w:szCs w:val="24"/>
          <w:lang w:val="en-US"/>
        </w:rPr>
        <w:t>Th</w:t>
      </w:r>
      <w:r w:rsidR="00C130EA">
        <w:rPr>
          <w:rFonts w:ascii="Times New Roman" w:hAnsi="Times New Roman" w:cs="Times New Roman"/>
          <w:sz w:val="24"/>
          <w:szCs w:val="24"/>
          <w:lang w:val="en-US"/>
        </w:rPr>
        <w:t>is</w:t>
      </w:r>
      <w:r w:rsidRPr="002268C4">
        <w:rPr>
          <w:rFonts w:ascii="Times New Roman" w:hAnsi="Times New Roman" w:cs="Times New Roman"/>
          <w:sz w:val="24"/>
          <w:szCs w:val="24"/>
          <w:lang w:val="en-US"/>
        </w:rPr>
        <w:t xml:space="preserve"> argument aligns with existing </w:t>
      </w:r>
      <w:r w:rsidR="00C130EA">
        <w:rPr>
          <w:rFonts w:ascii="Times New Roman" w:hAnsi="Times New Roman" w:cs="Times New Roman"/>
          <w:sz w:val="24"/>
          <w:szCs w:val="24"/>
          <w:lang w:val="en-US"/>
        </w:rPr>
        <w:t>research</w:t>
      </w:r>
      <w:r w:rsidR="00C130EA"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in the sense that the vast majority of studies demonstrating issue </w:t>
      </w:r>
      <w:r w:rsidR="00F57316" w:rsidRPr="002268C4">
        <w:rPr>
          <w:rFonts w:ascii="Times New Roman" w:hAnsi="Times New Roman" w:cs="Times New Roman"/>
          <w:sz w:val="24"/>
          <w:szCs w:val="24"/>
          <w:lang w:val="en-US"/>
        </w:rPr>
        <w:t>engagement</w:t>
      </w:r>
      <w:r w:rsidRPr="002268C4">
        <w:rPr>
          <w:rFonts w:ascii="Times New Roman" w:hAnsi="Times New Roman" w:cs="Times New Roman"/>
          <w:sz w:val="24"/>
          <w:szCs w:val="24"/>
          <w:lang w:val="en-US"/>
        </w:rPr>
        <w:t xml:space="preserve"> uses campaign statements</w:t>
      </w:r>
      <w:r w:rsidR="004C7D87" w:rsidRPr="002268C4">
        <w:rPr>
          <w:rFonts w:ascii="Times New Roman" w:hAnsi="Times New Roman" w:cs="Times New Roman"/>
          <w:sz w:val="24"/>
          <w:szCs w:val="24"/>
          <w:lang w:val="en-US"/>
        </w:rPr>
        <w:t xml:space="preserve"> </w:t>
      </w:r>
      <w:r w:rsidR="00486873" w:rsidRPr="002268C4">
        <w:rPr>
          <w:rFonts w:ascii="Times New Roman" w:hAnsi="Times New Roman" w:cs="Times New Roman"/>
          <w:sz w:val="24"/>
          <w:szCs w:val="24"/>
          <w:lang w:val="en-US"/>
        </w:rPr>
        <w:t xml:space="preserve">(Banda 2015; </w:t>
      </w:r>
      <w:proofErr w:type="spellStart"/>
      <w:r w:rsidR="00486873" w:rsidRPr="002268C4">
        <w:rPr>
          <w:rFonts w:ascii="Times New Roman" w:hAnsi="Times New Roman" w:cs="Times New Roman"/>
          <w:sz w:val="24"/>
          <w:szCs w:val="24"/>
          <w:lang w:val="en-US"/>
        </w:rPr>
        <w:t>Damore</w:t>
      </w:r>
      <w:proofErr w:type="spellEnd"/>
      <w:r w:rsidR="00486873" w:rsidRPr="002268C4">
        <w:rPr>
          <w:rFonts w:ascii="Times New Roman" w:hAnsi="Times New Roman" w:cs="Times New Roman"/>
          <w:sz w:val="24"/>
          <w:szCs w:val="24"/>
          <w:lang w:val="en-US"/>
        </w:rPr>
        <w:t xml:space="preserve"> 2005; Kaplan, Park, and </w:t>
      </w:r>
      <w:proofErr w:type="spellStart"/>
      <w:r w:rsidR="00486873" w:rsidRPr="002268C4">
        <w:rPr>
          <w:rFonts w:ascii="Times New Roman" w:hAnsi="Times New Roman" w:cs="Times New Roman"/>
          <w:sz w:val="24"/>
          <w:szCs w:val="24"/>
          <w:lang w:val="en-US"/>
        </w:rPr>
        <w:t>Ridout</w:t>
      </w:r>
      <w:proofErr w:type="spellEnd"/>
      <w:r w:rsidR="00486873" w:rsidRPr="002268C4">
        <w:rPr>
          <w:rFonts w:ascii="Times New Roman" w:hAnsi="Times New Roman" w:cs="Times New Roman"/>
          <w:sz w:val="24"/>
          <w:szCs w:val="24"/>
          <w:lang w:val="en-US"/>
        </w:rPr>
        <w:t xml:space="preserve"> 2006; Meyer and Wagner 2016; Sides 2006; Sigelman and Buell 2004)</w:t>
      </w:r>
      <w:r w:rsidRPr="002268C4">
        <w:rPr>
          <w:rFonts w:ascii="Times New Roman" w:hAnsi="Times New Roman" w:cs="Times New Roman"/>
          <w:sz w:val="24"/>
          <w:szCs w:val="24"/>
          <w:lang w:val="en-US"/>
        </w:rPr>
        <w:t xml:space="preserve">, whereas studies of selective emphasis </w:t>
      </w:r>
      <w:r w:rsidR="00681A5E">
        <w:rPr>
          <w:rFonts w:ascii="Times New Roman" w:hAnsi="Times New Roman" w:cs="Times New Roman"/>
          <w:sz w:val="24"/>
          <w:szCs w:val="24"/>
          <w:lang w:val="en-US"/>
        </w:rPr>
        <w:t xml:space="preserve">typically examines </w:t>
      </w:r>
      <w:r w:rsidRPr="002268C4">
        <w:rPr>
          <w:rFonts w:ascii="Times New Roman" w:hAnsi="Times New Roman" w:cs="Times New Roman"/>
          <w:sz w:val="24"/>
          <w:szCs w:val="24"/>
          <w:lang w:val="en-US"/>
        </w:rPr>
        <w:t>manifesto</w:t>
      </w:r>
      <w:r w:rsidR="00681A5E">
        <w:rPr>
          <w:rFonts w:ascii="Times New Roman" w:hAnsi="Times New Roman" w:cs="Times New Roman"/>
          <w:sz w:val="24"/>
          <w:szCs w:val="24"/>
          <w:lang w:val="en-US"/>
        </w:rPr>
        <w:t>s,</w:t>
      </w:r>
      <w:r w:rsidRPr="002268C4">
        <w:rPr>
          <w:rFonts w:ascii="Times New Roman" w:hAnsi="Times New Roman" w:cs="Times New Roman"/>
          <w:sz w:val="24"/>
          <w:szCs w:val="24"/>
          <w:lang w:val="en-US"/>
        </w:rPr>
        <w:t xml:space="preserve"> </w:t>
      </w:r>
      <w:r w:rsidR="00681A5E">
        <w:rPr>
          <w:rFonts w:ascii="Times New Roman" w:hAnsi="Times New Roman" w:cs="Times New Roman"/>
          <w:sz w:val="24"/>
          <w:szCs w:val="24"/>
          <w:lang w:val="en-US"/>
        </w:rPr>
        <w:t xml:space="preserve">which </w:t>
      </w:r>
      <w:r w:rsidR="00E45DD2" w:rsidRPr="002268C4">
        <w:rPr>
          <w:rFonts w:ascii="Times New Roman" w:hAnsi="Times New Roman" w:cs="Times New Roman"/>
          <w:sz w:val="24"/>
          <w:szCs w:val="24"/>
          <w:lang w:val="en-US"/>
        </w:rPr>
        <w:t>parties use</w:t>
      </w:r>
      <w:r w:rsidRPr="002268C4">
        <w:rPr>
          <w:rFonts w:ascii="Times New Roman" w:hAnsi="Times New Roman" w:cs="Times New Roman"/>
          <w:sz w:val="24"/>
          <w:szCs w:val="24"/>
          <w:lang w:val="en-US"/>
        </w:rPr>
        <w:t xml:space="preserve"> to set out </w:t>
      </w:r>
      <w:r w:rsidR="001A6EBB" w:rsidRPr="002268C4">
        <w:rPr>
          <w:rFonts w:ascii="Times New Roman" w:hAnsi="Times New Roman" w:cs="Times New Roman"/>
          <w:sz w:val="24"/>
          <w:szCs w:val="24"/>
          <w:lang w:val="en-US"/>
        </w:rPr>
        <w:t>their</w:t>
      </w:r>
      <w:r w:rsidRPr="002268C4">
        <w:rPr>
          <w:rFonts w:ascii="Times New Roman" w:hAnsi="Times New Roman" w:cs="Times New Roman"/>
          <w:sz w:val="24"/>
          <w:szCs w:val="24"/>
          <w:lang w:val="en-US"/>
        </w:rPr>
        <w:t xml:space="preserve"> priorities for several years </w:t>
      </w:r>
      <w:r w:rsidR="00486873" w:rsidRPr="002268C4">
        <w:rPr>
          <w:rFonts w:ascii="Times New Roman" w:hAnsi="Times New Roman" w:cs="Times New Roman"/>
          <w:sz w:val="24"/>
          <w:szCs w:val="24"/>
          <w:lang w:val="en-US"/>
        </w:rPr>
        <w:t>(</w:t>
      </w:r>
      <w:proofErr w:type="spellStart"/>
      <w:r w:rsidR="00486873" w:rsidRPr="002268C4">
        <w:rPr>
          <w:rFonts w:ascii="Times New Roman" w:hAnsi="Times New Roman" w:cs="Times New Roman"/>
          <w:sz w:val="24"/>
          <w:szCs w:val="24"/>
          <w:lang w:val="en-US"/>
        </w:rPr>
        <w:t>Dolezal</w:t>
      </w:r>
      <w:proofErr w:type="spellEnd"/>
      <w:r w:rsidR="00486873" w:rsidRPr="002268C4">
        <w:rPr>
          <w:rFonts w:ascii="Times New Roman" w:hAnsi="Times New Roman" w:cs="Times New Roman"/>
          <w:sz w:val="24"/>
          <w:szCs w:val="24"/>
          <w:lang w:val="en-US"/>
        </w:rPr>
        <w:t xml:space="preserve"> et al. 2013; Greene 201</w:t>
      </w:r>
      <w:r w:rsidR="005F3D3E" w:rsidRPr="002268C4">
        <w:rPr>
          <w:rFonts w:ascii="Times New Roman" w:hAnsi="Times New Roman" w:cs="Times New Roman"/>
          <w:sz w:val="24"/>
          <w:szCs w:val="24"/>
          <w:lang w:val="en-US"/>
        </w:rPr>
        <w:t>6</w:t>
      </w:r>
      <w:r w:rsidR="00486873" w:rsidRPr="002268C4">
        <w:rPr>
          <w:rFonts w:ascii="Times New Roman" w:hAnsi="Times New Roman" w:cs="Times New Roman"/>
          <w:sz w:val="24"/>
          <w:szCs w:val="24"/>
          <w:lang w:val="en-US"/>
        </w:rPr>
        <w:t xml:space="preserve">; van Heck 2018; Wagner and Meyer </w:t>
      </w:r>
      <w:r w:rsidR="00486873" w:rsidRPr="002268C4">
        <w:rPr>
          <w:rFonts w:ascii="Times New Roman" w:hAnsi="Times New Roman" w:cs="Times New Roman"/>
          <w:sz w:val="24"/>
          <w:szCs w:val="24"/>
          <w:lang w:val="en-US"/>
        </w:rPr>
        <w:lastRenderedPageBreak/>
        <w:t>2014)</w:t>
      </w:r>
      <w:r w:rsidRPr="002268C4">
        <w:rPr>
          <w:rFonts w:ascii="Times New Roman" w:hAnsi="Times New Roman" w:cs="Times New Roman"/>
          <w:sz w:val="24"/>
          <w:szCs w:val="24"/>
          <w:lang w:val="en-US"/>
        </w:rPr>
        <w:t>.</w:t>
      </w:r>
      <w:proofErr w:type="gramEnd"/>
      <w:r w:rsidRPr="002268C4">
        <w:rPr>
          <w:rFonts w:ascii="Times New Roman" w:hAnsi="Times New Roman" w:cs="Times New Roman"/>
          <w:sz w:val="24"/>
          <w:szCs w:val="24"/>
          <w:lang w:val="en-US"/>
        </w:rPr>
        <w:t xml:space="preserve"> Hence, studies </w:t>
      </w:r>
      <w:r w:rsidR="0009618F" w:rsidRPr="002268C4">
        <w:rPr>
          <w:rFonts w:ascii="Times New Roman" w:hAnsi="Times New Roman" w:cs="Times New Roman"/>
          <w:sz w:val="24"/>
          <w:szCs w:val="24"/>
          <w:lang w:val="en-US"/>
        </w:rPr>
        <w:t>that demonstrate</w:t>
      </w:r>
      <w:r w:rsidRPr="002268C4">
        <w:rPr>
          <w:rFonts w:ascii="Times New Roman" w:hAnsi="Times New Roman" w:cs="Times New Roman"/>
          <w:sz w:val="24"/>
          <w:szCs w:val="24"/>
          <w:lang w:val="en-US"/>
        </w:rPr>
        <w:t xml:space="preserve"> issue </w:t>
      </w:r>
      <w:r w:rsidR="001A6EBB" w:rsidRPr="002268C4">
        <w:rPr>
          <w:rFonts w:ascii="Times New Roman" w:hAnsi="Times New Roman" w:cs="Times New Roman"/>
          <w:sz w:val="24"/>
          <w:szCs w:val="24"/>
          <w:lang w:val="en-US"/>
        </w:rPr>
        <w:t>engagement</w:t>
      </w:r>
      <w:r w:rsidRPr="002268C4">
        <w:rPr>
          <w:rFonts w:ascii="Times New Roman" w:hAnsi="Times New Roman" w:cs="Times New Roman"/>
          <w:sz w:val="24"/>
          <w:szCs w:val="24"/>
          <w:lang w:val="en-US"/>
        </w:rPr>
        <w:t xml:space="preserve"> mostly use a data source </w:t>
      </w:r>
      <w:r w:rsidR="00681A5E">
        <w:rPr>
          <w:rFonts w:ascii="Times New Roman" w:hAnsi="Times New Roman" w:cs="Times New Roman"/>
          <w:sz w:val="24"/>
          <w:szCs w:val="24"/>
          <w:lang w:val="en-US"/>
        </w:rPr>
        <w:t xml:space="preserve">from </w:t>
      </w:r>
      <w:r w:rsidRPr="002268C4">
        <w:rPr>
          <w:rFonts w:ascii="Times New Roman" w:hAnsi="Times New Roman" w:cs="Times New Roman"/>
          <w:sz w:val="24"/>
          <w:szCs w:val="24"/>
          <w:lang w:val="en-US"/>
        </w:rPr>
        <w:t>right before the election</w:t>
      </w:r>
      <w:r w:rsidR="00681A5E">
        <w:rPr>
          <w:rFonts w:ascii="Times New Roman" w:hAnsi="Times New Roman" w:cs="Times New Roman"/>
          <w:sz w:val="24"/>
          <w:szCs w:val="24"/>
          <w:lang w:val="en-US"/>
        </w:rPr>
        <w:t>,</w:t>
      </w:r>
      <w:r w:rsidR="00DF7D25" w:rsidRPr="002268C4">
        <w:rPr>
          <w:rFonts w:ascii="Times New Roman" w:hAnsi="Times New Roman" w:cs="Times New Roman"/>
          <w:sz w:val="24"/>
          <w:szCs w:val="24"/>
          <w:lang w:val="en-US"/>
        </w:rPr>
        <w:t xml:space="preserve"> and studies </w:t>
      </w:r>
      <w:r w:rsidR="0009618F" w:rsidRPr="002268C4">
        <w:rPr>
          <w:rFonts w:ascii="Times New Roman" w:hAnsi="Times New Roman" w:cs="Times New Roman"/>
          <w:sz w:val="24"/>
          <w:szCs w:val="24"/>
          <w:lang w:val="en-US"/>
        </w:rPr>
        <w:t>that show</w:t>
      </w:r>
      <w:r w:rsidR="00DF7D25" w:rsidRPr="002268C4">
        <w:rPr>
          <w:rFonts w:ascii="Times New Roman" w:hAnsi="Times New Roman" w:cs="Times New Roman"/>
          <w:sz w:val="24"/>
          <w:szCs w:val="24"/>
          <w:lang w:val="en-US"/>
        </w:rPr>
        <w:t xml:space="preserve"> </w:t>
      </w:r>
      <w:r w:rsidR="001A6EBB" w:rsidRPr="002268C4">
        <w:rPr>
          <w:rFonts w:ascii="Times New Roman" w:hAnsi="Times New Roman" w:cs="Times New Roman"/>
          <w:sz w:val="24"/>
          <w:szCs w:val="24"/>
          <w:lang w:val="en-US"/>
        </w:rPr>
        <w:t xml:space="preserve">issue avoidance (and </w:t>
      </w:r>
      <w:r w:rsidR="00DF7D25" w:rsidRPr="002268C4">
        <w:rPr>
          <w:rFonts w:ascii="Times New Roman" w:hAnsi="Times New Roman" w:cs="Times New Roman"/>
          <w:sz w:val="24"/>
          <w:szCs w:val="24"/>
          <w:lang w:val="en-US"/>
        </w:rPr>
        <w:t>selective emphasis</w:t>
      </w:r>
      <w:r w:rsidR="001A6EBB" w:rsidRPr="002268C4">
        <w:rPr>
          <w:rFonts w:ascii="Times New Roman" w:hAnsi="Times New Roman" w:cs="Times New Roman"/>
          <w:sz w:val="24"/>
          <w:szCs w:val="24"/>
          <w:lang w:val="en-US"/>
        </w:rPr>
        <w:t>)</w:t>
      </w:r>
      <w:r w:rsidR="00DF7D25" w:rsidRPr="002268C4">
        <w:rPr>
          <w:rFonts w:ascii="Times New Roman" w:hAnsi="Times New Roman" w:cs="Times New Roman"/>
          <w:sz w:val="24"/>
          <w:szCs w:val="24"/>
          <w:lang w:val="en-US"/>
        </w:rPr>
        <w:t xml:space="preserve"> use a data source that </w:t>
      </w:r>
      <w:proofErr w:type="gramStart"/>
      <w:r w:rsidR="00DF7D25" w:rsidRPr="002268C4">
        <w:rPr>
          <w:rFonts w:ascii="Times New Roman" w:hAnsi="Times New Roman" w:cs="Times New Roman"/>
          <w:sz w:val="24"/>
          <w:szCs w:val="24"/>
          <w:lang w:val="en-US"/>
        </w:rPr>
        <w:t>is focused</w:t>
      </w:r>
      <w:proofErr w:type="gramEnd"/>
      <w:r w:rsidR="00DF7D25" w:rsidRPr="002268C4">
        <w:rPr>
          <w:rFonts w:ascii="Times New Roman" w:hAnsi="Times New Roman" w:cs="Times New Roman"/>
          <w:sz w:val="24"/>
          <w:szCs w:val="24"/>
          <w:lang w:val="en-US"/>
        </w:rPr>
        <w:t xml:space="preserve"> on the longer term. </w:t>
      </w:r>
      <w:r w:rsidR="00681A5E">
        <w:rPr>
          <w:rFonts w:ascii="Times New Roman" w:hAnsi="Times New Roman" w:cs="Times New Roman"/>
          <w:sz w:val="24"/>
          <w:szCs w:val="24"/>
          <w:lang w:val="en-US"/>
        </w:rPr>
        <w:t>A</w:t>
      </w:r>
      <w:r w:rsidR="00C51261" w:rsidRPr="002268C4">
        <w:rPr>
          <w:rFonts w:ascii="Times New Roman" w:hAnsi="Times New Roman" w:cs="Times New Roman"/>
          <w:sz w:val="24"/>
          <w:szCs w:val="24"/>
          <w:lang w:val="en-US"/>
        </w:rPr>
        <w:t xml:space="preserve"> simple review of the literature </w:t>
      </w:r>
      <w:r w:rsidR="00681A5E">
        <w:rPr>
          <w:rFonts w:ascii="Times New Roman" w:hAnsi="Times New Roman" w:cs="Times New Roman"/>
          <w:sz w:val="24"/>
          <w:szCs w:val="24"/>
          <w:lang w:val="en-US"/>
        </w:rPr>
        <w:t>could therefore</w:t>
      </w:r>
      <w:r w:rsidR="00681A5E" w:rsidRPr="002268C4">
        <w:rPr>
          <w:rFonts w:ascii="Times New Roman" w:hAnsi="Times New Roman" w:cs="Times New Roman"/>
          <w:sz w:val="24"/>
          <w:szCs w:val="24"/>
          <w:lang w:val="en-US"/>
        </w:rPr>
        <w:t xml:space="preserve"> </w:t>
      </w:r>
      <w:r w:rsidR="00C51261" w:rsidRPr="002268C4">
        <w:rPr>
          <w:rFonts w:ascii="Times New Roman" w:hAnsi="Times New Roman" w:cs="Times New Roman"/>
          <w:sz w:val="24"/>
          <w:szCs w:val="24"/>
          <w:lang w:val="en-US"/>
        </w:rPr>
        <w:t xml:space="preserve">induce </w:t>
      </w:r>
      <w:r w:rsidR="00E976F0" w:rsidRPr="002268C4">
        <w:rPr>
          <w:rFonts w:ascii="Times New Roman" w:hAnsi="Times New Roman" w:cs="Times New Roman"/>
          <w:sz w:val="24"/>
          <w:szCs w:val="24"/>
          <w:lang w:val="en-US"/>
        </w:rPr>
        <w:t>the argument that I make</w:t>
      </w:r>
      <w:r w:rsidR="00681A5E">
        <w:rPr>
          <w:rFonts w:ascii="Times New Roman" w:hAnsi="Times New Roman" w:cs="Times New Roman"/>
          <w:sz w:val="24"/>
          <w:szCs w:val="24"/>
          <w:lang w:val="en-US"/>
        </w:rPr>
        <w:t xml:space="preserve"> here</w:t>
      </w:r>
      <w:r w:rsidR="00E976F0" w:rsidRPr="002268C4">
        <w:rPr>
          <w:rFonts w:ascii="Times New Roman" w:hAnsi="Times New Roman" w:cs="Times New Roman"/>
          <w:sz w:val="24"/>
          <w:szCs w:val="24"/>
          <w:lang w:val="en-US"/>
        </w:rPr>
        <w:t xml:space="preserve">. However, </w:t>
      </w:r>
      <w:r w:rsidR="005B4789" w:rsidRPr="002268C4">
        <w:rPr>
          <w:rFonts w:ascii="Times New Roman" w:hAnsi="Times New Roman" w:cs="Times New Roman"/>
          <w:sz w:val="24"/>
          <w:szCs w:val="24"/>
          <w:lang w:val="en-US"/>
        </w:rPr>
        <w:t xml:space="preserve">this study </w:t>
      </w:r>
      <w:r w:rsidR="009310CC" w:rsidRPr="002268C4">
        <w:rPr>
          <w:rFonts w:ascii="Times New Roman" w:hAnsi="Times New Roman" w:cs="Times New Roman"/>
          <w:sz w:val="24"/>
          <w:szCs w:val="24"/>
          <w:lang w:val="en-US"/>
        </w:rPr>
        <w:t>adds</w:t>
      </w:r>
      <w:r w:rsidR="005B4789" w:rsidRPr="002268C4">
        <w:rPr>
          <w:rFonts w:ascii="Times New Roman" w:hAnsi="Times New Roman" w:cs="Times New Roman"/>
          <w:sz w:val="24"/>
          <w:szCs w:val="24"/>
          <w:lang w:val="en-US"/>
        </w:rPr>
        <w:t xml:space="preserve"> an important first </w:t>
      </w:r>
      <w:r w:rsidR="00E976F0" w:rsidRPr="002268C4">
        <w:rPr>
          <w:rFonts w:ascii="Times New Roman" w:hAnsi="Times New Roman" w:cs="Times New Roman"/>
          <w:sz w:val="24"/>
          <w:szCs w:val="24"/>
          <w:lang w:val="en-US"/>
        </w:rPr>
        <w:t xml:space="preserve">direct </w:t>
      </w:r>
      <w:r w:rsidR="009D5DAD" w:rsidRPr="002268C4">
        <w:rPr>
          <w:rFonts w:ascii="Times New Roman" w:hAnsi="Times New Roman" w:cs="Times New Roman"/>
          <w:sz w:val="24"/>
          <w:szCs w:val="24"/>
          <w:lang w:val="en-US"/>
        </w:rPr>
        <w:t>analysis</w:t>
      </w:r>
      <w:r w:rsidR="00E976F0" w:rsidRPr="002268C4">
        <w:rPr>
          <w:rFonts w:ascii="Times New Roman" w:hAnsi="Times New Roman" w:cs="Times New Roman"/>
          <w:sz w:val="24"/>
          <w:szCs w:val="24"/>
          <w:lang w:val="en-US"/>
        </w:rPr>
        <w:t xml:space="preserve"> of </w:t>
      </w:r>
      <w:r w:rsidR="00005E95" w:rsidRPr="002268C4">
        <w:rPr>
          <w:rFonts w:ascii="Times New Roman" w:hAnsi="Times New Roman" w:cs="Times New Roman"/>
          <w:sz w:val="24"/>
          <w:szCs w:val="24"/>
          <w:lang w:val="en-US"/>
        </w:rPr>
        <w:t xml:space="preserve">shifting </w:t>
      </w:r>
      <w:r w:rsidR="00E976F0" w:rsidRPr="002268C4">
        <w:rPr>
          <w:rFonts w:ascii="Times New Roman" w:hAnsi="Times New Roman" w:cs="Times New Roman"/>
          <w:sz w:val="24"/>
          <w:szCs w:val="24"/>
          <w:lang w:val="en-US"/>
        </w:rPr>
        <w:t xml:space="preserve">party issue attention </w:t>
      </w:r>
      <w:r w:rsidR="00005E95" w:rsidRPr="002268C4">
        <w:rPr>
          <w:rFonts w:ascii="Times New Roman" w:hAnsi="Times New Roman" w:cs="Times New Roman"/>
          <w:sz w:val="24"/>
          <w:szCs w:val="24"/>
          <w:lang w:val="en-US"/>
        </w:rPr>
        <w:t>across</w:t>
      </w:r>
      <w:r w:rsidR="00E976F0" w:rsidRPr="002268C4">
        <w:rPr>
          <w:rFonts w:ascii="Times New Roman" w:hAnsi="Times New Roman" w:cs="Times New Roman"/>
          <w:sz w:val="24"/>
          <w:szCs w:val="24"/>
          <w:lang w:val="en-US"/>
        </w:rPr>
        <w:t xml:space="preserve"> the electoral cycle. </w:t>
      </w:r>
    </w:p>
    <w:p w14:paraId="53E9BD87" w14:textId="6F25EDC9" w:rsidR="00AB2B07" w:rsidRPr="00FF6D96" w:rsidRDefault="00AB2B07" w:rsidP="00AB2B07">
      <w:pPr>
        <w:spacing w:line="480" w:lineRule="auto"/>
        <w:ind w:firstLine="567"/>
        <w:rPr>
          <w:rFonts w:ascii="Times New Roman" w:hAnsi="Times New Roman" w:cs="Times New Roman"/>
          <w:sz w:val="24"/>
          <w:szCs w:val="24"/>
          <w:lang w:val="en-GB"/>
        </w:rPr>
      </w:pPr>
      <w:r w:rsidRPr="00FF6D96">
        <w:rPr>
          <w:rFonts w:ascii="Times New Roman" w:hAnsi="Times New Roman" w:cs="Times New Roman"/>
          <w:sz w:val="24"/>
          <w:szCs w:val="24"/>
          <w:lang w:val="en-GB"/>
        </w:rPr>
        <w:t xml:space="preserve">Previous research has already searched for the factors that can explain how parties navigate the dilemma between issue avoidance and issue engagement. Green-Pedersen and Mortensen (2015), for example, argue that engagement is greatest among </w:t>
      </w:r>
      <w:r w:rsidR="0032503C">
        <w:rPr>
          <w:rFonts w:ascii="Times New Roman" w:hAnsi="Times New Roman" w:cs="Times New Roman"/>
          <w:sz w:val="24"/>
          <w:szCs w:val="24"/>
          <w:lang w:val="en-GB"/>
        </w:rPr>
        <w:t>neighbour</w:t>
      </w:r>
      <w:r w:rsidRPr="00FF6D96">
        <w:rPr>
          <w:rFonts w:ascii="Times New Roman" w:hAnsi="Times New Roman" w:cs="Times New Roman"/>
          <w:sz w:val="24"/>
          <w:szCs w:val="24"/>
          <w:lang w:val="en-GB"/>
        </w:rPr>
        <w:t xml:space="preserve"> parties on the same side of the political spectrum in multiparty systems, and Wagner and Meyer (2014) show that ideological proximity, the level of activist intra-party influence, and party resources affect the level of issue engagement. Yet these accounts are static, and this study is therefore a novel first attempt at understanding the temporal dynamics of this dilemma.</w:t>
      </w:r>
    </w:p>
    <w:p w14:paraId="2BE774C6" w14:textId="224FD267" w:rsidR="00AB2B07" w:rsidRPr="00FF6D96" w:rsidRDefault="00AB2B07" w:rsidP="00AB2B07">
      <w:pPr>
        <w:spacing w:line="480" w:lineRule="auto"/>
        <w:ind w:firstLine="567"/>
        <w:rPr>
          <w:rFonts w:ascii="Times New Roman" w:hAnsi="Times New Roman" w:cs="Times New Roman"/>
          <w:sz w:val="24"/>
          <w:szCs w:val="24"/>
          <w:lang w:val="en-GB"/>
        </w:rPr>
      </w:pPr>
      <w:r w:rsidRPr="00FF6D96">
        <w:rPr>
          <w:rFonts w:ascii="Times New Roman" w:hAnsi="Times New Roman" w:cs="Times New Roman"/>
          <w:sz w:val="24"/>
          <w:szCs w:val="24"/>
          <w:lang w:val="en-GB"/>
        </w:rPr>
        <w:t>At the same time, it is not a new invention to unwind the electoral cycle to understand party behavio</w:t>
      </w:r>
      <w:r>
        <w:rPr>
          <w:rFonts w:ascii="Times New Roman" w:hAnsi="Times New Roman" w:cs="Times New Roman"/>
          <w:sz w:val="24"/>
          <w:szCs w:val="24"/>
          <w:lang w:val="en-GB"/>
        </w:rPr>
        <w:t>u</w:t>
      </w:r>
      <w:r w:rsidRPr="00FF6D96">
        <w:rPr>
          <w:rFonts w:ascii="Times New Roman" w:hAnsi="Times New Roman" w:cs="Times New Roman"/>
          <w:sz w:val="24"/>
          <w:szCs w:val="24"/>
          <w:lang w:val="en-GB"/>
        </w:rPr>
        <w:t xml:space="preserve">r. Previous research shows that </w:t>
      </w:r>
      <w:r w:rsidR="0032503C" w:rsidRPr="00FF6D96">
        <w:rPr>
          <w:rFonts w:ascii="Times New Roman" w:hAnsi="Times New Roman" w:cs="Times New Roman"/>
          <w:sz w:val="24"/>
          <w:szCs w:val="24"/>
          <w:lang w:val="en-GB"/>
        </w:rPr>
        <w:t>across the electoral cycle</w:t>
      </w:r>
      <w:r w:rsidR="0032503C">
        <w:rPr>
          <w:rFonts w:ascii="Times New Roman" w:hAnsi="Times New Roman" w:cs="Times New Roman"/>
          <w:sz w:val="24"/>
          <w:szCs w:val="24"/>
          <w:lang w:val="en-GB"/>
        </w:rPr>
        <w:t>,</w:t>
      </w:r>
      <w:r w:rsidR="0032503C" w:rsidRPr="00FF6D96">
        <w:rPr>
          <w:rFonts w:ascii="Times New Roman" w:hAnsi="Times New Roman" w:cs="Times New Roman"/>
          <w:sz w:val="24"/>
          <w:szCs w:val="24"/>
          <w:lang w:val="en-GB"/>
        </w:rPr>
        <w:t xml:space="preserve"> </w:t>
      </w:r>
      <w:r w:rsidRPr="00FF6D96">
        <w:rPr>
          <w:rFonts w:ascii="Times New Roman" w:hAnsi="Times New Roman" w:cs="Times New Roman"/>
          <w:sz w:val="24"/>
          <w:szCs w:val="24"/>
          <w:lang w:val="en-GB"/>
        </w:rPr>
        <w:t>parties change their economic responsiveness (Pardos-Prado and Sagarzazu 2019) and their roll call voting behavio</w:t>
      </w:r>
      <w:r>
        <w:rPr>
          <w:rFonts w:ascii="Times New Roman" w:hAnsi="Times New Roman" w:cs="Times New Roman"/>
          <w:sz w:val="24"/>
          <w:szCs w:val="24"/>
          <w:lang w:val="en-GB"/>
        </w:rPr>
        <w:t>u</w:t>
      </w:r>
      <w:r w:rsidRPr="00FF6D96">
        <w:rPr>
          <w:rFonts w:ascii="Times New Roman" w:hAnsi="Times New Roman" w:cs="Times New Roman"/>
          <w:sz w:val="24"/>
          <w:szCs w:val="24"/>
          <w:lang w:val="en-GB"/>
        </w:rPr>
        <w:t>r (</w:t>
      </w:r>
      <w:proofErr w:type="spellStart"/>
      <w:r w:rsidRPr="00FF6D96">
        <w:rPr>
          <w:rFonts w:ascii="Times New Roman" w:hAnsi="Times New Roman" w:cs="Times New Roman"/>
          <w:sz w:val="24"/>
          <w:szCs w:val="24"/>
          <w:lang w:val="en-GB"/>
        </w:rPr>
        <w:t>Schröder</w:t>
      </w:r>
      <w:proofErr w:type="spellEnd"/>
      <w:r w:rsidRPr="00FF6D96">
        <w:rPr>
          <w:rFonts w:ascii="Times New Roman" w:hAnsi="Times New Roman" w:cs="Times New Roman"/>
          <w:sz w:val="24"/>
          <w:szCs w:val="24"/>
          <w:lang w:val="en-GB"/>
        </w:rPr>
        <w:t xml:space="preserve"> and </w:t>
      </w:r>
      <w:proofErr w:type="spellStart"/>
      <w:r w:rsidRPr="00FF6D96">
        <w:rPr>
          <w:rFonts w:ascii="Times New Roman" w:hAnsi="Times New Roman" w:cs="Times New Roman"/>
          <w:sz w:val="24"/>
          <w:szCs w:val="24"/>
          <w:lang w:val="en-GB"/>
        </w:rPr>
        <w:t>Stecker</w:t>
      </w:r>
      <w:proofErr w:type="spellEnd"/>
      <w:r w:rsidRPr="00FF6D96">
        <w:rPr>
          <w:rFonts w:ascii="Times New Roman" w:hAnsi="Times New Roman" w:cs="Times New Roman"/>
          <w:sz w:val="24"/>
          <w:szCs w:val="24"/>
          <w:lang w:val="en-GB"/>
        </w:rPr>
        <w:t xml:space="preserve"> 2018), and that coalition partners weight the imperative</w:t>
      </w:r>
      <w:r>
        <w:rPr>
          <w:rFonts w:ascii="Times New Roman" w:hAnsi="Times New Roman" w:cs="Times New Roman"/>
          <w:sz w:val="24"/>
          <w:szCs w:val="24"/>
          <w:lang w:val="en-GB"/>
        </w:rPr>
        <w:t>s</w:t>
      </w:r>
      <w:r w:rsidRPr="00FF6D96">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Pr="00FF6D96">
        <w:rPr>
          <w:rFonts w:ascii="Times New Roman" w:hAnsi="Times New Roman" w:cs="Times New Roman"/>
          <w:sz w:val="24"/>
          <w:szCs w:val="24"/>
          <w:lang w:val="en-GB"/>
        </w:rPr>
        <w:t xml:space="preserve"> stay</w:t>
      </w:r>
      <w:r>
        <w:rPr>
          <w:rFonts w:ascii="Times New Roman" w:hAnsi="Times New Roman" w:cs="Times New Roman"/>
          <w:sz w:val="24"/>
          <w:szCs w:val="24"/>
          <w:lang w:val="en-GB"/>
        </w:rPr>
        <w:t>ing</w:t>
      </w:r>
      <w:r w:rsidRPr="00FF6D96">
        <w:rPr>
          <w:rFonts w:ascii="Times New Roman" w:hAnsi="Times New Roman" w:cs="Times New Roman"/>
          <w:sz w:val="24"/>
          <w:szCs w:val="24"/>
          <w:lang w:val="en-GB"/>
        </w:rPr>
        <w:t xml:space="preserve"> united and present</w:t>
      </w:r>
      <w:r>
        <w:rPr>
          <w:rFonts w:ascii="Times New Roman" w:hAnsi="Times New Roman" w:cs="Times New Roman"/>
          <w:sz w:val="24"/>
          <w:szCs w:val="24"/>
          <w:lang w:val="en-GB"/>
        </w:rPr>
        <w:t>ing</w:t>
      </w:r>
      <w:r w:rsidRPr="00FF6D96">
        <w:rPr>
          <w:rFonts w:ascii="Times New Roman" w:hAnsi="Times New Roman" w:cs="Times New Roman"/>
          <w:sz w:val="24"/>
          <w:szCs w:val="24"/>
          <w:lang w:val="en-GB"/>
        </w:rPr>
        <w:t xml:space="preserve"> differentiated profiles to voters differently during the electoral cycle (Sagarzazu and </w:t>
      </w:r>
      <w:proofErr w:type="spellStart"/>
      <w:r w:rsidRPr="00FF6D96">
        <w:rPr>
          <w:rFonts w:ascii="Times New Roman" w:hAnsi="Times New Roman" w:cs="Times New Roman"/>
          <w:sz w:val="24"/>
          <w:szCs w:val="24"/>
          <w:lang w:val="en-GB"/>
        </w:rPr>
        <w:t>Klüver</w:t>
      </w:r>
      <w:proofErr w:type="spellEnd"/>
      <w:r w:rsidRPr="00FF6D96">
        <w:rPr>
          <w:rFonts w:ascii="Times New Roman" w:hAnsi="Times New Roman" w:cs="Times New Roman"/>
          <w:sz w:val="24"/>
          <w:szCs w:val="24"/>
          <w:lang w:val="en-GB"/>
        </w:rPr>
        <w:t xml:space="preserve"> 2017). This important work is not directly concerned with the contradiction between issue avoidance and engagement and therefore only serves to inspire the argument that I make.</w:t>
      </w:r>
    </w:p>
    <w:p w14:paraId="093DA77D" w14:textId="52F89968" w:rsidR="004276CE" w:rsidRPr="002268C4" w:rsidRDefault="002477DA" w:rsidP="00CC3989">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As the selective use of either campaign data or manifesto data in previous research </w:t>
      </w:r>
      <w:r w:rsidR="004276CE" w:rsidRPr="002268C4">
        <w:rPr>
          <w:rFonts w:ascii="Times New Roman" w:hAnsi="Times New Roman" w:cs="Times New Roman"/>
          <w:sz w:val="24"/>
          <w:szCs w:val="24"/>
          <w:lang w:val="en-US"/>
        </w:rPr>
        <w:t>indicates</w:t>
      </w:r>
      <w:r w:rsidRPr="002268C4">
        <w:rPr>
          <w:rFonts w:ascii="Times New Roman" w:hAnsi="Times New Roman" w:cs="Times New Roman"/>
          <w:sz w:val="24"/>
          <w:szCs w:val="24"/>
          <w:lang w:val="en-US"/>
        </w:rPr>
        <w:t xml:space="preserve">, </w:t>
      </w:r>
      <w:r w:rsidR="00775619" w:rsidRPr="002268C4">
        <w:rPr>
          <w:rFonts w:ascii="Times New Roman" w:hAnsi="Times New Roman" w:cs="Times New Roman"/>
          <w:sz w:val="24"/>
          <w:szCs w:val="24"/>
          <w:lang w:val="en-US"/>
        </w:rPr>
        <w:t>t</w:t>
      </w:r>
      <w:r w:rsidR="00CC3989" w:rsidRPr="002268C4">
        <w:rPr>
          <w:rFonts w:ascii="Times New Roman" w:hAnsi="Times New Roman" w:cs="Times New Roman"/>
          <w:sz w:val="24"/>
          <w:szCs w:val="24"/>
          <w:lang w:val="en-US"/>
        </w:rPr>
        <w:t>esting this argument is demanding in terms of data</w:t>
      </w:r>
      <w:r w:rsidR="0001062F" w:rsidRPr="002268C4">
        <w:rPr>
          <w:rFonts w:ascii="Times New Roman" w:hAnsi="Times New Roman" w:cs="Times New Roman"/>
          <w:sz w:val="24"/>
          <w:szCs w:val="24"/>
          <w:lang w:val="en-US"/>
        </w:rPr>
        <w:t xml:space="preserve">. The analysis </w:t>
      </w:r>
      <w:r w:rsidR="00CC3989" w:rsidRPr="002268C4">
        <w:rPr>
          <w:rFonts w:ascii="Times New Roman" w:hAnsi="Times New Roman" w:cs="Times New Roman"/>
          <w:sz w:val="24"/>
          <w:szCs w:val="24"/>
          <w:lang w:val="en-US"/>
        </w:rPr>
        <w:t>requires detailed data across multiple issues</w:t>
      </w:r>
      <w:r w:rsidR="0001062F" w:rsidRPr="002268C4">
        <w:rPr>
          <w:rFonts w:ascii="Times New Roman" w:hAnsi="Times New Roman" w:cs="Times New Roman"/>
          <w:sz w:val="24"/>
          <w:szCs w:val="24"/>
          <w:lang w:val="en-US"/>
        </w:rPr>
        <w:t xml:space="preserve"> and parties</w:t>
      </w:r>
      <w:r w:rsidR="00CC3989" w:rsidRPr="002268C4">
        <w:rPr>
          <w:rFonts w:ascii="Times New Roman" w:hAnsi="Times New Roman" w:cs="Times New Roman"/>
          <w:sz w:val="24"/>
          <w:szCs w:val="24"/>
          <w:lang w:val="en-US"/>
        </w:rPr>
        <w:t xml:space="preserve"> during the entire electoral cycle. Hence, data sources </w:t>
      </w:r>
      <w:r w:rsidR="00AB2B07">
        <w:rPr>
          <w:rFonts w:ascii="Times New Roman" w:hAnsi="Times New Roman" w:cs="Times New Roman"/>
          <w:sz w:val="24"/>
          <w:szCs w:val="24"/>
          <w:lang w:val="en-US"/>
        </w:rPr>
        <w:t>used in</w:t>
      </w:r>
      <w:r w:rsidR="00AB2B07" w:rsidRPr="002268C4">
        <w:rPr>
          <w:rFonts w:ascii="Times New Roman" w:hAnsi="Times New Roman" w:cs="Times New Roman"/>
          <w:sz w:val="24"/>
          <w:szCs w:val="24"/>
          <w:lang w:val="en-US"/>
        </w:rPr>
        <w:t xml:space="preserve"> </w:t>
      </w:r>
      <w:r w:rsidR="00FF6C0C" w:rsidRPr="002268C4">
        <w:rPr>
          <w:rFonts w:ascii="Times New Roman" w:hAnsi="Times New Roman" w:cs="Times New Roman"/>
          <w:sz w:val="24"/>
          <w:szCs w:val="24"/>
          <w:lang w:val="en-US"/>
        </w:rPr>
        <w:t>previous research</w:t>
      </w:r>
      <w:r w:rsidR="00AB2B07">
        <w:rPr>
          <w:rFonts w:ascii="Times New Roman" w:hAnsi="Times New Roman" w:cs="Times New Roman"/>
          <w:sz w:val="24"/>
          <w:szCs w:val="24"/>
          <w:lang w:val="en-US"/>
        </w:rPr>
        <w:t>,</w:t>
      </w:r>
      <w:r w:rsidR="00FF6C0C" w:rsidRPr="002268C4">
        <w:rPr>
          <w:rFonts w:ascii="Times New Roman" w:hAnsi="Times New Roman" w:cs="Times New Roman"/>
          <w:sz w:val="24"/>
          <w:szCs w:val="24"/>
          <w:lang w:val="en-US"/>
        </w:rPr>
        <w:t xml:space="preserve"> </w:t>
      </w:r>
      <w:r w:rsidR="00CC3989" w:rsidRPr="002268C4">
        <w:rPr>
          <w:rFonts w:ascii="Times New Roman" w:hAnsi="Times New Roman" w:cs="Times New Roman"/>
          <w:sz w:val="24"/>
          <w:szCs w:val="24"/>
          <w:lang w:val="en-US"/>
        </w:rPr>
        <w:t>such as election manifesto</w:t>
      </w:r>
      <w:r w:rsidR="00AB2B07">
        <w:rPr>
          <w:rFonts w:ascii="Times New Roman" w:hAnsi="Times New Roman" w:cs="Times New Roman"/>
          <w:sz w:val="24"/>
          <w:szCs w:val="24"/>
          <w:lang w:val="en-US"/>
        </w:rPr>
        <w:t>s</w:t>
      </w:r>
      <w:r w:rsidR="00CC3989" w:rsidRPr="002268C4">
        <w:rPr>
          <w:rFonts w:ascii="Times New Roman" w:hAnsi="Times New Roman" w:cs="Times New Roman"/>
          <w:sz w:val="24"/>
          <w:szCs w:val="24"/>
          <w:lang w:val="en-US"/>
        </w:rPr>
        <w:t xml:space="preserve"> </w:t>
      </w:r>
      <w:r w:rsidR="009310CC" w:rsidRPr="002268C4">
        <w:rPr>
          <w:rFonts w:ascii="Times New Roman" w:hAnsi="Times New Roman" w:cs="Times New Roman"/>
          <w:sz w:val="24"/>
          <w:szCs w:val="24"/>
          <w:lang w:val="en-US"/>
        </w:rPr>
        <w:t>or campaign statements</w:t>
      </w:r>
      <w:r w:rsidR="00AB2B07">
        <w:rPr>
          <w:rFonts w:ascii="Times New Roman" w:hAnsi="Times New Roman" w:cs="Times New Roman"/>
          <w:sz w:val="24"/>
          <w:szCs w:val="24"/>
          <w:lang w:val="en-US"/>
        </w:rPr>
        <w:t>,</w:t>
      </w:r>
      <w:r w:rsidR="009310CC" w:rsidRPr="002268C4">
        <w:rPr>
          <w:rFonts w:ascii="Times New Roman" w:hAnsi="Times New Roman" w:cs="Times New Roman"/>
          <w:sz w:val="24"/>
          <w:szCs w:val="24"/>
          <w:lang w:val="en-US"/>
        </w:rPr>
        <w:t xml:space="preserve"> </w:t>
      </w:r>
      <w:r w:rsidR="00CC3989" w:rsidRPr="002268C4">
        <w:rPr>
          <w:rFonts w:ascii="Times New Roman" w:hAnsi="Times New Roman" w:cs="Times New Roman"/>
          <w:sz w:val="24"/>
          <w:szCs w:val="24"/>
          <w:lang w:val="en-US"/>
        </w:rPr>
        <w:t>do not suffice</w:t>
      </w:r>
      <w:r w:rsidR="00FF6C0C" w:rsidRPr="002268C4">
        <w:rPr>
          <w:rFonts w:ascii="Times New Roman" w:hAnsi="Times New Roman" w:cs="Times New Roman"/>
          <w:sz w:val="24"/>
          <w:szCs w:val="24"/>
          <w:lang w:val="en-US"/>
        </w:rPr>
        <w:t xml:space="preserve"> (e.g., Green-Pedersen </w:t>
      </w:r>
      <w:r w:rsidR="00FF6C0C" w:rsidRPr="002268C4">
        <w:rPr>
          <w:rFonts w:ascii="Times New Roman" w:hAnsi="Times New Roman" w:cs="Times New Roman"/>
          <w:sz w:val="24"/>
          <w:szCs w:val="24"/>
          <w:lang w:val="en-US"/>
        </w:rPr>
        <w:lastRenderedPageBreak/>
        <w:t>and Mortensen 201</w:t>
      </w:r>
      <w:r w:rsidR="000C1D39" w:rsidRPr="002268C4">
        <w:rPr>
          <w:rFonts w:ascii="Times New Roman" w:hAnsi="Times New Roman" w:cs="Times New Roman"/>
          <w:sz w:val="24"/>
          <w:szCs w:val="24"/>
          <w:lang w:val="en-US"/>
        </w:rPr>
        <w:t>5</w:t>
      </w:r>
      <w:r w:rsidR="00FF6C0C" w:rsidRPr="002268C4">
        <w:rPr>
          <w:rFonts w:ascii="Times New Roman" w:hAnsi="Times New Roman" w:cs="Times New Roman"/>
          <w:sz w:val="24"/>
          <w:szCs w:val="24"/>
          <w:lang w:val="en-US"/>
        </w:rPr>
        <w:t>)</w:t>
      </w:r>
      <w:r w:rsidR="00CC3989" w:rsidRPr="002268C4">
        <w:rPr>
          <w:rFonts w:ascii="Times New Roman" w:hAnsi="Times New Roman" w:cs="Times New Roman"/>
          <w:sz w:val="24"/>
          <w:szCs w:val="24"/>
          <w:lang w:val="en-US"/>
        </w:rPr>
        <w:t xml:space="preserve">. To test the argument, I have therefore collected and issue classified a </w:t>
      </w:r>
      <w:r w:rsidR="00EA3E02" w:rsidRPr="002268C4">
        <w:rPr>
          <w:rFonts w:ascii="Times New Roman" w:hAnsi="Times New Roman" w:cs="Times New Roman"/>
          <w:sz w:val="24"/>
          <w:szCs w:val="24"/>
          <w:lang w:val="en-US"/>
        </w:rPr>
        <w:t>novel and</w:t>
      </w:r>
      <w:r w:rsidR="008974C4" w:rsidRPr="002268C4">
        <w:rPr>
          <w:rFonts w:ascii="Times New Roman" w:hAnsi="Times New Roman" w:cs="Times New Roman"/>
          <w:sz w:val="24"/>
          <w:szCs w:val="24"/>
          <w:lang w:val="en-US"/>
        </w:rPr>
        <w:t xml:space="preserve"> large</w:t>
      </w:r>
      <w:r w:rsidR="00CC3989" w:rsidRPr="002268C4">
        <w:rPr>
          <w:rFonts w:ascii="Times New Roman" w:hAnsi="Times New Roman" w:cs="Times New Roman"/>
          <w:sz w:val="24"/>
          <w:szCs w:val="24"/>
          <w:lang w:val="en-US"/>
        </w:rPr>
        <w:t xml:space="preserve"> dataset consisting of </w:t>
      </w:r>
      <w:r w:rsidR="00A1070E">
        <w:rPr>
          <w:rFonts w:ascii="Times New Roman" w:hAnsi="Times New Roman" w:cs="Times New Roman"/>
          <w:sz w:val="24"/>
          <w:szCs w:val="24"/>
          <w:lang w:val="en-US"/>
        </w:rPr>
        <w:t>19,350</w:t>
      </w:r>
      <w:r w:rsidR="00CC3989" w:rsidRPr="002268C4">
        <w:rPr>
          <w:rFonts w:ascii="Times New Roman" w:hAnsi="Times New Roman" w:cs="Times New Roman"/>
          <w:sz w:val="24"/>
          <w:szCs w:val="24"/>
          <w:lang w:val="en-US"/>
        </w:rPr>
        <w:t xml:space="preserve"> press releases issued by the political parties in Denmark</w:t>
      </w:r>
      <w:r w:rsidR="001A3DB7" w:rsidRPr="002268C4">
        <w:rPr>
          <w:rFonts w:ascii="Times New Roman" w:hAnsi="Times New Roman" w:cs="Times New Roman"/>
          <w:sz w:val="24"/>
          <w:szCs w:val="24"/>
          <w:lang w:val="en-US"/>
        </w:rPr>
        <w:t xml:space="preserve"> during multiple election cycles</w:t>
      </w:r>
      <w:r w:rsidR="00CC3989" w:rsidRPr="002268C4">
        <w:rPr>
          <w:rFonts w:ascii="Times New Roman" w:hAnsi="Times New Roman" w:cs="Times New Roman"/>
          <w:sz w:val="24"/>
          <w:szCs w:val="24"/>
          <w:lang w:val="en-US"/>
        </w:rPr>
        <w:t xml:space="preserve">, 2004-2019. </w:t>
      </w:r>
      <w:r w:rsidR="00E90EF6" w:rsidRPr="002268C4">
        <w:rPr>
          <w:rFonts w:ascii="Times New Roman" w:hAnsi="Times New Roman" w:cs="Times New Roman"/>
          <w:sz w:val="24"/>
          <w:szCs w:val="24"/>
          <w:lang w:val="en-US"/>
        </w:rPr>
        <w:t xml:space="preserve">This allows a </w:t>
      </w:r>
      <w:r w:rsidR="00EA3E02" w:rsidRPr="002268C4">
        <w:rPr>
          <w:rFonts w:ascii="Times New Roman" w:hAnsi="Times New Roman" w:cs="Times New Roman"/>
          <w:sz w:val="24"/>
          <w:szCs w:val="24"/>
          <w:lang w:val="en-US"/>
        </w:rPr>
        <w:t>rigorous</w:t>
      </w:r>
      <w:r w:rsidR="00E90EF6" w:rsidRPr="002268C4">
        <w:rPr>
          <w:rFonts w:ascii="Times New Roman" w:hAnsi="Times New Roman" w:cs="Times New Roman"/>
          <w:sz w:val="24"/>
          <w:szCs w:val="24"/>
          <w:lang w:val="en-US"/>
        </w:rPr>
        <w:t xml:space="preserve"> analytical strategy at a highly disaggregated level that uses quarters as the unit of analysis across multiple issues and multiple parties over an extended period. </w:t>
      </w:r>
    </w:p>
    <w:p w14:paraId="685CF172" w14:textId="6E7915A1" w:rsidR="00C26601" w:rsidRPr="002268C4" w:rsidRDefault="004276CE" w:rsidP="004276CE">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implications for representative democracy are important. According to the results, political parties manage to walk a thin line and voters get the best from two worlds. </w:t>
      </w:r>
      <w:r w:rsidR="00E36BEF">
        <w:rPr>
          <w:rFonts w:ascii="Times New Roman" w:hAnsi="Times New Roman" w:cs="Times New Roman"/>
          <w:sz w:val="24"/>
          <w:szCs w:val="24"/>
          <w:lang w:val="en-US"/>
        </w:rPr>
        <w:t>T</w:t>
      </w:r>
      <w:r w:rsidR="00E36BEF" w:rsidRPr="002268C4">
        <w:rPr>
          <w:rFonts w:ascii="Times New Roman" w:hAnsi="Times New Roman" w:cs="Times New Roman"/>
          <w:sz w:val="24"/>
          <w:szCs w:val="24"/>
          <w:lang w:val="en-US"/>
        </w:rPr>
        <w:t>hrough large parts of the election cycle</w:t>
      </w:r>
      <w:r w:rsidR="00E36BEF">
        <w:rPr>
          <w:rFonts w:ascii="Times New Roman" w:hAnsi="Times New Roman" w:cs="Times New Roman"/>
          <w:sz w:val="24"/>
          <w:szCs w:val="24"/>
          <w:lang w:val="en-US"/>
        </w:rPr>
        <w:t>,</w:t>
      </w:r>
      <w:r w:rsidR="00E36BEF" w:rsidRPr="002268C4">
        <w:rPr>
          <w:rFonts w:ascii="Times New Roman" w:hAnsi="Times New Roman" w:cs="Times New Roman"/>
          <w:sz w:val="24"/>
          <w:szCs w:val="24"/>
          <w:lang w:val="en-US"/>
        </w:rPr>
        <w:t xml:space="preserve"> </w:t>
      </w:r>
      <w:r w:rsidR="00E36BEF">
        <w:rPr>
          <w:rFonts w:ascii="Times New Roman" w:hAnsi="Times New Roman" w:cs="Times New Roman"/>
          <w:sz w:val="24"/>
          <w:szCs w:val="24"/>
          <w:lang w:val="en-US"/>
        </w:rPr>
        <w:t>p</w:t>
      </w:r>
      <w:r w:rsidRPr="002268C4">
        <w:rPr>
          <w:rFonts w:ascii="Times New Roman" w:hAnsi="Times New Roman" w:cs="Times New Roman"/>
          <w:sz w:val="24"/>
          <w:szCs w:val="24"/>
          <w:lang w:val="en-US"/>
        </w:rPr>
        <w:t xml:space="preserve">olitical parties represent the voters by selectively emphasizing the core concerns of their constituencies and avoiding their rivals’ issues. </w:t>
      </w:r>
      <w:r w:rsidR="00954FD7">
        <w:rPr>
          <w:rFonts w:ascii="Times New Roman" w:hAnsi="Times New Roman" w:cs="Times New Roman"/>
          <w:sz w:val="24"/>
          <w:szCs w:val="24"/>
          <w:lang w:val="en-US"/>
        </w:rPr>
        <w:t xml:space="preserve">This ensures a broad array of issues at display in front of the voters to discuss and </w:t>
      </w:r>
      <w:r w:rsidR="00E36BEF">
        <w:rPr>
          <w:rFonts w:ascii="Times New Roman" w:hAnsi="Times New Roman" w:cs="Times New Roman"/>
          <w:sz w:val="24"/>
          <w:szCs w:val="24"/>
          <w:lang w:val="en-US"/>
        </w:rPr>
        <w:t xml:space="preserve">to </w:t>
      </w:r>
      <w:r w:rsidR="00954FD7">
        <w:rPr>
          <w:rFonts w:ascii="Times New Roman" w:hAnsi="Times New Roman" w:cs="Times New Roman"/>
          <w:sz w:val="24"/>
          <w:szCs w:val="24"/>
          <w:lang w:val="en-US"/>
        </w:rPr>
        <w:t xml:space="preserve">use to assess the parties. </w:t>
      </w:r>
      <w:r w:rsidRPr="002268C4">
        <w:rPr>
          <w:rFonts w:ascii="Times New Roman" w:hAnsi="Times New Roman" w:cs="Times New Roman"/>
          <w:sz w:val="24"/>
          <w:szCs w:val="24"/>
          <w:lang w:val="en-US"/>
        </w:rPr>
        <w:t xml:space="preserve">Yet, political parties also provide voters with an important dialogue and debate on issues that are generally salient in the electorate when it is needed the most right before elections. Hence, political parties offer the voters </w:t>
      </w:r>
      <w:r w:rsidR="00E36BEF">
        <w:rPr>
          <w:rFonts w:ascii="Times New Roman" w:hAnsi="Times New Roman" w:cs="Times New Roman"/>
          <w:sz w:val="24"/>
          <w:szCs w:val="24"/>
          <w:lang w:val="en-US"/>
        </w:rPr>
        <w:t>profound</w:t>
      </w:r>
      <w:r w:rsidR="00E36BEF"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opportunit</w:t>
      </w:r>
      <w:r w:rsidR="00E36BEF">
        <w:rPr>
          <w:rFonts w:ascii="Times New Roman" w:hAnsi="Times New Roman" w:cs="Times New Roman"/>
          <w:sz w:val="24"/>
          <w:szCs w:val="24"/>
          <w:lang w:val="en-US"/>
        </w:rPr>
        <w:t>ies</w:t>
      </w:r>
      <w:r w:rsidRPr="002268C4">
        <w:rPr>
          <w:rFonts w:ascii="Times New Roman" w:hAnsi="Times New Roman" w:cs="Times New Roman"/>
          <w:sz w:val="24"/>
          <w:szCs w:val="24"/>
          <w:lang w:val="en-US"/>
        </w:rPr>
        <w:t xml:space="preserve"> to make informed decisions. This also means that </w:t>
      </w:r>
      <w:r w:rsidR="00E36BEF">
        <w:rPr>
          <w:rFonts w:ascii="Times New Roman" w:hAnsi="Times New Roman" w:cs="Times New Roman"/>
          <w:sz w:val="24"/>
          <w:szCs w:val="24"/>
          <w:lang w:val="en-US"/>
        </w:rPr>
        <w:t xml:space="preserve">most of the time </w:t>
      </w:r>
      <w:r w:rsidRPr="002268C4">
        <w:rPr>
          <w:rFonts w:ascii="Times New Roman" w:hAnsi="Times New Roman" w:cs="Times New Roman"/>
          <w:sz w:val="24"/>
          <w:szCs w:val="24"/>
          <w:lang w:val="en-US"/>
        </w:rPr>
        <w:t xml:space="preserve">political parties’ issue focus is not erratic, which would leave voters confused </w:t>
      </w:r>
      <w:r w:rsidR="00E36BEF">
        <w:rPr>
          <w:rFonts w:ascii="Times New Roman" w:hAnsi="Times New Roman" w:cs="Times New Roman"/>
          <w:sz w:val="24"/>
          <w:szCs w:val="24"/>
          <w:lang w:val="en-US"/>
        </w:rPr>
        <w:t>and</w:t>
      </w:r>
      <w:r w:rsidR="00E36BEF"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not leave enough time to deal with each issue. Instead, </w:t>
      </w:r>
      <w:r w:rsidR="00954FD7">
        <w:rPr>
          <w:rFonts w:ascii="Times New Roman" w:hAnsi="Times New Roman" w:cs="Times New Roman"/>
          <w:sz w:val="24"/>
          <w:szCs w:val="24"/>
          <w:lang w:val="en-US"/>
        </w:rPr>
        <w:t xml:space="preserve">political parties insist on what they believe are important issues </w:t>
      </w:r>
      <w:r w:rsidR="002917F0">
        <w:rPr>
          <w:rFonts w:ascii="Times New Roman" w:hAnsi="Times New Roman" w:cs="Times New Roman"/>
          <w:sz w:val="24"/>
          <w:szCs w:val="24"/>
          <w:lang w:val="en-US"/>
        </w:rPr>
        <w:t xml:space="preserve">and this provides a rather stable and predictable </w:t>
      </w:r>
      <w:r w:rsidRPr="002268C4">
        <w:rPr>
          <w:rFonts w:ascii="Times New Roman" w:hAnsi="Times New Roman" w:cs="Times New Roman"/>
          <w:sz w:val="24"/>
          <w:szCs w:val="24"/>
          <w:lang w:val="en-US"/>
        </w:rPr>
        <w:t xml:space="preserve">issue focus for most of the time, but also </w:t>
      </w:r>
      <w:r w:rsidR="002465B1">
        <w:rPr>
          <w:rFonts w:ascii="Times New Roman" w:hAnsi="Times New Roman" w:cs="Times New Roman"/>
          <w:sz w:val="24"/>
          <w:szCs w:val="24"/>
          <w:lang w:val="en-US"/>
        </w:rPr>
        <w:t xml:space="preserve">an </w:t>
      </w:r>
      <w:r w:rsidRPr="002268C4">
        <w:rPr>
          <w:rFonts w:ascii="Times New Roman" w:hAnsi="Times New Roman" w:cs="Times New Roman"/>
          <w:sz w:val="24"/>
          <w:szCs w:val="24"/>
          <w:lang w:val="en-US"/>
        </w:rPr>
        <w:t xml:space="preserve">agile </w:t>
      </w:r>
      <w:r w:rsidR="002465B1">
        <w:rPr>
          <w:rFonts w:ascii="Times New Roman" w:hAnsi="Times New Roman" w:cs="Times New Roman"/>
          <w:sz w:val="24"/>
          <w:szCs w:val="24"/>
          <w:lang w:val="en-US"/>
        </w:rPr>
        <w:t>foc</w:t>
      </w:r>
      <w:r w:rsidR="005069C4">
        <w:rPr>
          <w:rFonts w:ascii="Times New Roman" w:hAnsi="Times New Roman" w:cs="Times New Roman"/>
          <w:sz w:val="24"/>
          <w:szCs w:val="24"/>
          <w:lang w:val="en-US"/>
        </w:rPr>
        <w:t>u</w:t>
      </w:r>
      <w:r w:rsidR="002465B1">
        <w:rPr>
          <w:rFonts w:ascii="Times New Roman" w:hAnsi="Times New Roman" w:cs="Times New Roman"/>
          <w:sz w:val="24"/>
          <w:szCs w:val="24"/>
          <w:lang w:val="en-US"/>
        </w:rPr>
        <w:t xml:space="preserve">s </w:t>
      </w:r>
      <w:r w:rsidRPr="002268C4">
        <w:rPr>
          <w:rFonts w:ascii="Times New Roman" w:hAnsi="Times New Roman" w:cs="Times New Roman"/>
          <w:sz w:val="24"/>
          <w:szCs w:val="24"/>
          <w:lang w:val="en-US"/>
        </w:rPr>
        <w:t>when elections call for debates on topical issues. In that sense, representative democracy is in good shape.</w:t>
      </w:r>
    </w:p>
    <w:p w14:paraId="50A786F8" w14:textId="77777777" w:rsidR="00D64280" w:rsidRPr="002268C4" w:rsidRDefault="00FF6C0C" w:rsidP="00BA3855">
      <w:pPr>
        <w:spacing w:line="480" w:lineRule="auto"/>
        <w:rPr>
          <w:rFonts w:ascii="Times New Roman" w:hAnsi="Times New Roman" w:cs="Times New Roman"/>
          <w:b/>
          <w:sz w:val="24"/>
          <w:szCs w:val="24"/>
          <w:lang w:val="en-US"/>
        </w:rPr>
      </w:pPr>
      <w:r w:rsidRPr="002268C4">
        <w:rPr>
          <w:rFonts w:ascii="Times New Roman" w:hAnsi="Times New Roman" w:cs="Times New Roman"/>
          <w:b/>
          <w:sz w:val="24"/>
          <w:szCs w:val="24"/>
          <w:lang w:val="en-US"/>
        </w:rPr>
        <w:t xml:space="preserve"> </w:t>
      </w:r>
    </w:p>
    <w:p w14:paraId="45F1A8CB" w14:textId="5FB04B65" w:rsidR="00BA3855" w:rsidRPr="002268C4" w:rsidRDefault="00682163" w:rsidP="00BA3855">
      <w:pPr>
        <w:spacing w:line="480" w:lineRule="auto"/>
        <w:rPr>
          <w:rFonts w:ascii="Times New Roman" w:hAnsi="Times New Roman" w:cs="Times New Roman"/>
          <w:b/>
          <w:sz w:val="24"/>
          <w:szCs w:val="24"/>
          <w:lang w:val="en-US"/>
        </w:rPr>
      </w:pPr>
      <w:r w:rsidRPr="002268C4">
        <w:rPr>
          <w:rFonts w:ascii="Times New Roman" w:hAnsi="Times New Roman" w:cs="Times New Roman"/>
          <w:b/>
          <w:sz w:val="24"/>
          <w:szCs w:val="24"/>
          <w:lang w:val="en-US"/>
        </w:rPr>
        <w:t>Issue avoidance and engagement during the electoral cycle</w:t>
      </w:r>
      <w:r w:rsidR="00D06730" w:rsidRPr="002268C4">
        <w:rPr>
          <w:rFonts w:ascii="Times New Roman" w:hAnsi="Times New Roman" w:cs="Times New Roman"/>
          <w:b/>
          <w:sz w:val="24"/>
          <w:szCs w:val="24"/>
          <w:lang w:val="en-US"/>
        </w:rPr>
        <w:t>: Three mechanisms</w:t>
      </w:r>
    </w:p>
    <w:p w14:paraId="244F3DB4" w14:textId="1366B8A4" w:rsidR="00D06730" w:rsidRPr="002268C4" w:rsidRDefault="00644FC1" w:rsidP="00CE1EF0">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electoral cycle potentially influences a party’s issue avoidance and engagement through three related, yet analytically separate </w:t>
      </w:r>
      <w:r w:rsidR="00D06730" w:rsidRPr="002268C4">
        <w:rPr>
          <w:rFonts w:ascii="Times New Roman" w:hAnsi="Times New Roman" w:cs="Times New Roman"/>
          <w:sz w:val="24"/>
          <w:szCs w:val="24"/>
          <w:lang w:val="en-US"/>
        </w:rPr>
        <w:t xml:space="preserve">mechanism: (1) through </w:t>
      </w:r>
      <w:r w:rsidR="008A2926" w:rsidRPr="002268C4">
        <w:rPr>
          <w:rFonts w:ascii="Times New Roman" w:hAnsi="Times New Roman" w:cs="Times New Roman"/>
          <w:sz w:val="24"/>
          <w:szCs w:val="24"/>
          <w:lang w:val="en-US"/>
        </w:rPr>
        <w:t xml:space="preserve">political parties’ weighting of </w:t>
      </w:r>
      <w:r w:rsidR="00D06730" w:rsidRPr="002268C4">
        <w:rPr>
          <w:rFonts w:ascii="Times New Roman" w:hAnsi="Times New Roman" w:cs="Times New Roman"/>
          <w:sz w:val="24"/>
          <w:szCs w:val="24"/>
          <w:lang w:val="en-US"/>
        </w:rPr>
        <w:t xml:space="preserve">future vs. immediate electoral yields; (2) through </w:t>
      </w:r>
      <w:r w:rsidR="008A2926" w:rsidRPr="002268C4">
        <w:rPr>
          <w:rFonts w:ascii="Times New Roman" w:hAnsi="Times New Roman" w:cs="Times New Roman"/>
          <w:sz w:val="24"/>
          <w:szCs w:val="24"/>
          <w:lang w:val="en-US"/>
        </w:rPr>
        <w:t xml:space="preserve">political parties </w:t>
      </w:r>
      <w:r w:rsidR="00D06730" w:rsidRPr="002268C4">
        <w:rPr>
          <w:rFonts w:ascii="Times New Roman" w:hAnsi="Times New Roman" w:cs="Times New Roman"/>
          <w:sz w:val="24"/>
          <w:szCs w:val="24"/>
          <w:lang w:val="en-US"/>
        </w:rPr>
        <w:t xml:space="preserve">making </w:t>
      </w:r>
      <w:r w:rsidR="008A2926" w:rsidRPr="002268C4">
        <w:rPr>
          <w:rFonts w:ascii="Times New Roman" w:hAnsi="Times New Roman" w:cs="Times New Roman"/>
          <w:sz w:val="24"/>
          <w:szCs w:val="24"/>
          <w:lang w:val="en-US"/>
        </w:rPr>
        <w:t xml:space="preserve">of </w:t>
      </w:r>
      <w:r w:rsidR="00D06730" w:rsidRPr="002268C4">
        <w:rPr>
          <w:rFonts w:ascii="Times New Roman" w:hAnsi="Times New Roman" w:cs="Times New Roman"/>
          <w:sz w:val="24"/>
          <w:szCs w:val="24"/>
          <w:lang w:val="en-US"/>
        </w:rPr>
        <w:t xml:space="preserve">the political agenda and taking </w:t>
      </w:r>
      <w:r w:rsidR="00D06730" w:rsidRPr="002268C4">
        <w:rPr>
          <w:rFonts w:ascii="Times New Roman" w:hAnsi="Times New Roman" w:cs="Times New Roman"/>
          <w:sz w:val="24"/>
          <w:szCs w:val="24"/>
          <w:lang w:val="en-US"/>
        </w:rPr>
        <w:lastRenderedPageBreak/>
        <w:t xml:space="preserve">from it; (3) through </w:t>
      </w:r>
      <w:r w:rsidR="008A2926" w:rsidRPr="002268C4">
        <w:rPr>
          <w:rFonts w:ascii="Times New Roman" w:hAnsi="Times New Roman" w:cs="Times New Roman"/>
          <w:sz w:val="24"/>
          <w:szCs w:val="24"/>
          <w:lang w:val="en-US"/>
        </w:rPr>
        <w:t xml:space="preserve">political parties’ </w:t>
      </w:r>
      <w:r w:rsidR="00CA6D7A" w:rsidRPr="002268C4">
        <w:rPr>
          <w:rFonts w:ascii="Times New Roman" w:hAnsi="Times New Roman" w:cs="Times New Roman"/>
          <w:sz w:val="24"/>
          <w:szCs w:val="24"/>
          <w:lang w:val="en-US"/>
        </w:rPr>
        <w:t xml:space="preserve">weighting of pursuing its ideology </w:t>
      </w:r>
      <w:r w:rsidR="001D7FBC" w:rsidRPr="002268C4">
        <w:rPr>
          <w:rFonts w:ascii="Times New Roman" w:hAnsi="Times New Roman" w:cs="Times New Roman"/>
          <w:sz w:val="24"/>
          <w:szCs w:val="24"/>
          <w:lang w:val="en-US"/>
        </w:rPr>
        <w:t>and</w:t>
      </w:r>
      <w:r w:rsidR="00CA6D7A" w:rsidRPr="002268C4">
        <w:rPr>
          <w:rFonts w:ascii="Times New Roman" w:hAnsi="Times New Roman" w:cs="Times New Roman"/>
          <w:sz w:val="24"/>
          <w:szCs w:val="24"/>
          <w:lang w:val="en-US"/>
        </w:rPr>
        <w:t xml:space="preserve"> </w:t>
      </w:r>
      <w:r w:rsidR="002C5724" w:rsidRPr="002268C4">
        <w:rPr>
          <w:rFonts w:ascii="Times New Roman" w:hAnsi="Times New Roman" w:cs="Times New Roman"/>
          <w:sz w:val="24"/>
          <w:szCs w:val="24"/>
          <w:lang w:val="en-US"/>
        </w:rPr>
        <w:t xml:space="preserve">the </w:t>
      </w:r>
      <w:r w:rsidR="00CA6D7A" w:rsidRPr="002268C4">
        <w:rPr>
          <w:rFonts w:ascii="Times New Roman" w:hAnsi="Times New Roman" w:cs="Times New Roman"/>
          <w:sz w:val="24"/>
          <w:szCs w:val="24"/>
          <w:lang w:val="en-US"/>
        </w:rPr>
        <w:t>risk of not matching its rival</w:t>
      </w:r>
      <w:r w:rsidR="001D7FBC" w:rsidRPr="002268C4">
        <w:rPr>
          <w:rFonts w:ascii="Times New Roman" w:hAnsi="Times New Roman" w:cs="Times New Roman"/>
          <w:sz w:val="24"/>
          <w:szCs w:val="24"/>
          <w:lang w:val="en-US"/>
        </w:rPr>
        <w:t>.</w:t>
      </w:r>
      <w:r w:rsidR="00F11699" w:rsidRPr="002268C4">
        <w:rPr>
          <w:rFonts w:ascii="Times New Roman" w:hAnsi="Times New Roman" w:cs="Times New Roman"/>
          <w:sz w:val="24"/>
          <w:szCs w:val="24"/>
          <w:lang w:val="en-US"/>
        </w:rPr>
        <w:t xml:space="preserve"> It is </w:t>
      </w:r>
      <w:r w:rsidR="00CE1EF0" w:rsidRPr="002268C4">
        <w:rPr>
          <w:rFonts w:ascii="Times New Roman" w:hAnsi="Times New Roman" w:cs="Times New Roman"/>
          <w:sz w:val="24"/>
          <w:szCs w:val="24"/>
          <w:lang w:val="en-US"/>
        </w:rPr>
        <w:t>relevant</w:t>
      </w:r>
      <w:r w:rsidR="00F11699" w:rsidRPr="002268C4">
        <w:rPr>
          <w:rFonts w:ascii="Times New Roman" w:hAnsi="Times New Roman" w:cs="Times New Roman"/>
          <w:sz w:val="24"/>
          <w:szCs w:val="24"/>
          <w:lang w:val="en-US"/>
        </w:rPr>
        <w:t xml:space="preserve"> to discuss </w:t>
      </w:r>
      <w:r w:rsidR="00AB707B" w:rsidRPr="002268C4">
        <w:rPr>
          <w:rFonts w:ascii="Times New Roman" w:hAnsi="Times New Roman" w:cs="Times New Roman"/>
          <w:sz w:val="24"/>
          <w:szCs w:val="24"/>
          <w:lang w:val="en-US"/>
        </w:rPr>
        <w:t xml:space="preserve">each of </w:t>
      </w:r>
      <w:r w:rsidR="00F11699" w:rsidRPr="002268C4">
        <w:rPr>
          <w:rFonts w:ascii="Times New Roman" w:hAnsi="Times New Roman" w:cs="Times New Roman"/>
          <w:sz w:val="24"/>
          <w:szCs w:val="24"/>
          <w:lang w:val="en-US"/>
        </w:rPr>
        <w:t xml:space="preserve">them theoretically </w:t>
      </w:r>
      <w:r w:rsidR="00F54F20" w:rsidRPr="002268C4">
        <w:rPr>
          <w:rFonts w:ascii="Times New Roman" w:hAnsi="Times New Roman" w:cs="Times New Roman"/>
          <w:sz w:val="24"/>
          <w:szCs w:val="24"/>
          <w:lang w:val="en-US"/>
        </w:rPr>
        <w:t>even if</w:t>
      </w:r>
      <w:r w:rsidR="00F11699" w:rsidRPr="002268C4">
        <w:rPr>
          <w:rFonts w:ascii="Times New Roman" w:hAnsi="Times New Roman" w:cs="Times New Roman"/>
          <w:sz w:val="24"/>
          <w:szCs w:val="24"/>
          <w:lang w:val="en-US"/>
        </w:rPr>
        <w:t xml:space="preserve"> they are difficult to distinguish</w:t>
      </w:r>
      <w:r w:rsidR="00F54F20" w:rsidRPr="002268C4">
        <w:rPr>
          <w:rFonts w:ascii="Times New Roman" w:hAnsi="Times New Roman" w:cs="Times New Roman"/>
          <w:sz w:val="24"/>
          <w:szCs w:val="24"/>
          <w:lang w:val="en-US"/>
        </w:rPr>
        <w:t xml:space="preserve"> empirically.</w:t>
      </w:r>
    </w:p>
    <w:p w14:paraId="1F36EE4D" w14:textId="610EDC0A" w:rsidR="00CE1EF0" w:rsidRPr="002268C4" w:rsidRDefault="00CE1EF0" w:rsidP="00CE1EF0">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discussion of the election cycle argument starts in a simple two-party parliamentarian system with a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 xml:space="preserve">A and a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B although the argument exten</w:t>
      </w:r>
      <w:r w:rsidR="008248E9">
        <w:rPr>
          <w:rFonts w:ascii="Times New Roman" w:hAnsi="Times New Roman" w:cs="Times New Roman"/>
          <w:sz w:val="24"/>
          <w:szCs w:val="24"/>
          <w:lang w:val="en-US"/>
        </w:rPr>
        <w:t>d</w:t>
      </w:r>
      <w:r w:rsidRPr="002268C4">
        <w:rPr>
          <w:rFonts w:ascii="Times New Roman" w:hAnsi="Times New Roman" w:cs="Times New Roman"/>
          <w:sz w:val="24"/>
          <w:szCs w:val="24"/>
          <w:lang w:val="en-US"/>
        </w:rPr>
        <w:t xml:space="preserve">s to multiparty systems as well (as discussed below). </w:t>
      </w:r>
      <w:r w:rsidR="00EF48A7" w:rsidRPr="002268C4">
        <w:rPr>
          <w:rFonts w:ascii="Times New Roman" w:hAnsi="Times New Roman" w:cs="Times New Roman"/>
          <w:sz w:val="24"/>
          <w:szCs w:val="24"/>
          <w:lang w:val="en-US"/>
        </w:rPr>
        <w:t>A starting point to</w:t>
      </w:r>
      <w:r w:rsidRPr="002268C4">
        <w:rPr>
          <w:rFonts w:ascii="Times New Roman" w:hAnsi="Times New Roman" w:cs="Times New Roman"/>
          <w:sz w:val="24"/>
          <w:szCs w:val="24"/>
          <w:lang w:val="en-US"/>
        </w:rPr>
        <w:t xml:space="preserve"> </w:t>
      </w:r>
      <w:r w:rsidR="00EF48A7" w:rsidRPr="002268C4">
        <w:rPr>
          <w:rFonts w:ascii="Times New Roman" w:hAnsi="Times New Roman" w:cs="Times New Roman"/>
          <w:sz w:val="24"/>
          <w:szCs w:val="24"/>
          <w:lang w:val="en-US"/>
        </w:rPr>
        <w:t xml:space="preserve">discuss </w:t>
      </w:r>
      <w:r w:rsidRPr="002268C4">
        <w:rPr>
          <w:rFonts w:ascii="Times New Roman" w:hAnsi="Times New Roman" w:cs="Times New Roman"/>
          <w:sz w:val="24"/>
          <w:szCs w:val="24"/>
          <w:lang w:val="en-US"/>
        </w:rPr>
        <w:t xml:space="preserve">why the election cycle matters is to distinguish the logic of issue engagement clearly from the logic of issue avoidance (or selective emphasis). Issue avoidance occurs if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 xml:space="preserve">A exclusively emphasizes issues on which it has issue ownership while rival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 xml:space="preserve">B emphasizes issues on which it has issue ownership. Hence, Party B’s issue emphasis </w:t>
      </w:r>
      <w:r w:rsidRPr="002268C4">
        <w:rPr>
          <w:rFonts w:ascii="Times New Roman" w:hAnsi="Times New Roman" w:cs="Times New Roman"/>
          <w:i/>
          <w:sz w:val="24"/>
          <w:szCs w:val="24"/>
          <w:lang w:val="en-US"/>
        </w:rPr>
        <w:t>does not</w:t>
      </w:r>
      <w:r w:rsidRPr="002268C4">
        <w:rPr>
          <w:rFonts w:ascii="Times New Roman" w:hAnsi="Times New Roman" w:cs="Times New Roman"/>
          <w:sz w:val="24"/>
          <w:szCs w:val="24"/>
          <w:lang w:val="en-US"/>
        </w:rPr>
        <w:t xml:space="preserve"> reflect Party A’s issue emphasis. In contrast, issue engagement takes place if rival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B emphasizes an issue</w:t>
      </w:r>
      <w:r w:rsidR="00E36BEF">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which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 xml:space="preserve">A already emphasizes. </w:t>
      </w:r>
    </w:p>
    <w:p w14:paraId="201BF040" w14:textId="77777777" w:rsidR="001D7FBC" w:rsidRPr="002268C4" w:rsidRDefault="001D7FBC" w:rsidP="00F16D4B">
      <w:pPr>
        <w:spacing w:line="480" w:lineRule="auto"/>
        <w:rPr>
          <w:rFonts w:ascii="Times New Roman" w:hAnsi="Times New Roman" w:cs="Times New Roman"/>
          <w:i/>
          <w:sz w:val="24"/>
          <w:szCs w:val="24"/>
          <w:lang w:val="en-US"/>
        </w:rPr>
      </w:pPr>
    </w:p>
    <w:p w14:paraId="2A84AC0A" w14:textId="23F1F2C3" w:rsidR="00D06730" w:rsidRPr="002268C4" w:rsidRDefault="00D06730" w:rsidP="00F16D4B">
      <w:pPr>
        <w:spacing w:line="480" w:lineRule="auto"/>
        <w:rPr>
          <w:rFonts w:ascii="Times New Roman" w:hAnsi="Times New Roman" w:cs="Times New Roman"/>
          <w:i/>
          <w:sz w:val="24"/>
          <w:szCs w:val="24"/>
          <w:lang w:val="en-US"/>
        </w:rPr>
      </w:pPr>
      <w:r w:rsidRPr="002268C4">
        <w:rPr>
          <w:rFonts w:ascii="Times New Roman" w:hAnsi="Times New Roman" w:cs="Times New Roman"/>
          <w:i/>
          <w:sz w:val="24"/>
          <w:szCs w:val="24"/>
          <w:lang w:val="en-US"/>
        </w:rPr>
        <w:t xml:space="preserve">Mechanism (1): </w:t>
      </w:r>
      <w:r w:rsidR="002C5724" w:rsidRPr="002268C4">
        <w:rPr>
          <w:rFonts w:ascii="Times New Roman" w:hAnsi="Times New Roman" w:cs="Times New Roman"/>
          <w:i/>
          <w:sz w:val="24"/>
          <w:szCs w:val="24"/>
          <w:lang w:val="en-US"/>
        </w:rPr>
        <w:t>Weighting f</w:t>
      </w:r>
      <w:r w:rsidRPr="002268C4">
        <w:rPr>
          <w:rFonts w:ascii="Times New Roman" w:hAnsi="Times New Roman" w:cs="Times New Roman"/>
          <w:i/>
          <w:sz w:val="24"/>
          <w:szCs w:val="24"/>
          <w:lang w:val="en-US"/>
        </w:rPr>
        <w:t xml:space="preserve">uture vs. immediate electoral yields </w:t>
      </w:r>
    </w:p>
    <w:p w14:paraId="54B119DB" w14:textId="4189F80D" w:rsidR="00B12691" w:rsidRPr="002268C4" w:rsidRDefault="008248E9" w:rsidP="00CE1EF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These </w:t>
      </w:r>
      <w:r w:rsidR="00F32EBB" w:rsidRPr="002268C4">
        <w:rPr>
          <w:rFonts w:ascii="Times New Roman" w:hAnsi="Times New Roman" w:cs="Times New Roman"/>
          <w:sz w:val="24"/>
          <w:szCs w:val="24"/>
          <w:lang w:val="en-US"/>
        </w:rPr>
        <w:t xml:space="preserve">two opposing strategies – </w:t>
      </w:r>
      <w:r w:rsidR="007B0F72" w:rsidRPr="002268C4">
        <w:rPr>
          <w:rFonts w:ascii="Times New Roman" w:hAnsi="Times New Roman" w:cs="Times New Roman"/>
          <w:sz w:val="24"/>
          <w:szCs w:val="24"/>
          <w:lang w:val="en-US"/>
        </w:rPr>
        <w:t>issue avoidance</w:t>
      </w:r>
      <w:r w:rsidR="00F32EBB" w:rsidRPr="002268C4">
        <w:rPr>
          <w:rFonts w:ascii="Times New Roman" w:hAnsi="Times New Roman" w:cs="Times New Roman"/>
          <w:sz w:val="24"/>
          <w:szCs w:val="24"/>
          <w:lang w:val="en-US"/>
        </w:rPr>
        <w:t xml:space="preserve"> and </w:t>
      </w:r>
      <w:r w:rsidR="00CB28C9" w:rsidRPr="002268C4">
        <w:rPr>
          <w:rFonts w:ascii="Times New Roman" w:hAnsi="Times New Roman" w:cs="Times New Roman"/>
          <w:sz w:val="24"/>
          <w:szCs w:val="24"/>
          <w:lang w:val="en-US"/>
        </w:rPr>
        <w:t xml:space="preserve">engagement </w:t>
      </w:r>
      <w:r w:rsidR="00F32EBB" w:rsidRPr="002268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F32EBB" w:rsidRPr="002268C4">
        <w:rPr>
          <w:rFonts w:ascii="Times New Roman" w:hAnsi="Times New Roman" w:cs="Times New Roman"/>
          <w:sz w:val="24"/>
          <w:szCs w:val="24"/>
          <w:lang w:val="en-US"/>
        </w:rPr>
        <w:t>present two alternative ways for parties to attract voters</w:t>
      </w:r>
      <w:r w:rsidR="00E8164A" w:rsidRPr="002268C4">
        <w:rPr>
          <w:rFonts w:ascii="Times New Roman" w:hAnsi="Times New Roman" w:cs="Times New Roman"/>
          <w:sz w:val="24"/>
          <w:szCs w:val="24"/>
          <w:lang w:val="en-US"/>
        </w:rPr>
        <w:t xml:space="preserve"> that tend to vote for the party that appears </w:t>
      </w:r>
      <w:r w:rsidR="00682163" w:rsidRPr="002268C4">
        <w:rPr>
          <w:rFonts w:ascii="Times New Roman" w:hAnsi="Times New Roman" w:cs="Times New Roman"/>
          <w:sz w:val="24"/>
          <w:szCs w:val="24"/>
          <w:lang w:val="en-US"/>
        </w:rPr>
        <w:t>most concerned with tackling</w:t>
      </w:r>
      <w:r w:rsidR="00E8164A" w:rsidRPr="002268C4">
        <w:rPr>
          <w:rFonts w:ascii="Times New Roman" w:hAnsi="Times New Roman" w:cs="Times New Roman"/>
          <w:sz w:val="24"/>
          <w:szCs w:val="24"/>
          <w:lang w:val="en-US"/>
        </w:rPr>
        <w:t xml:space="preserve"> issues that the voters are </w:t>
      </w:r>
      <w:r w:rsidR="00682163" w:rsidRPr="002268C4">
        <w:rPr>
          <w:rFonts w:ascii="Times New Roman" w:hAnsi="Times New Roman" w:cs="Times New Roman"/>
          <w:sz w:val="24"/>
          <w:szCs w:val="24"/>
          <w:lang w:val="en-US"/>
        </w:rPr>
        <w:t xml:space="preserve">worried </w:t>
      </w:r>
      <w:r w:rsidR="00E8164A" w:rsidRPr="002268C4">
        <w:rPr>
          <w:rFonts w:ascii="Times New Roman" w:hAnsi="Times New Roman" w:cs="Times New Roman"/>
          <w:sz w:val="24"/>
          <w:szCs w:val="24"/>
          <w:lang w:val="en-US"/>
        </w:rPr>
        <w:t xml:space="preserve">about </w:t>
      </w:r>
      <w:r w:rsidR="00E8164A" w:rsidRPr="002268C4">
        <w:rPr>
          <w:rFonts w:ascii="Times New Roman" w:hAnsi="Times New Roman" w:cs="Times New Roman"/>
          <w:sz w:val="24"/>
          <w:lang w:val="en-US"/>
        </w:rPr>
        <w:t xml:space="preserve">(van der </w:t>
      </w:r>
      <w:proofErr w:type="spellStart"/>
      <w:r w:rsidR="00E8164A" w:rsidRPr="002268C4">
        <w:rPr>
          <w:rFonts w:ascii="Times New Roman" w:hAnsi="Times New Roman" w:cs="Times New Roman"/>
          <w:sz w:val="24"/>
          <w:lang w:val="en-US"/>
        </w:rPr>
        <w:t>Brug</w:t>
      </w:r>
      <w:proofErr w:type="spellEnd"/>
      <w:r w:rsidR="00E8164A" w:rsidRPr="002268C4">
        <w:rPr>
          <w:rFonts w:ascii="Times New Roman" w:hAnsi="Times New Roman" w:cs="Times New Roman"/>
          <w:sz w:val="24"/>
          <w:lang w:val="en-US"/>
        </w:rPr>
        <w:t xml:space="preserve"> 2004; Meguid and Belanger 2008)</w:t>
      </w:r>
      <w:r w:rsidR="00F32EBB" w:rsidRPr="002268C4">
        <w:rPr>
          <w:rFonts w:ascii="Times New Roman" w:hAnsi="Times New Roman" w:cs="Times New Roman"/>
          <w:sz w:val="24"/>
          <w:szCs w:val="24"/>
          <w:lang w:val="en-US"/>
        </w:rPr>
        <w:t>. When a party selective</w:t>
      </w:r>
      <w:r w:rsidR="00EA4E28" w:rsidRPr="002268C4">
        <w:rPr>
          <w:rFonts w:ascii="Times New Roman" w:hAnsi="Times New Roman" w:cs="Times New Roman"/>
          <w:sz w:val="24"/>
          <w:szCs w:val="24"/>
          <w:lang w:val="en-US"/>
        </w:rPr>
        <w:t>ly</w:t>
      </w:r>
      <w:r w:rsidR="00F32EBB" w:rsidRPr="002268C4">
        <w:rPr>
          <w:rFonts w:ascii="Times New Roman" w:hAnsi="Times New Roman" w:cs="Times New Roman"/>
          <w:sz w:val="24"/>
          <w:szCs w:val="24"/>
          <w:lang w:val="en-US"/>
        </w:rPr>
        <w:t xml:space="preserve"> emphasize</w:t>
      </w:r>
      <w:r w:rsidR="00EA4E28" w:rsidRPr="002268C4">
        <w:rPr>
          <w:rFonts w:ascii="Times New Roman" w:hAnsi="Times New Roman" w:cs="Times New Roman"/>
          <w:sz w:val="24"/>
          <w:szCs w:val="24"/>
          <w:lang w:val="en-US"/>
        </w:rPr>
        <w:t>s</w:t>
      </w:r>
      <w:r w:rsidR="00F32EBB" w:rsidRPr="002268C4">
        <w:rPr>
          <w:rFonts w:ascii="Times New Roman" w:hAnsi="Times New Roman" w:cs="Times New Roman"/>
          <w:sz w:val="24"/>
          <w:szCs w:val="24"/>
          <w:lang w:val="en-US"/>
        </w:rPr>
        <w:t xml:space="preserve"> an issue on which it has </w:t>
      </w:r>
      <w:r w:rsidR="00177707" w:rsidRPr="002268C4">
        <w:rPr>
          <w:rFonts w:ascii="Times New Roman" w:hAnsi="Times New Roman" w:cs="Times New Roman"/>
          <w:sz w:val="24"/>
          <w:szCs w:val="24"/>
          <w:lang w:val="en-US"/>
        </w:rPr>
        <w:t xml:space="preserve">a </w:t>
      </w:r>
      <w:proofErr w:type="gramStart"/>
      <w:r w:rsidR="00177707" w:rsidRPr="002268C4">
        <w:rPr>
          <w:rFonts w:ascii="Times New Roman" w:hAnsi="Times New Roman" w:cs="Times New Roman"/>
          <w:sz w:val="24"/>
          <w:szCs w:val="24"/>
          <w:lang w:val="en-US"/>
        </w:rPr>
        <w:t>track record</w:t>
      </w:r>
      <w:proofErr w:type="gramEnd"/>
      <w:r w:rsidR="00177707" w:rsidRPr="002268C4">
        <w:rPr>
          <w:rFonts w:ascii="Times New Roman" w:hAnsi="Times New Roman" w:cs="Times New Roman"/>
          <w:sz w:val="24"/>
          <w:szCs w:val="24"/>
          <w:lang w:val="en-US"/>
        </w:rPr>
        <w:t xml:space="preserve"> of concern and competence, so-called </w:t>
      </w:r>
      <w:r w:rsidR="00F32EBB" w:rsidRPr="002268C4">
        <w:rPr>
          <w:rFonts w:ascii="Times New Roman" w:hAnsi="Times New Roman" w:cs="Times New Roman"/>
          <w:sz w:val="24"/>
          <w:szCs w:val="24"/>
          <w:lang w:val="en-US"/>
        </w:rPr>
        <w:t xml:space="preserve">issue ownership, </w:t>
      </w:r>
      <w:r w:rsidR="001E23DF" w:rsidRPr="002268C4">
        <w:rPr>
          <w:rFonts w:ascii="Times New Roman" w:hAnsi="Times New Roman" w:cs="Times New Roman"/>
          <w:sz w:val="24"/>
          <w:szCs w:val="24"/>
          <w:lang w:val="en-US"/>
        </w:rPr>
        <w:t xml:space="preserve">the theoretical prediction is that </w:t>
      </w:r>
      <w:r w:rsidR="00F32EBB" w:rsidRPr="002268C4">
        <w:rPr>
          <w:rFonts w:ascii="Times New Roman" w:hAnsi="Times New Roman" w:cs="Times New Roman"/>
          <w:sz w:val="24"/>
          <w:szCs w:val="24"/>
          <w:lang w:val="en-US"/>
        </w:rPr>
        <w:t xml:space="preserve">it </w:t>
      </w:r>
      <w:r w:rsidR="00EA4E28" w:rsidRPr="002268C4">
        <w:rPr>
          <w:rFonts w:ascii="Times New Roman" w:hAnsi="Times New Roman" w:cs="Times New Roman"/>
          <w:sz w:val="24"/>
          <w:szCs w:val="24"/>
          <w:lang w:val="en-US"/>
        </w:rPr>
        <w:t>will</w:t>
      </w:r>
      <w:r w:rsidR="00F32EBB" w:rsidRPr="002268C4">
        <w:rPr>
          <w:rFonts w:ascii="Times New Roman" w:hAnsi="Times New Roman" w:cs="Times New Roman"/>
          <w:sz w:val="24"/>
          <w:szCs w:val="24"/>
          <w:lang w:val="en-US"/>
        </w:rPr>
        <w:t xml:space="preserve"> attract voters by influencing their </w:t>
      </w:r>
      <w:r w:rsidR="00F32EBB" w:rsidRPr="002268C4">
        <w:rPr>
          <w:rFonts w:ascii="Times New Roman" w:hAnsi="Times New Roman" w:cs="Times New Roman"/>
          <w:i/>
          <w:sz w:val="24"/>
          <w:szCs w:val="24"/>
          <w:lang w:val="en-US"/>
        </w:rPr>
        <w:t>future</w:t>
      </w:r>
      <w:r w:rsidR="00F32EBB" w:rsidRPr="002268C4">
        <w:rPr>
          <w:rFonts w:ascii="Times New Roman" w:hAnsi="Times New Roman" w:cs="Times New Roman"/>
          <w:sz w:val="24"/>
          <w:szCs w:val="24"/>
          <w:lang w:val="en-US"/>
        </w:rPr>
        <w:t xml:space="preserve"> issue </w:t>
      </w:r>
      <w:r w:rsidR="00177707" w:rsidRPr="002268C4">
        <w:rPr>
          <w:rFonts w:ascii="Times New Roman" w:hAnsi="Times New Roman" w:cs="Times New Roman"/>
          <w:sz w:val="24"/>
          <w:szCs w:val="24"/>
          <w:lang w:val="en-US"/>
        </w:rPr>
        <w:t>concerns</w:t>
      </w:r>
      <w:r w:rsidR="00B7770F" w:rsidRPr="002268C4">
        <w:rPr>
          <w:rFonts w:ascii="Times New Roman" w:hAnsi="Times New Roman" w:cs="Times New Roman"/>
          <w:sz w:val="24"/>
          <w:szCs w:val="24"/>
          <w:lang w:val="en-US"/>
        </w:rPr>
        <w:t xml:space="preserve">. </w:t>
      </w:r>
      <w:r w:rsidR="00177707" w:rsidRPr="002268C4">
        <w:rPr>
          <w:rFonts w:ascii="Times New Roman" w:hAnsi="Times New Roman" w:cs="Times New Roman"/>
          <w:sz w:val="24"/>
          <w:szCs w:val="24"/>
          <w:lang w:val="en-US"/>
        </w:rPr>
        <w:t xml:space="preserve">This makes </w:t>
      </w:r>
      <w:r w:rsidR="00B7770F" w:rsidRPr="002268C4">
        <w:rPr>
          <w:rFonts w:ascii="Times New Roman" w:hAnsi="Times New Roman" w:cs="Times New Roman"/>
          <w:sz w:val="24"/>
          <w:szCs w:val="24"/>
          <w:lang w:val="en-US"/>
        </w:rPr>
        <w:t xml:space="preserve">them </w:t>
      </w:r>
      <w:r w:rsidR="00EA4E28" w:rsidRPr="002268C4">
        <w:rPr>
          <w:rFonts w:ascii="Times New Roman" w:hAnsi="Times New Roman" w:cs="Times New Roman"/>
          <w:sz w:val="24"/>
          <w:szCs w:val="24"/>
          <w:lang w:val="en-US"/>
        </w:rPr>
        <w:t xml:space="preserve">likely to vote for the party </w:t>
      </w:r>
      <w:r w:rsidR="00B7770F" w:rsidRPr="002268C4">
        <w:rPr>
          <w:rFonts w:ascii="Times New Roman" w:hAnsi="Times New Roman" w:cs="Times New Roman"/>
          <w:sz w:val="24"/>
          <w:szCs w:val="24"/>
          <w:lang w:val="en-US"/>
        </w:rPr>
        <w:t xml:space="preserve">because it </w:t>
      </w:r>
      <w:r w:rsidR="00EA4E28" w:rsidRPr="002268C4">
        <w:rPr>
          <w:rFonts w:ascii="Times New Roman" w:hAnsi="Times New Roman" w:cs="Times New Roman"/>
          <w:sz w:val="24"/>
          <w:szCs w:val="24"/>
          <w:lang w:val="en-US"/>
        </w:rPr>
        <w:t>has issue ownership on the issue about which they are concerned (Belanger and Meguid 2008</w:t>
      </w:r>
      <w:r w:rsidR="00B7770F" w:rsidRPr="002268C4">
        <w:rPr>
          <w:rFonts w:ascii="Times New Roman" w:hAnsi="Times New Roman" w:cs="Times New Roman"/>
          <w:sz w:val="24"/>
          <w:szCs w:val="24"/>
          <w:lang w:val="en-US"/>
        </w:rPr>
        <w:t>, Budge and Farlie 1983, Petrocik 1996</w:t>
      </w:r>
      <w:r w:rsidR="00EA4E28" w:rsidRPr="002268C4">
        <w:rPr>
          <w:rFonts w:ascii="Times New Roman" w:hAnsi="Times New Roman" w:cs="Times New Roman"/>
          <w:sz w:val="24"/>
          <w:szCs w:val="24"/>
          <w:lang w:val="en-US"/>
        </w:rPr>
        <w:t>)</w:t>
      </w:r>
      <w:r w:rsidR="00F32EBB" w:rsidRPr="002268C4">
        <w:rPr>
          <w:rFonts w:ascii="Times New Roman" w:hAnsi="Times New Roman" w:cs="Times New Roman"/>
          <w:sz w:val="24"/>
          <w:szCs w:val="24"/>
          <w:lang w:val="en-US"/>
        </w:rPr>
        <w:t xml:space="preserve">. </w:t>
      </w:r>
      <w:r w:rsidR="003C2A7F" w:rsidRPr="002268C4">
        <w:rPr>
          <w:rFonts w:ascii="Times New Roman" w:hAnsi="Times New Roman" w:cs="Times New Roman"/>
          <w:sz w:val="24"/>
          <w:szCs w:val="24"/>
          <w:lang w:val="en-US"/>
        </w:rPr>
        <w:t xml:space="preserve">This is why </w:t>
      </w:r>
      <w:r w:rsidR="00390B11" w:rsidRPr="002268C4">
        <w:rPr>
          <w:rFonts w:ascii="Times New Roman" w:hAnsi="Times New Roman" w:cs="Times New Roman"/>
          <w:sz w:val="24"/>
          <w:szCs w:val="24"/>
          <w:lang w:val="en-US"/>
        </w:rPr>
        <w:t>s</w:t>
      </w:r>
      <w:r w:rsidR="003C2A7F" w:rsidRPr="002268C4">
        <w:rPr>
          <w:rFonts w:ascii="Times New Roman" w:hAnsi="Times New Roman" w:cs="Times New Roman"/>
          <w:sz w:val="24"/>
          <w:szCs w:val="24"/>
          <w:lang w:val="en-US"/>
        </w:rPr>
        <w:t xml:space="preserve">ocial </w:t>
      </w:r>
      <w:r w:rsidR="00390B11" w:rsidRPr="002268C4">
        <w:rPr>
          <w:rFonts w:ascii="Times New Roman" w:hAnsi="Times New Roman" w:cs="Times New Roman"/>
          <w:sz w:val="24"/>
          <w:szCs w:val="24"/>
          <w:lang w:val="en-US"/>
        </w:rPr>
        <w:t>democratic parties</w:t>
      </w:r>
      <w:r w:rsidR="003C2A7F" w:rsidRPr="002268C4">
        <w:rPr>
          <w:rFonts w:ascii="Times New Roman" w:hAnsi="Times New Roman" w:cs="Times New Roman"/>
          <w:sz w:val="24"/>
          <w:szCs w:val="24"/>
          <w:lang w:val="en-US"/>
        </w:rPr>
        <w:t xml:space="preserve"> are </w:t>
      </w:r>
      <w:r w:rsidR="00390B11" w:rsidRPr="002268C4">
        <w:rPr>
          <w:rFonts w:ascii="Times New Roman" w:hAnsi="Times New Roman" w:cs="Times New Roman"/>
          <w:sz w:val="24"/>
          <w:szCs w:val="24"/>
          <w:lang w:val="en-US"/>
        </w:rPr>
        <w:t xml:space="preserve">often </w:t>
      </w:r>
      <w:r w:rsidR="003C2A7F" w:rsidRPr="002268C4">
        <w:rPr>
          <w:rFonts w:ascii="Times New Roman" w:hAnsi="Times New Roman" w:cs="Times New Roman"/>
          <w:sz w:val="24"/>
          <w:szCs w:val="24"/>
          <w:lang w:val="en-US"/>
        </w:rPr>
        <w:t>vocal on</w:t>
      </w:r>
      <w:r w:rsidR="00177707" w:rsidRPr="002268C4">
        <w:rPr>
          <w:rFonts w:ascii="Times New Roman" w:hAnsi="Times New Roman" w:cs="Times New Roman"/>
          <w:sz w:val="24"/>
          <w:szCs w:val="24"/>
          <w:lang w:val="en-US"/>
        </w:rPr>
        <w:t xml:space="preserve"> social policy and </w:t>
      </w:r>
      <w:r w:rsidR="003C2A7F" w:rsidRPr="002268C4">
        <w:rPr>
          <w:rFonts w:ascii="Times New Roman" w:hAnsi="Times New Roman" w:cs="Times New Roman"/>
          <w:sz w:val="24"/>
          <w:szCs w:val="24"/>
          <w:lang w:val="en-US"/>
        </w:rPr>
        <w:t xml:space="preserve">unemployment </w:t>
      </w:r>
      <w:r w:rsidR="00486873" w:rsidRPr="002268C4">
        <w:rPr>
          <w:rFonts w:ascii="Times New Roman" w:hAnsi="Times New Roman" w:cs="Times New Roman"/>
          <w:sz w:val="24"/>
          <w:szCs w:val="24"/>
          <w:lang w:val="en-US"/>
        </w:rPr>
        <w:t>(Wright 2012)</w:t>
      </w:r>
      <w:r w:rsidR="003C2A7F" w:rsidRPr="002268C4">
        <w:rPr>
          <w:rFonts w:ascii="Times New Roman" w:hAnsi="Times New Roman" w:cs="Times New Roman"/>
          <w:sz w:val="24"/>
          <w:szCs w:val="24"/>
          <w:lang w:val="en-US"/>
        </w:rPr>
        <w:t xml:space="preserve">. </w:t>
      </w:r>
    </w:p>
    <w:p w14:paraId="7E4786B4" w14:textId="7CD21148" w:rsidR="00B12691" w:rsidRPr="002268C4" w:rsidRDefault="00EA4E28" w:rsidP="00F16D4B">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In contrast, w</w:t>
      </w:r>
      <w:r w:rsidR="00BE611F" w:rsidRPr="002268C4">
        <w:rPr>
          <w:rFonts w:ascii="Times New Roman" w:hAnsi="Times New Roman" w:cs="Times New Roman"/>
          <w:sz w:val="24"/>
          <w:szCs w:val="24"/>
          <w:lang w:val="en-US"/>
        </w:rPr>
        <w:t>hen</w:t>
      </w:r>
      <w:r w:rsidR="00F32EBB" w:rsidRPr="002268C4">
        <w:rPr>
          <w:rFonts w:ascii="Times New Roman" w:hAnsi="Times New Roman" w:cs="Times New Roman"/>
          <w:sz w:val="24"/>
          <w:szCs w:val="24"/>
          <w:lang w:val="en-US"/>
        </w:rPr>
        <w:t xml:space="preserve">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00EF79C6" w:rsidRPr="002268C4">
        <w:rPr>
          <w:rFonts w:ascii="Times New Roman" w:hAnsi="Times New Roman" w:cs="Times New Roman"/>
          <w:sz w:val="24"/>
          <w:szCs w:val="24"/>
          <w:lang w:val="en-US"/>
        </w:rPr>
        <w:t>A</w:t>
      </w:r>
      <w:r w:rsidR="00F32EBB" w:rsidRPr="002268C4">
        <w:rPr>
          <w:rFonts w:ascii="Times New Roman" w:hAnsi="Times New Roman" w:cs="Times New Roman"/>
          <w:sz w:val="24"/>
          <w:szCs w:val="24"/>
          <w:lang w:val="en-US"/>
        </w:rPr>
        <w:t xml:space="preserve"> focus</w:t>
      </w:r>
      <w:r w:rsidR="00162F6F" w:rsidRPr="002268C4">
        <w:rPr>
          <w:rFonts w:ascii="Times New Roman" w:hAnsi="Times New Roman" w:cs="Times New Roman"/>
          <w:sz w:val="24"/>
          <w:szCs w:val="24"/>
          <w:lang w:val="en-US"/>
        </w:rPr>
        <w:t>es</w:t>
      </w:r>
      <w:r w:rsidR="00F32EBB" w:rsidRPr="002268C4">
        <w:rPr>
          <w:rFonts w:ascii="Times New Roman" w:hAnsi="Times New Roman" w:cs="Times New Roman"/>
          <w:sz w:val="24"/>
          <w:szCs w:val="24"/>
          <w:lang w:val="en-US"/>
        </w:rPr>
        <w:t xml:space="preserve"> on </w:t>
      </w:r>
      <w:r w:rsidR="00162F6F" w:rsidRPr="002268C4">
        <w:rPr>
          <w:rFonts w:ascii="Times New Roman" w:hAnsi="Times New Roman" w:cs="Times New Roman"/>
          <w:sz w:val="24"/>
          <w:szCs w:val="24"/>
          <w:lang w:val="en-US"/>
        </w:rPr>
        <w:t xml:space="preserve">its rival </w:t>
      </w:r>
      <w:r w:rsidR="008248E9">
        <w:rPr>
          <w:rFonts w:ascii="Times New Roman" w:hAnsi="Times New Roman" w:cs="Times New Roman"/>
          <w:sz w:val="24"/>
          <w:szCs w:val="24"/>
          <w:lang w:val="en-US"/>
        </w:rPr>
        <w:t>P</w:t>
      </w:r>
      <w:r w:rsidR="00162F6F" w:rsidRPr="002268C4">
        <w:rPr>
          <w:rFonts w:ascii="Times New Roman" w:hAnsi="Times New Roman" w:cs="Times New Roman"/>
          <w:sz w:val="24"/>
          <w:szCs w:val="24"/>
          <w:lang w:val="en-US"/>
        </w:rPr>
        <w:t>arty</w:t>
      </w:r>
      <w:r w:rsidR="00EF79C6" w:rsidRPr="002268C4">
        <w:rPr>
          <w:rFonts w:ascii="Times New Roman" w:hAnsi="Times New Roman" w:cs="Times New Roman"/>
          <w:sz w:val="24"/>
          <w:szCs w:val="24"/>
          <w:lang w:val="en-US"/>
        </w:rPr>
        <w:t xml:space="preserve"> B</w:t>
      </w:r>
      <w:r w:rsidR="00BE611F" w:rsidRPr="002268C4">
        <w:rPr>
          <w:rFonts w:ascii="Times New Roman" w:hAnsi="Times New Roman" w:cs="Times New Roman"/>
          <w:sz w:val="24"/>
          <w:szCs w:val="24"/>
          <w:lang w:val="en-US"/>
        </w:rPr>
        <w:t>’s issue</w:t>
      </w:r>
      <w:r w:rsidR="00162F6F" w:rsidRPr="002268C4">
        <w:rPr>
          <w:rFonts w:ascii="Times New Roman" w:hAnsi="Times New Roman" w:cs="Times New Roman"/>
          <w:sz w:val="24"/>
          <w:szCs w:val="24"/>
          <w:lang w:val="en-US"/>
        </w:rPr>
        <w:t xml:space="preserve">, </w:t>
      </w:r>
      <w:r w:rsidR="00EF79C6" w:rsidRPr="002268C4">
        <w:rPr>
          <w:rFonts w:ascii="Times New Roman" w:hAnsi="Times New Roman" w:cs="Times New Roman"/>
          <w:sz w:val="24"/>
          <w:szCs w:val="24"/>
          <w:lang w:val="en-US"/>
        </w:rPr>
        <w:t>A</w:t>
      </w:r>
      <w:r w:rsidR="00162F6F" w:rsidRPr="002268C4">
        <w:rPr>
          <w:rFonts w:ascii="Times New Roman" w:hAnsi="Times New Roman" w:cs="Times New Roman"/>
          <w:sz w:val="24"/>
          <w:szCs w:val="24"/>
          <w:lang w:val="en-US"/>
        </w:rPr>
        <w:t xml:space="preserve"> expects to gain votes by showing concern </w:t>
      </w:r>
      <w:r w:rsidR="008248E9">
        <w:rPr>
          <w:rFonts w:ascii="Times New Roman" w:hAnsi="Times New Roman" w:cs="Times New Roman"/>
          <w:sz w:val="24"/>
          <w:szCs w:val="24"/>
          <w:lang w:val="en-US"/>
        </w:rPr>
        <w:t>for</w:t>
      </w:r>
      <w:r w:rsidR="008248E9" w:rsidRPr="002268C4">
        <w:rPr>
          <w:rFonts w:ascii="Times New Roman" w:hAnsi="Times New Roman" w:cs="Times New Roman"/>
          <w:sz w:val="24"/>
          <w:szCs w:val="24"/>
          <w:lang w:val="en-US"/>
        </w:rPr>
        <w:t xml:space="preserve"> </w:t>
      </w:r>
      <w:r w:rsidR="00162F6F" w:rsidRPr="002268C4">
        <w:rPr>
          <w:rFonts w:ascii="Times New Roman" w:hAnsi="Times New Roman" w:cs="Times New Roman"/>
          <w:sz w:val="24"/>
          <w:szCs w:val="24"/>
          <w:lang w:val="en-US"/>
        </w:rPr>
        <w:t xml:space="preserve">issues that appear to be salient </w:t>
      </w:r>
      <w:r w:rsidR="00162F6F" w:rsidRPr="002268C4">
        <w:rPr>
          <w:rFonts w:ascii="Times New Roman" w:hAnsi="Times New Roman" w:cs="Times New Roman"/>
          <w:i/>
          <w:sz w:val="24"/>
          <w:szCs w:val="24"/>
          <w:lang w:val="en-US"/>
        </w:rPr>
        <w:t>right now</w:t>
      </w:r>
      <w:r w:rsidR="00162F6F" w:rsidRPr="002268C4">
        <w:rPr>
          <w:rFonts w:ascii="Times New Roman" w:hAnsi="Times New Roman" w:cs="Times New Roman"/>
          <w:sz w:val="24"/>
          <w:szCs w:val="24"/>
          <w:lang w:val="en-US"/>
        </w:rPr>
        <w:t xml:space="preserve"> because </w:t>
      </w:r>
      <w:r w:rsidR="00EF79C6" w:rsidRPr="002268C4">
        <w:rPr>
          <w:rFonts w:ascii="Times New Roman" w:hAnsi="Times New Roman" w:cs="Times New Roman"/>
          <w:sz w:val="24"/>
          <w:szCs w:val="24"/>
          <w:lang w:val="en-US"/>
        </w:rPr>
        <w:t>B</w:t>
      </w:r>
      <w:r w:rsidR="008248E9">
        <w:rPr>
          <w:rFonts w:ascii="Times New Roman" w:hAnsi="Times New Roman" w:cs="Times New Roman"/>
          <w:sz w:val="24"/>
          <w:szCs w:val="24"/>
          <w:lang w:val="en-US"/>
        </w:rPr>
        <w:t xml:space="preserve"> is</w:t>
      </w:r>
      <w:r w:rsidR="00162F6F" w:rsidRPr="002268C4">
        <w:rPr>
          <w:rFonts w:ascii="Times New Roman" w:hAnsi="Times New Roman" w:cs="Times New Roman"/>
          <w:sz w:val="24"/>
          <w:szCs w:val="24"/>
          <w:lang w:val="en-US"/>
        </w:rPr>
        <w:t xml:space="preserve"> emphasiz</w:t>
      </w:r>
      <w:r w:rsidR="008248E9">
        <w:rPr>
          <w:rFonts w:ascii="Times New Roman" w:hAnsi="Times New Roman" w:cs="Times New Roman"/>
          <w:sz w:val="24"/>
          <w:szCs w:val="24"/>
          <w:lang w:val="en-US"/>
        </w:rPr>
        <w:t>ing</w:t>
      </w:r>
      <w:r w:rsidR="00162F6F" w:rsidRPr="002268C4">
        <w:rPr>
          <w:rFonts w:ascii="Times New Roman" w:hAnsi="Times New Roman" w:cs="Times New Roman"/>
          <w:sz w:val="24"/>
          <w:szCs w:val="24"/>
          <w:lang w:val="en-US"/>
        </w:rPr>
        <w:t xml:space="preserve"> the issue</w:t>
      </w:r>
      <w:r w:rsidR="003E37FB" w:rsidRPr="002268C4">
        <w:rPr>
          <w:rFonts w:ascii="Times New Roman" w:hAnsi="Times New Roman" w:cs="Times New Roman"/>
          <w:sz w:val="24"/>
          <w:szCs w:val="24"/>
          <w:lang w:val="en-US"/>
        </w:rPr>
        <w:t xml:space="preserve"> </w:t>
      </w:r>
      <w:r w:rsidR="004637F1" w:rsidRPr="002268C4">
        <w:rPr>
          <w:rFonts w:ascii="Times New Roman" w:hAnsi="Times New Roman" w:cs="Times New Roman"/>
          <w:sz w:val="24"/>
          <w:szCs w:val="24"/>
          <w:lang w:val="en-US"/>
        </w:rPr>
        <w:t>(</w:t>
      </w:r>
      <w:proofErr w:type="spellStart"/>
      <w:r w:rsidR="004637F1" w:rsidRPr="002268C4">
        <w:rPr>
          <w:rFonts w:ascii="Times New Roman" w:hAnsi="Times New Roman" w:cs="Times New Roman"/>
          <w:sz w:val="24"/>
          <w:szCs w:val="24"/>
          <w:lang w:val="en-US"/>
        </w:rPr>
        <w:t>Ansolabhere</w:t>
      </w:r>
      <w:proofErr w:type="spellEnd"/>
      <w:r w:rsidR="004637F1" w:rsidRPr="002268C4">
        <w:rPr>
          <w:rFonts w:ascii="Times New Roman" w:hAnsi="Times New Roman" w:cs="Times New Roman"/>
          <w:sz w:val="24"/>
          <w:szCs w:val="24"/>
          <w:lang w:val="en-US"/>
        </w:rPr>
        <w:t xml:space="preserve"> and </w:t>
      </w:r>
      <w:proofErr w:type="spellStart"/>
      <w:r w:rsidR="004637F1" w:rsidRPr="002268C4">
        <w:rPr>
          <w:rFonts w:ascii="Times New Roman" w:hAnsi="Times New Roman" w:cs="Times New Roman"/>
          <w:sz w:val="24"/>
          <w:szCs w:val="24"/>
          <w:lang w:val="en-US"/>
        </w:rPr>
        <w:t>Iyengar</w:t>
      </w:r>
      <w:proofErr w:type="spellEnd"/>
      <w:r w:rsidR="004637F1" w:rsidRPr="002268C4">
        <w:rPr>
          <w:rFonts w:ascii="Times New Roman" w:hAnsi="Times New Roman" w:cs="Times New Roman"/>
          <w:sz w:val="24"/>
          <w:szCs w:val="24"/>
          <w:lang w:val="en-US"/>
        </w:rPr>
        <w:t xml:space="preserve"> 1994; Sigelman and Buell 2004)</w:t>
      </w:r>
      <w:r w:rsidR="00162F6F" w:rsidRPr="002268C4">
        <w:rPr>
          <w:rFonts w:ascii="Times New Roman" w:hAnsi="Times New Roman" w:cs="Times New Roman"/>
          <w:sz w:val="24"/>
          <w:szCs w:val="24"/>
          <w:lang w:val="en-US"/>
        </w:rPr>
        <w:t xml:space="preserve">. </w:t>
      </w:r>
      <w:r w:rsidR="003C2A7F" w:rsidRPr="002268C4">
        <w:rPr>
          <w:rFonts w:ascii="Times New Roman" w:hAnsi="Times New Roman" w:cs="Times New Roman"/>
          <w:sz w:val="24"/>
          <w:szCs w:val="24"/>
          <w:lang w:val="en-US"/>
        </w:rPr>
        <w:t>A recent example is the issue of immigration</w:t>
      </w:r>
      <w:r w:rsidR="008248E9">
        <w:rPr>
          <w:rFonts w:ascii="Times New Roman" w:hAnsi="Times New Roman" w:cs="Times New Roman"/>
          <w:sz w:val="24"/>
          <w:szCs w:val="24"/>
          <w:lang w:val="en-US"/>
        </w:rPr>
        <w:t>,</w:t>
      </w:r>
      <w:r w:rsidR="003C2A7F" w:rsidRPr="002268C4">
        <w:rPr>
          <w:rFonts w:ascii="Times New Roman" w:hAnsi="Times New Roman" w:cs="Times New Roman"/>
          <w:sz w:val="24"/>
          <w:szCs w:val="24"/>
          <w:lang w:val="en-US"/>
        </w:rPr>
        <w:t xml:space="preserve"> </w:t>
      </w:r>
      <w:r w:rsidR="008248E9">
        <w:rPr>
          <w:rFonts w:ascii="Times New Roman" w:hAnsi="Times New Roman" w:cs="Times New Roman"/>
          <w:sz w:val="24"/>
          <w:szCs w:val="24"/>
          <w:lang w:val="en-US"/>
        </w:rPr>
        <w:t>which</w:t>
      </w:r>
      <w:r w:rsidR="008248E9" w:rsidRPr="002268C4">
        <w:rPr>
          <w:rFonts w:ascii="Times New Roman" w:hAnsi="Times New Roman" w:cs="Times New Roman"/>
          <w:sz w:val="24"/>
          <w:szCs w:val="24"/>
          <w:lang w:val="en-US"/>
        </w:rPr>
        <w:t xml:space="preserve"> </w:t>
      </w:r>
      <w:r w:rsidR="00390B11" w:rsidRPr="002268C4">
        <w:rPr>
          <w:rFonts w:ascii="Times New Roman" w:hAnsi="Times New Roman" w:cs="Times New Roman"/>
          <w:sz w:val="24"/>
          <w:szCs w:val="24"/>
          <w:lang w:val="en-US"/>
        </w:rPr>
        <w:t xml:space="preserve">social democratic parties </w:t>
      </w:r>
      <w:r w:rsidR="003E49EA" w:rsidRPr="002268C4">
        <w:rPr>
          <w:rFonts w:ascii="Times New Roman" w:hAnsi="Times New Roman" w:cs="Times New Roman"/>
          <w:sz w:val="24"/>
          <w:szCs w:val="24"/>
          <w:lang w:val="en-US"/>
        </w:rPr>
        <w:t xml:space="preserve">increasingly </w:t>
      </w:r>
      <w:r w:rsidR="003C2A7F" w:rsidRPr="002268C4">
        <w:rPr>
          <w:rFonts w:ascii="Times New Roman" w:hAnsi="Times New Roman" w:cs="Times New Roman"/>
          <w:sz w:val="24"/>
          <w:szCs w:val="24"/>
          <w:lang w:val="en-US"/>
        </w:rPr>
        <w:t>have had to address</w:t>
      </w:r>
      <w:r w:rsidR="00622370" w:rsidRPr="002268C4">
        <w:rPr>
          <w:rFonts w:ascii="Times New Roman" w:hAnsi="Times New Roman" w:cs="Times New Roman"/>
          <w:sz w:val="24"/>
          <w:szCs w:val="24"/>
          <w:lang w:val="en-US"/>
        </w:rPr>
        <w:t xml:space="preserve"> amidst loud rightwing politicization</w:t>
      </w:r>
      <w:r w:rsidR="003C2A7F" w:rsidRPr="002268C4">
        <w:rPr>
          <w:rFonts w:ascii="Times New Roman" w:hAnsi="Times New Roman" w:cs="Times New Roman"/>
          <w:sz w:val="24"/>
          <w:szCs w:val="24"/>
          <w:lang w:val="en-US"/>
        </w:rPr>
        <w:t xml:space="preserve"> </w:t>
      </w:r>
      <w:r w:rsidR="00486873" w:rsidRPr="002268C4">
        <w:rPr>
          <w:rFonts w:ascii="Times New Roman" w:hAnsi="Times New Roman" w:cs="Times New Roman"/>
          <w:sz w:val="24"/>
          <w:szCs w:val="24"/>
          <w:lang w:val="en-US"/>
        </w:rPr>
        <w:t>(Bale et al. 2010)</w:t>
      </w:r>
      <w:r w:rsidR="003C2A7F" w:rsidRPr="002268C4">
        <w:rPr>
          <w:rFonts w:ascii="Times New Roman" w:hAnsi="Times New Roman" w:cs="Times New Roman"/>
          <w:sz w:val="24"/>
          <w:szCs w:val="24"/>
          <w:lang w:val="en-US"/>
        </w:rPr>
        <w:t xml:space="preserve">. </w:t>
      </w:r>
      <w:r w:rsidR="003E49EA" w:rsidRPr="002268C4">
        <w:rPr>
          <w:rFonts w:ascii="Times New Roman" w:hAnsi="Times New Roman" w:cs="Times New Roman"/>
          <w:sz w:val="24"/>
          <w:szCs w:val="24"/>
          <w:lang w:val="en-US"/>
        </w:rPr>
        <w:t>Hence, A will have to accept that it helps B in promoting B’s preferred issues to the agenda instead of elevating its own issues. Yet,</w:t>
      </w:r>
      <w:r w:rsidR="00162F6F" w:rsidRPr="002268C4">
        <w:rPr>
          <w:rFonts w:ascii="Times New Roman" w:hAnsi="Times New Roman" w:cs="Times New Roman"/>
          <w:sz w:val="24"/>
          <w:szCs w:val="24"/>
          <w:lang w:val="en-US"/>
        </w:rPr>
        <w:t xml:space="preserve"> </w:t>
      </w:r>
      <w:r w:rsidR="00EF79C6" w:rsidRPr="002268C4">
        <w:rPr>
          <w:rFonts w:ascii="Times New Roman" w:hAnsi="Times New Roman" w:cs="Times New Roman"/>
          <w:sz w:val="24"/>
          <w:szCs w:val="24"/>
          <w:lang w:val="en-US"/>
        </w:rPr>
        <w:t>A</w:t>
      </w:r>
      <w:r w:rsidR="00162F6F" w:rsidRPr="002268C4">
        <w:rPr>
          <w:rFonts w:ascii="Times New Roman" w:hAnsi="Times New Roman" w:cs="Times New Roman"/>
          <w:sz w:val="24"/>
          <w:szCs w:val="24"/>
          <w:lang w:val="en-US"/>
        </w:rPr>
        <w:t xml:space="preserve"> do</w:t>
      </w:r>
      <w:r w:rsidR="00EF79C6" w:rsidRPr="002268C4">
        <w:rPr>
          <w:rFonts w:ascii="Times New Roman" w:hAnsi="Times New Roman" w:cs="Times New Roman"/>
          <w:sz w:val="24"/>
          <w:szCs w:val="24"/>
          <w:lang w:val="en-US"/>
        </w:rPr>
        <w:t>es</w:t>
      </w:r>
      <w:r w:rsidR="00162F6F" w:rsidRPr="002268C4">
        <w:rPr>
          <w:rFonts w:ascii="Times New Roman" w:hAnsi="Times New Roman" w:cs="Times New Roman"/>
          <w:sz w:val="24"/>
          <w:szCs w:val="24"/>
          <w:lang w:val="en-US"/>
        </w:rPr>
        <w:t xml:space="preserve"> not want</w:t>
      </w:r>
      <w:r w:rsidR="00390B11" w:rsidRPr="002268C4">
        <w:rPr>
          <w:rFonts w:ascii="Times New Roman" w:hAnsi="Times New Roman" w:cs="Times New Roman"/>
          <w:sz w:val="24"/>
          <w:szCs w:val="24"/>
          <w:lang w:val="en-US"/>
        </w:rPr>
        <w:t xml:space="preserve"> </w:t>
      </w:r>
      <w:r w:rsidR="00162F6F" w:rsidRPr="002268C4">
        <w:rPr>
          <w:rFonts w:ascii="Times New Roman" w:hAnsi="Times New Roman" w:cs="Times New Roman"/>
          <w:sz w:val="24"/>
          <w:szCs w:val="24"/>
          <w:lang w:val="en-US"/>
        </w:rPr>
        <w:t xml:space="preserve">to look unresponsive or </w:t>
      </w:r>
      <w:r w:rsidR="006B3EC7" w:rsidRPr="002268C4">
        <w:rPr>
          <w:rFonts w:ascii="Times New Roman" w:hAnsi="Times New Roman" w:cs="Times New Roman"/>
          <w:sz w:val="24"/>
          <w:szCs w:val="24"/>
          <w:lang w:val="en-US"/>
        </w:rPr>
        <w:t xml:space="preserve">non-attentive to an issue </w:t>
      </w:r>
      <w:r w:rsidR="00162F6F" w:rsidRPr="002268C4">
        <w:rPr>
          <w:rFonts w:ascii="Times New Roman" w:hAnsi="Times New Roman" w:cs="Times New Roman"/>
          <w:sz w:val="24"/>
          <w:szCs w:val="24"/>
          <w:lang w:val="en-US"/>
        </w:rPr>
        <w:t xml:space="preserve">before the electorate. The rival </w:t>
      </w:r>
      <w:r w:rsidR="008248E9">
        <w:rPr>
          <w:rFonts w:ascii="Times New Roman" w:hAnsi="Times New Roman" w:cs="Times New Roman"/>
          <w:sz w:val="24"/>
          <w:szCs w:val="24"/>
          <w:lang w:val="en-US"/>
        </w:rPr>
        <w:t>P</w:t>
      </w:r>
      <w:r w:rsidR="008248E9" w:rsidRPr="002268C4">
        <w:rPr>
          <w:rFonts w:ascii="Times New Roman" w:hAnsi="Times New Roman" w:cs="Times New Roman"/>
          <w:sz w:val="24"/>
          <w:szCs w:val="24"/>
          <w:lang w:val="en-US"/>
        </w:rPr>
        <w:t xml:space="preserve">arty </w:t>
      </w:r>
      <w:r w:rsidR="00EF79C6" w:rsidRPr="002268C4">
        <w:rPr>
          <w:rFonts w:ascii="Times New Roman" w:hAnsi="Times New Roman" w:cs="Times New Roman"/>
          <w:sz w:val="24"/>
          <w:szCs w:val="24"/>
          <w:lang w:val="en-US"/>
        </w:rPr>
        <w:t>B</w:t>
      </w:r>
      <w:r w:rsidR="00162F6F" w:rsidRPr="002268C4">
        <w:rPr>
          <w:rFonts w:ascii="Times New Roman" w:hAnsi="Times New Roman" w:cs="Times New Roman"/>
          <w:sz w:val="24"/>
          <w:szCs w:val="24"/>
          <w:lang w:val="en-US"/>
        </w:rPr>
        <w:t xml:space="preserve"> </w:t>
      </w:r>
      <w:r w:rsidR="006B3EC7" w:rsidRPr="002268C4">
        <w:rPr>
          <w:rFonts w:ascii="Times New Roman" w:hAnsi="Times New Roman" w:cs="Times New Roman"/>
          <w:sz w:val="24"/>
          <w:szCs w:val="24"/>
          <w:lang w:val="en-US"/>
        </w:rPr>
        <w:t>probably tries to build</w:t>
      </w:r>
      <w:r w:rsidR="00162F6F" w:rsidRPr="002268C4">
        <w:rPr>
          <w:rFonts w:ascii="Times New Roman" w:hAnsi="Times New Roman" w:cs="Times New Roman"/>
          <w:sz w:val="24"/>
          <w:szCs w:val="24"/>
          <w:lang w:val="en-US"/>
        </w:rPr>
        <w:t xml:space="preserve"> </w:t>
      </w:r>
      <w:r w:rsidR="006B3EC7" w:rsidRPr="002268C4">
        <w:rPr>
          <w:rFonts w:ascii="Times New Roman" w:hAnsi="Times New Roman" w:cs="Times New Roman"/>
          <w:sz w:val="24"/>
          <w:szCs w:val="24"/>
          <w:lang w:val="en-US"/>
        </w:rPr>
        <w:t xml:space="preserve">such </w:t>
      </w:r>
      <w:r w:rsidR="00162F6F" w:rsidRPr="002268C4">
        <w:rPr>
          <w:rFonts w:ascii="Times New Roman" w:hAnsi="Times New Roman" w:cs="Times New Roman"/>
          <w:sz w:val="24"/>
          <w:szCs w:val="24"/>
          <w:lang w:val="en-US"/>
        </w:rPr>
        <w:t xml:space="preserve">pressure because </w:t>
      </w:r>
      <w:r w:rsidR="00EF79C6" w:rsidRPr="002268C4">
        <w:rPr>
          <w:rFonts w:ascii="Times New Roman" w:hAnsi="Times New Roman" w:cs="Times New Roman"/>
          <w:sz w:val="24"/>
          <w:szCs w:val="24"/>
          <w:lang w:val="en-US"/>
        </w:rPr>
        <w:t>A</w:t>
      </w:r>
      <w:r w:rsidR="00162F6F" w:rsidRPr="002268C4">
        <w:rPr>
          <w:rFonts w:ascii="Times New Roman" w:hAnsi="Times New Roman" w:cs="Times New Roman"/>
          <w:sz w:val="24"/>
          <w:szCs w:val="24"/>
          <w:lang w:val="en-US"/>
        </w:rPr>
        <w:t xml:space="preserve"> </w:t>
      </w:r>
      <w:r w:rsidR="00BE611F" w:rsidRPr="002268C4">
        <w:rPr>
          <w:rFonts w:ascii="Times New Roman" w:hAnsi="Times New Roman" w:cs="Times New Roman"/>
          <w:sz w:val="24"/>
          <w:szCs w:val="24"/>
          <w:lang w:val="en-US"/>
        </w:rPr>
        <w:t>quickly</w:t>
      </w:r>
      <w:r w:rsidR="00162F6F" w:rsidRPr="002268C4">
        <w:rPr>
          <w:rFonts w:ascii="Times New Roman" w:hAnsi="Times New Roman" w:cs="Times New Roman"/>
          <w:sz w:val="24"/>
          <w:szCs w:val="24"/>
          <w:lang w:val="en-US"/>
        </w:rPr>
        <w:t xml:space="preserve"> looks non-attentive to an issue before the electorate if it ignores or neglects an issue to which </w:t>
      </w:r>
      <w:r w:rsidR="00EF79C6" w:rsidRPr="002268C4">
        <w:rPr>
          <w:rFonts w:ascii="Times New Roman" w:hAnsi="Times New Roman" w:cs="Times New Roman"/>
          <w:sz w:val="24"/>
          <w:szCs w:val="24"/>
          <w:lang w:val="en-US"/>
        </w:rPr>
        <w:t>the</w:t>
      </w:r>
      <w:r w:rsidR="006B3EC7" w:rsidRPr="002268C4">
        <w:rPr>
          <w:rFonts w:ascii="Times New Roman" w:hAnsi="Times New Roman" w:cs="Times New Roman"/>
          <w:sz w:val="24"/>
          <w:szCs w:val="24"/>
          <w:lang w:val="en-US"/>
        </w:rPr>
        <w:t xml:space="preserve"> rival </w:t>
      </w:r>
      <w:r w:rsidR="00162F6F" w:rsidRPr="002268C4">
        <w:rPr>
          <w:rFonts w:ascii="Times New Roman" w:hAnsi="Times New Roman" w:cs="Times New Roman"/>
          <w:sz w:val="24"/>
          <w:szCs w:val="24"/>
          <w:lang w:val="en-US"/>
        </w:rPr>
        <w:t>attend</w:t>
      </w:r>
      <w:r w:rsidR="006B3EC7" w:rsidRPr="002268C4">
        <w:rPr>
          <w:rFonts w:ascii="Times New Roman" w:hAnsi="Times New Roman" w:cs="Times New Roman"/>
          <w:sz w:val="24"/>
          <w:szCs w:val="24"/>
          <w:lang w:val="en-US"/>
        </w:rPr>
        <w:t>s</w:t>
      </w:r>
      <w:r w:rsidR="00162F6F" w:rsidRPr="002268C4">
        <w:rPr>
          <w:rFonts w:ascii="Times New Roman" w:hAnsi="Times New Roman" w:cs="Times New Roman"/>
          <w:sz w:val="24"/>
          <w:szCs w:val="24"/>
          <w:lang w:val="en-US"/>
        </w:rPr>
        <w:t xml:space="preserve">. Even if voters will probably be able to tell on their own, </w:t>
      </w:r>
      <w:r w:rsidR="00EF79C6" w:rsidRPr="002268C4">
        <w:rPr>
          <w:rFonts w:ascii="Times New Roman" w:hAnsi="Times New Roman" w:cs="Times New Roman"/>
          <w:sz w:val="24"/>
          <w:szCs w:val="24"/>
          <w:lang w:val="en-US"/>
        </w:rPr>
        <w:t xml:space="preserve">B </w:t>
      </w:r>
      <w:r w:rsidR="00162F6F" w:rsidRPr="002268C4">
        <w:rPr>
          <w:rFonts w:ascii="Times New Roman" w:hAnsi="Times New Roman" w:cs="Times New Roman"/>
          <w:sz w:val="24"/>
          <w:szCs w:val="24"/>
          <w:lang w:val="en-US"/>
        </w:rPr>
        <w:t xml:space="preserve">will most likely not hesitate to let them know of </w:t>
      </w:r>
      <w:r w:rsidR="00EF79C6" w:rsidRPr="002268C4">
        <w:rPr>
          <w:rFonts w:ascii="Times New Roman" w:hAnsi="Times New Roman" w:cs="Times New Roman"/>
          <w:sz w:val="24"/>
          <w:szCs w:val="24"/>
          <w:lang w:val="en-US"/>
        </w:rPr>
        <w:t xml:space="preserve">A’s </w:t>
      </w:r>
      <w:r w:rsidR="00162F6F" w:rsidRPr="002268C4">
        <w:rPr>
          <w:rFonts w:ascii="Times New Roman" w:hAnsi="Times New Roman" w:cs="Times New Roman"/>
          <w:sz w:val="24"/>
          <w:szCs w:val="24"/>
          <w:lang w:val="en-US"/>
        </w:rPr>
        <w:t xml:space="preserve">lack of </w:t>
      </w:r>
      <w:r w:rsidR="00EF79C6" w:rsidRPr="002268C4">
        <w:rPr>
          <w:rFonts w:ascii="Times New Roman" w:hAnsi="Times New Roman" w:cs="Times New Roman"/>
          <w:sz w:val="24"/>
          <w:szCs w:val="24"/>
          <w:lang w:val="en-US"/>
        </w:rPr>
        <w:t>issue</w:t>
      </w:r>
      <w:r w:rsidR="00162F6F" w:rsidRPr="002268C4">
        <w:rPr>
          <w:rFonts w:ascii="Times New Roman" w:hAnsi="Times New Roman" w:cs="Times New Roman"/>
          <w:sz w:val="24"/>
          <w:szCs w:val="24"/>
          <w:lang w:val="en-US"/>
        </w:rPr>
        <w:t xml:space="preserve"> </w:t>
      </w:r>
      <w:r w:rsidR="00EF79C6" w:rsidRPr="002268C4">
        <w:rPr>
          <w:rFonts w:ascii="Times New Roman" w:hAnsi="Times New Roman" w:cs="Times New Roman"/>
          <w:sz w:val="24"/>
          <w:szCs w:val="24"/>
          <w:lang w:val="en-US"/>
        </w:rPr>
        <w:t>attention</w:t>
      </w:r>
      <w:r w:rsidR="008248E9">
        <w:rPr>
          <w:rFonts w:ascii="Times New Roman" w:hAnsi="Times New Roman" w:cs="Times New Roman"/>
          <w:sz w:val="24"/>
          <w:szCs w:val="24"/>
          <w:lang w:val="en-US"/>
        </w:rPr>
        <w:t xml:space="preserve"> </w:t>
      </w:r>
      <w:r w:rsidR="008248E9" w:rsidRPr="00001FB4">
        <w:rPr>
          <w:rFonts w:ascii="Times New Roman" w:hAnsi="Times New Roman" w:cs="Times New Roman"/>
          <w:sz w:val="24"/>
          <w:lang w:val="en-US"/>
        </w:rPr>
        <w:t>(</w:t>
      </w:r>
      <w:proofErr w:type="spellStart"/>
      <w:r w:rsidR="008248E9" w:rsidRPr="00001FB4">
        <w:rPr>
          <w:rFonts w:ascii="Times New Roman" w:hAnsi="Times New Roman" w:cs="Times New Roman"/>
          <w:sz w:val="24"/>
          <w:lang w:val="en-US"/>
        </w:rPr>
        <w:t>Sulkin</w:t>
      </w:r>
      <w:proofErr w:type="spellEnd"/>
      <w:r w:rsidR="008248E9" w:rsidRPr="00001FB4">
        <w:rPr>
          <w:rFonts w:ascii="Times New Roman" w:hAnsi="Times New Roman" w:cs="Times New Roman"/>
          <w:sz w:val="24"/>
          <w:lang w:val="en-US"/>
        </w:rPr>
        <w:t xml:space="preserve"> 2005)</w:t>
      </w:r>
      <w:r w:rsidR="00162F6F" w:rsidRPr="002268C4">
        <w:rPr>
          <w:rFonts w:ascii="Times New Roman" w:hAnsi="Times New Roman" w:cs="Times New Roman"/>
          <w:sz w:val="24"/>
          <w:szCs w:val="24"/>
          <w:lang w:val="en-US"/>
        </w:rPr>
        <w:t xml:space="preserve">. Moreover, if </w:t>
      </w:r>
      <w:r w:rsidR="00EF79C6" w:rsidRPr="002268C4">
        <w:rPr>
          <w:rFonts w:ascii="Times New Roman" w:hAnsi="Times New Roman" w:cs="Times New Roman"/>
          <w:sz w:val="24"/>
          <w:szCs w:val="24"/>
          <w:lang w:val="en-US"/>
        </w:rPr>
        <w:t xml:space="preserve">B </w:t>
      </w:r>
      <w:r w:rsidR="00162F6F" w:rsidRPr="002268C4">
        <w:rPr>
          <w:rFonts w:ascii="Times New Roman" w:hAnsi="Times New Roman" w:cs="Times New Roman"/>
          <w:sz w:val="24"/>
          <w:szCs w:val="24"/>
          <w:lang w:val="en-US"/>
        </w:rPr>
        <w:t xml:space="preserve">is very vocal on an issue, it probably reflects that voters are concerned with the issue or will be due to </w:t>
      </w:r>
      <w:r w:rsidR="00EF79C6" w:rsidRPr="002268C4">
        <w:rPr>
          <w:rFonts w:ascii="Times New Roman" w:hAnsi="Times New Roman" w:cs="Times New Roman"/>
          <w:sz w:val="24"/>
          <w:szCs w:val="24"/>
          <w:lang w:val="en-US"/>
        </w:rPr>
        <w:t>B</w:t>
      </w:r>
      <w:r w:rsidR="00162F6F" w:rsidRPr="002268C4">
        <w:rPr>
          <w:rFonts w:ascii="Times New Roman" w:hAnsi="Times New Roman" w:cs="Times New Roman"/>
          <w:sz w:val="24"/>
          <w:szCs w:val="24"/>
          <w:lang w:val="en-US"/>
        </w:rPr>
        <w:t>’s attention</w:t>
      </w:r>
      <w:r w:rsidR="00A11CAA" w:rsidRPr="002268C4">
        <w:rPr>
          <w:rFonts w:ascii="Times New Roman" w:hAnsi="Times New Roman" w:cs="Times New Roman"/>
          <w:sz w:val="24"/>
          <w:szCs w:val="24"/>
          <w:lang w:val="en-US"/>
        </w:rPr>
        <w:t xml:space="preserve"> </w:t>
      </w:r>
      <w:r w:rsidR="00486873" w:rsidRPr="002268C4">
        <w:rPr>
          <w:rFonts w:ascii="Times New Roman" w:hAnsi="Times New Roman" w:cs="Times New Roman"/>
          <w:sz w:val="24"/>
          <w:szCs w:val="24"/>
          <w:lang w:val="en-US"/>
        </w:rPr>
        <w:t>(</w:t>
      </w:r>
      <w:proofErr w:type="spellStart"/>
      <w:r w:rsidR="00486873" w:rsidRPr="002268C4">
        <w:rPr>
          <w:rFonts w:ascii="Times New Roman" w:hAnsi="Times New Roman" w:cs="Times New Roman"/>
          <w:sz w:val="24"/>
          <w:szCs w:val="24"/>
          <w:lang w:val="en-US"/>
        </w:rPr>
        <w:t>Ansolabhere</w:t>
      </w:r>
      <w:proofErr w:type="spellEnd"/>
      <w:r w:rsidR="00486873" w:rsidRPr="002268C4">
        <w:rPr>
          <w:rFonts w:ascii="Times New Roman" w:hAnsi="Times New Roman" w:cs="Times New Roman"/>
          <w:sz w:val="24"/>
          <w:szCs w:val="24"/>
          <w:lang w:val="en-US"/>
        </w:rPr>
        <w:t xml:space="preserve"> and </w:t>
      </w:r>
      <w:proofErr w:type="spellStart"/>
      <w:r w:rsidR="00486873" w:rsidRPr="002268C4">
        <w:rPr>
          <w:rFonts w:ascii="Times New Roman" w:hAnsi="Times New Roman" w:cs="Times New Roman"/>
          <w:sz w:val="24"/>
          <w:szCs w:val="24"/>
          <w:lang w:val="en-US"/>
        </w:rPr>
        <w:t>Iyengar</w:t>
      </w:r>
      <w:proofErr w:type="spellEnd"/>
      <w:r w:rsidR="00486873" w:rsidRPr="002268C4">
        <w:rPr>
          <w:rFonts w:ascii="Times New Roman" w:hAnsi="Times New Roman" w:cs="Times New Roman"/>
          <w:sz w:val="24"/>
          <w:szCs w:val="24"/>
          <w:lang w:val="en-US"/>
        </w:rPr>
        <w:t xml:space="preserve"> 1994; </w:t>
      </w:r>
      <w:proofErr w:type="spellStart"/>
      <w:r w:rsidR="00486873" w:rsidRPr="002268C4">
        <w:rPr>
          <w:rFonts w:ascii="Times New Roman" w:hAnsi="Times New Roman" w:cs="Times New Roman"/>
          <w:sz w:val="24"/>
          <w:szCs w:val="24"/>
          <w:lang w:val="en-US"/>
        </w:rPr>
        <w:t>Klüver</w:t>
      </w:r>
      <w:proofErr w:type="spellEnd"/>
      <w:r w:rsidR="00486873" w:rsidRPr="002268C4">
        <w:rPr>
          <w:rFonts w:ascii="Times New Roman" w:hAnsi="Times New Roman" w:cs="Times New Roman"/>
          <w:sz w:val="24"/>
          <w:szCs w:val="24"/>
          <w:lang w:val="en-US"/>
        </w:rPr>
        <w:t xml:space="preserve"> and Sagarzazu 2016)</w:t>
      </w:r>
      <w:r w:rsidR="00162F6F" w:rsidRPr="002268C4">
        <w:rPr>
          <w:rFonts w:ascii="Times New Roman" w:hAnsi="Times New Roman" w:cs="Times New Roman"/>
          <w:sz w:val="24"/>
          <w:szCs w:val="24"/>
          <w:lang w:val="en-US"/>
        </w:rPr>
        <w:t xml:space="preserve">. </w:t>
      </w:r>
      <w:r w:rsidR="00EF79C6" w:rsidRPr="002268C4">
        <w:rPr>
          <w:rFonts w:ascii="Times New Roman" w:hAnsi="Times New Roman" w:cs="Times New Roman"/>
          <w:sz w:val="24"/>
          <w:szCs w:val="24"/>
          <w:lang w:val="en-US"/>
        </w:rPr>
        <w:t>A</w:t>
      </w:r>
      <w:r w:rsidR="00162F6F" w:rsidRPr="002268C4">
        <w:rPr>
          <w:rFonts w:ascii="Times New Roman" w:hAnsi="Times New Roman" w:cs="Times New Roman"/>
          <w:sz w:val="24"/>
          <w:szCs w:val="24"/>
          <w:lang w:val="en-US"/>
        </w:rPr>
        <w:t xml:space="preserve"> therefore needs to match </w:t>
      </w:r>
      <w:r w:rsidR="00EF79C6" w:rsidRPr="002268C4">
        <w:rPr>
          <w:rFonts w:ascii="Times New Roman" w:hAnsi="Times New Roman" w:cs="Times New Roman"/>
          <w:sz w:val="24"/>
          <w:szCs w:val="24"/>
          <w:lang w:val="en-US"/>
        </w:rPr>
        <w:t>B’s attention</w:t>
      </w:r>
      <w:r w:rsidR="00162F6F" w:rsidRPr="002268C4">
        <w:rPr>
          <w:rFonts w:ascii="Times New Roman" w:hAnsi="Times New Roman" w:cs="Times New Roman"/>
          <w:sz w:val="24"/>
          <w:szCs w:val="24"/>
          <w:lang w:val="en-US"/>
        </w:rPr>
        <w:t xml:space="preserve"> to not look unresponsive (Meyer and Wagner 2016, 556).</w:t>
      </w:r>
      <w:r w:rsidR="006B3EC7" w:rsidRPr="002268C4">
        <w:rPr>
          <w:rFonts w:ascii="Times New Roman" w:hAnsi="Times New Roman" w:cs="Times New Roman"/>
          <w:sz w:val="24"/>
          <w:szCs w:val="24"/>
          <w:lang w:val="en-US"/>
        </w:rPr>
        <w:t xml:space="preserve"> </w:t>
      </w:r>
      <w:r w:rsidR="006D60D2" w:rsidRPr="002268C4">
        <w:rPr>
          <w:rFonts w:ascii="Times New Roman" w:hAnsi="Times New Roman" w:cs="Times New Roman"/>
          <w:sz w:val="24"/>
          <w:szCs w:val="24"/>
          <w:lang w:val="en-US"/>
        </w:rPr>
        <w:t xml:space="preserve">To take an example from </w:t>
      </w:r>
      <w:r w:rsidR="003C2A7F" w:rsidRPr="002268C4">
        <w:rPr>
          <w:rFonts w:ascii="Times New Roman" w:hAnsi="Times New Roman" w:cs="Times New Roman"/>
          <w:sz w:val="24"/>
          <w:szCs w:val="24"/>
          <w:lang w:val="en-US"/>
        </w:rPr>
        <w:t xml:space="preserve">the 2019 British election, </w:t>
      </w:r>
      <w:proofErr w:type="spellStart"/>
      <w:r w:rsidR="00F55FA9" w:rsidRPr="002268C4">
        <w:rPr>
          <w:rFonts w:ascii="Times New Roman" w:hAnsi="Times New Roman" w:cs="Times New Roman"/>
          <w:sz w:val="24"/>
          <w:szCs w:val="24"/>
          <w:lang w:val="en-US"/>
        </w:rPr>
        <w:t>Labour</w:t>
      </w:r>
      <w:proofErr w:type="spellEnd"/>
      <w:r w:rsidR="00F55FA9" w:rsidRPr="002268C4">
        <w:rPr>
          <w:rFonts w:ascii="Times New Roman" w:hAnsi="Times New Roman" w:cs="Times New Roman"/>
          <w:sz w:val="24"/>
          <w:szCs w:val="24"/>
          <w:lang w:val="en-US"/>
        </w:rPr>
        <w:t xml:space="preserve"> did not hesitate to raise the issue of crumbling </w:t>
      </w:r>
      <w:r w:rsidR="00622370" w:rsidRPr="002268C4">
        <w:rPr>
          <w:rFonts w:ascii="Times New Roman" w:hAnsi="Times New Roman" w:cs="Times New Roman"/>
          <w:sz w:val="24"/>
          <w:szCs w:val="24"/>
          <w:lang w:val="en-US"/>
        </w:rPr>
        <w:t xml:space="preserve">NHS </w:t>
      </w:r>
      <w:r w:rsidR="00332355" w:rsidRPr="002268C4">
        <w:rPr>
          <w:rFonts w:ascii="Times New Roman" w:hAnsi="Times New Roman" w:cs="Times New Roman"/>
          <w:sz w:val="24"/>
          <w:szCs w:val="24"/>
          <w:lang w:val="en-US"/>
        </w:rPr>
        <w:t xml:space="preserve">performance </w:t>
      </w:r>
      <w:r w:rsidR="00F55FA9" w:rsidRPr="002268C4">
        <w:rPr>
          <w:rFonts w:ascii="Times New Roman" w:hAnsi="Times New Roman" w:cs="Times New Roman"/>
          <w:sz w:val="24"/>
          <w:szCs w:val="24"/>
          <w:lang w:val="en-US"/>
        </w:rPr>
        <w:t xml:space="preserve">since the </w:t>
      </w:r>
      <w:r w:rsidR="006B65C5">
        <w:rPr>
          <w:rFonts w:ascii="Times New Roman" w:hAnsi="Times New Roman" w:cs="Times New Roman"/>
          <w:sz w:val="24"/>
          <w:szCs w:val="24"/>
          <w:lang w:val="en-US"/>
        </w:rPr>
        <w:t xml:space="preserve">end of the </w:t>
      </w:r>
      <w:r w:rsidR="00F55FA9" w:rsidRPr="002268C4">
        <w:rPr>
          <w:rFonts w:ascii="Times New Roman" w:hAnsi="Times New Roman" w:cs="Times New Roman"/>
          <w:sz w:val="24"/>
          <w:szCs w:val="24"/>
          <w:lang w:val="en-US"/>
        </w:rPr>
        <w:t xml:space="preserve">Blair era </w:t>
      </w:r>
      <w:r w:rsidR="003E49EA" w:rsidRPr="002268C4">
        <w:rPr>
          <w:rFonts w:ascii="Times New Roman" w:hAnsi="Times New Roman" w:cs="Times New Roman"/>
          <w:sz w:val="24"/>
          <w:szCs w:val="24"/>
          <w:lang w:val="en-US"/>
        </w:rPr>
        <w:t>in the hope of pushing this on the agenda</w:t>
      </w:r>
      <w:r w:rsidR="00535026" w:rsidRPr="002268C4">
        <w:rPr>
          <w:rFonts w:ascii="Times New Roman" w:hAnsi="Times New Roman" w:cs="Times New Roman"/>
          <w:sz w:val="24"/>
          <w:szCs w:val="24"/>
          <w:lang w:val="en-US"/>
        </w:rPr>
        <w:t>. Eventually, t</w:t>
      </w:r>
      <w:r w:rsidR="00D93853" w:rsidRPr="002268C4">
        <w:rPr>
          <w:rFonts w:ascii="Times New Roman" w:hAnsi="Times New Roman" w:cs="Times New Roman"/>
          <w:sz w:val="24"/>
          <w:szCs w:val="24"/>
          <w:lang w:val="en-US"/>
        </w:rPr>
        <w:t xml:space="preserve">he Conservatives responded and made </w:t>
      </w:r>
      <w:r w:rsidR="00332355" w:rsidRPr="002268C4">
        <w:rPr>
          <w:rFonts w:ascii="Times New Roman" w:hAnsi="Times New Roman" w:cs="Times New Roman"/>
          <w:sz w:val="24"/>
          <w:szCs w:val="24"/>
          <w:lang w:val="en-US"/>
        </w:rPr>
        <w:t xml:space="preserve">this </w:t>
      </w:r>
      <w:r w:rsidR="00622370" w:rsidRPr="002268C4">
        <w:rPr>
          <w:rFonts w:ascii="Times New Roman" w:hAnsi="Times New Roman" w:cs="Times New Roman"/>
          <w:sz w:val="24"/>
          <w:szCs w:val="24"/>
          <w:lang w:val="en-US"/>
        </w:rPr>
        <w:t xml:space="preserve">a </w:t>
      </w:r>
      <w:r w:rsidR="00332355" w:rsidRPr="002268C4">
        <w:rPr>
          <w:rFonts w:ascii="Times New Roman" w:hAnsi="Times New Roman" w:cs="Times New Roman"/>
          <w:sz w:val="24"/>
          <w:szCs w:val="24"/>
          <w:lang w:val="en-US"/>
        </w:rPr>
        <w:t xml:space="preserve">key campaign battleground alongside the </w:t>
      </w:r>
      <w:proofErr w:type="spellStart"/>
      <w:r w:rsidR="00332355" w:rsidRPr="002268C4">
        <w:rPr>
          <w:rFonts w:ascii="Times New Roman" w:hAnsi="Times New Roman" w:cs="Times New Roman"/>
          <w:sz w:val="24"/>
          <w:szCs w:val="24"/>
          <w:lang w:val="en-US"/>
        </w:rPr>
        <w:t>Brexit</w:t>
      </w:r>
      <w:proofErr w:type="spellEnd"/>
      <w:r w:rsidR="00332355" w:rsidRPr="002268C4">
        <w:rPr>
          <w:rFonts w:ascii="Times New Roman" w:hAnsi="Times New Roman" w:cs="Times New Roman"/>
          <w:sz w:val="24"/>
          <w:szCs w:val="24"/>
          <w:lang w:val="en-US"/>
        </w:rPr>
        <w:t xml:space="preserve"> debacle</w:t>
      </w:r>
      <w:r w:rsidR="006B65C5">
        <w:rPr>
          <w:rFonts w:ascii="Times New Roman" w:hAnsi="Times New Roman" w:cs="Times New Roman"/>
          <w:sz w:val="24"/>
          <w:szCs w:val="24"/>
          <w:lang w:val="en-US"/>
        </w:rPr>
        <w:t xml:space="preserve">, which </w:t>
      </w:r>
      <w:r w:rsidR="00535026" w:rsidRPr="002268C4">
        <w:rPr>
          <w:rFonts w:ascii="Times New Roman" w:hAnsi="Times New Roman" w:cs="Times New Roman"/>
          <w:sz w:val="24"/>
          <w:szCs w:val="24"/>
          <w:lang w:val="en-US"/>
        </w:rPr>
        <w:t>paved the way for its electoral win (Guardian 2019)</w:t>
      </w:r>
      <w:r w:rsidR="003E49EA" w:rsidRPr="002268C4">
        <w:rPr>
          <w:rFonts w:ascii="Times New Roman" w:hAnsi="Times New Roman" w:cs="Times New Roman"/>
          <w:sz w:val="24"/>
          <w:szCs w:val="24"/>
          <w:lang w:val="en-US"/>
        </w:rPr>
        <w:t>.</w:t>
      </w:r>
      <w:r w:rsidR="00B7770F" w:rsidRPr="002268C4">
        <w:rPr>
          <w:rFonts w:ascii="Times New Roman" w:hAnsi="Times New Roman" w:cs="Times New Roman"/>
          <w:sz w:val="24"/>
          <w:szCs w:val="24"/>
          <w:lang w:val="en-US"/>
        </w:rPr>
        <w:t xml:space="preserve"> </w:t>
      </w:r>
    </w:p>
    <w:p w14:paraId="1B61AA89" w14:textId="02F1B605" w:rsidR="00B7770F" w:rsidRPr="002268C4" w:rsidRDefault="00B7770F" w:rsidP="00F16D4B">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Hence, issue engagement is an attractive strategy, but this does not mean that </w:t>
      </w:r>
      <w:r w:rsidR="00F42A8C" w:rsidRPr="002268C4">
        <w:rPr>
          <w:rFonts w:ascii="Times New Roman" w:hAnsi="Times New Roman" w:cs="Times New Roman"/>
          <w:sz w:val="24"/>
          <w:szCs w:val="24"/>
          <w:lang w:val="en-US"/>
        </w:rPr>
        <w:t xml:space="preserve">it is the </w:t>
      </w:r>
      <w:r w:rsidR="00A77559" w:rsidRPr="002268C4">
        <w:rPr>
          <w:rFonts w:ascii="Times New Roman" w:hAnsi="Times New Roman" w:cs="Times New Roman"/>
          <w:sz w:val="24"/>
          <w:szCs w:val="24"/>
          <w:lang w:val="en-US"/>
        </w:rPr>
        <w:t>dominant</w:t>
      </w:r>
      <w:r w:rsidR="00F42A8C" w:rsidRPr="002268C4">
        <w:rPr>
          <w:rFonts w:ascii="Times New Roman" w:hAnsi="Times New Roman" w:cs="Times New Roman"/>
          <w:sz w:val="24"/>
          <w:szCs w:val="24"/>
          <w:lang w:val="en-US"/>
        </w:rPr>
        <w:t xml:space="preserve"> strategy. S</w:t>
      </w:r>
      <w:r w:rsidRPr="002268C4">
        <w:rPr>
          <w:rFonts w:ascii="Times New Roman" w:hAnsi="Times New Roman" w:cs="Times New Roman"/>
          <w:sz w:val="24"/>
          <w:szCs w:val="24"/>
          <w:lang w:val="en-US"/>
        </w:rPr>
        <w:t xml:space="preserve">elective emphasis </w:t>
      </w:r>
      <w:r w:rsidR="00F42A8C" w:rsidRPr="002268C4">
        <w:rPr>
          <w:rFonts w:ascii="Times New Roman" w:hAnsi="Times New Roman" w:cs="Times New Roman"/>
          <w:sz w:val="24"/>
          <w:szCs w:val="24"/>
          <w:lang w:val="en-US"/>
        </w:rPr>
        <w:t xml:space="preserve">and </w:t>
      </w:r>
      <w:r w:rsidRPr="002268C4">
        <w:rPr>
          <w:rFonts w:ascii="Times New Roman" w:hAnsi="Times New Roman" w:cs="Times New Roman"/>
          <w:sz w:val="24"/>
          <w:szCs w:val="24"/>
          <w:lang w:val="en-US"/>
        </w:rPr>
        <w:t>avoiding the rival’s issue is attractive</w:t>
      </w:r>
      <w:r w:rsidR="00C2712A">
        <w:rPr>
          <w:rFonts w:ascii="Times New Roman" w:hAnsi="Times New Roman" w:cs="Times New Roman"/>
          <w:sz w:val="24"/>
          <w:szCs w:val="24"/>
          <w:lang w:val="en-US"/>
        </w:rPr>
        <w:t xml:space="preserve"> as well</w:t>
      </w:r>
      <w:r w:rsidR="00F42A8C" w:rsidRPr="002268C4">
        <w:rPr>
          <w:rFonts w:ascii="Times New Roman" w:hAnsi="Times New Roman" w:cs="Times New Roman"/>
          <w:sz w:val="24"/>
          <w:szCs w:val="24"/>
          <w:lang w:val="en-US"/>
        </w:rPr>
        <w:t xml:space="preserve">, and perhaps more attractive than issue engagement, because if the party is successful in its selective emphasis, it </w:t>
      </w:r>
      <w:r w:rsidR="00535026" w:rsidRPr="002268C4">
        <w:rPr>
          <w:rFonts w:ascii="Times New Roman" w:hAnsi="Times New Roman" w:cs="Times New Roman"/>
          <w:sz w:val="24"/>
          <w:szCs w:val="24"/>
          <w:lang w:val="en-US"/>
        </w:rPr>
        <w:t xml:space="preserve">automatically </w:t>
      </w:r>
      <w:r w:rsidR="00F42A8C" w:rsidRPr="002268C4">
        <w:rPr>
          <w:rFonts w:ascii="Times New Roman" w:hAnsi="Times New Roman" w:cs="Times New Roman"/>
          <w:sz w:val="24"/>
          <w:szCs w:val="24"/>
          <w:lang w:val="en-US"/>
        </w:rPr>
        <w:t>remain</w:t>
      </w:r>
      <w:r w:rsidR="002B1D75" w:rsidRPr="002268C4">
        <w:rPr>
          <w:rFonts w:ascii="Times New Roman" w:hAnsi="Times New Roman" w:cs="Times New Roman"/>
          <w:sz w:val="24"/>
          <w:szCs w:val="24"/>
          <w:lang w:val="en-US"/>
        </w:rPr>
        <w:t>s</w:t>
      </w:r>
      <w:r w:rsidR="00F42A8C" w:rsidRPr="002268C4">
        <w:rPr>
          <w:rFonts w:ascii="Times New Roman" w:hAnsi="Times New Roman" w:cs="Times New Roman"/>
          <w:sz w:val="24"/>
          <w:szCs w:val="24"/>
          <w:lang w:val="en-US"/>
        </w:rPr>
        <w:t xml:space="preserve"> in touch with </w:t>
      </w:r>
      <w:r w:rsidR="002B1D75" w:rsidRPr="002268C4">
        <w:rPr>
          <w:rFonts w:ascii="Times New Roman" w:hAnsi="Times New Roman" w:cs="Times New Roman"/>
          <w:sz w:val="24"/>
          <w:szCs w:val="24"/>
          <w:lang w:val="en-US"/>
        </w:rPr>
        <w:t xml:space="preserve">the </w:t>
      </w:r>
      <w:r w:rsidR="00F42A8C" w:rsidRPr="002268C4">
        <w:rPr>
          <w:rFonts w:ascii="Times New Roman" w:hAnsi="Times New Roman" w:cs="Times New Roman"/>
          <w:sz w:val="24"/>
          <w:szCs w:val="24"/>
          <w:lang w:val="en-US"/>
        </w:rPr>
        <w:t xml:space="preserve">voters’ </w:t>
      </w:r>
      <w:r w:rsidR="00634118" w:rsidRPr="002268C4">
        <w:rPr>
          <w:rFonts w:ascii="Times New Roman" w:hAnsi="Times New Roman" w:cs="Times New Roman"/>
          <w:sz w:val="24"/>
          <w:szCs w:val="24"/>
          <w:lang w:val="en-US"/>
        </w:rPr>
        <w:t xml:space="preserve">issue </w:t>
      </w:r>
      <w:r w:rsidR="00F42A8C" w:rsidRPr="002268C4">
        <w:rPr>
          <w:rFonts w:ascii="Times New Roman" w:hAnsi="Times New Roman" w:cs="Times New Roman"/>
          <w:sz w:val="24"/>
          <w:szCs w:val="24"/>
          <w:lang w:val="en-US"/>
        </w:rPr>
        <w:t>concerns in the future</w:t>
      </w:r>
      <w:r w:rsidR="00535026" w:rsidRPr="002268C4">
        <w:rPr>
          <w:rFonts w:ascii="Times New Roman" w:hAnsi="Times New Roman" w:cs="Times New Roman"/>
          <w:sz w:val="24"/>
          <w:szCs w:val="24"/>
          <w:lang w:val="en-US"/>
        </w:rPr>
        <w:t xml:space="preserve"> (which the party has shaped)</w:t>
      </w:r>
      <w:r w:rsidR="009F6EDF" w:rsidRPr="002268C4">
        <w:rPr>
          <w:rFonts w:ascii="Times New Roman" w:hAnsi="Times New Roman" w:cs="Times New Roman"/>
          <w:sz w:val="24"/>
          <w:szCs w:val="24"/>
          <w:lang w:val="en-US"/>
        </w:rPr>
        <w:t xml:space="preserve">, and </w:t>
      </w:r>
      <w:r w:rsidR="002B1D75" w:rsidRPr="002268C4">
        <w:rPr>
          <w:rFonts w:ascii="Times New Roman" w:hAnsi="Times New Roman" w:cs="Times New Roman"/>
          <w:sz w:val="24"/>
          <w:szCs w:val="24"/>
          <w:lang w:val="en-US"/>
        </w:rPr>
        <w:t xml:space="preserve">therefore </w:t>
      </w:r>
      <w:r w:rsidR="009F6EDF" w:rsidRPr="002268C4">
        <w:rPr>
          <w:rFonts w:ascii="Times New Roman" w:hAnsi="Times New Roman" w:cs="Times New Roman"/>
          <w:sz w:val="24"/>
          <w:szCs w:val="24"/>
          <w:lang w:val="en-US"/>
        </w:rPr>
        <w:t>force</w:t>
      </w:r>
      <w:r w:rsidR="002B1D75" w:rsidRPr="002268C4">
        <w:rPr>
          <w:rFonts w:ascii="Times New Roman" w:hAnsi="Times New Roman" w:cs="Times New Roman"/>
          <w:sz w:val="24"/>
          <w:szCs w:val="24"/>
          <w:lang w:val="en-US"/>
        </w:rPr>
        <w:t>s</w:t>
      </w:r>
      <w:r w:rsidR="009F6EDF" w:rsidRPr="002268C4">
        <w:rPr>
          <w:rFonts w:ascii="Times New Roman" w:hAnsi="Times New Roman" w:cs="Times New Roman"/>
          <w:sz w:val="24"/>
          <w:szCs w:val="24"/>
          <w:lang w:val="en-US"/>
        </w:rPr>
        <w:t xml:space="preserve"> rival parties to</w:t>
      </w:r>
      <w:r w:rsidR="002B1D75" w:rsidRPr="002268C4">
        <w:rPr>
          <w:rFonts w:ascii="Times New Roman" w:hAnsi="Times New Roman" w:cs="Times New Roman"/>
          <w:sz w:val="24"/>
          <w:szCs w:val="24"/>
          <w:lang w:val="en-US"/>
        </w:rPr>
        <w:t xml:space="preserve"> also</w:t>
      </w:r>
      <w:r w:rsidR="009F6EDF" w:rsidRPr="002268C4">
        <w:rPr>
          <w:rFonts w:ascii="Times New Roman" w:hAnsi="Times New Roman" w:cs="Times New Roman"/>
          <w:sz w:val="24"/>
          <w:szCs w:val="24"/>
          <w:lang w:val="en-US"/>
        </w:rPr>
        <w:t xml:space="preserve"> engage with its issues. This way, it does not have to </w:t>
      </w:r>
      <w:r w:rsidR="00535026" w:rsidRPr="002268C4">
        <w:rPr>
          <w:rFonts w:ascii="Times New Roman" w:hAnsi="Times New Roman" w:cs="Times New Roman"/>
          <w:sz w:val="24"/>
          <w:szCs w:val="24"/>
          <w:lang w:val="en-US"/>
        </w:rPr>
        <w:t>engage its rival’s issues at all.</w:t>
      </w:r>
    </w:p>
    <w:p w14:paraId="4A1057C2" w14:textId="61FDF97C" w:rsidR="00E41A77" w:rsidRPr="002268C4" w:rsidRDefault="009F6EDF" w:rsidP="00E41A77">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 xml:space="preserve">Both issue avoidance and issue engagement are </w:t>
      </w:r>
      <w:r w:rsidR="00535026" w:rsidRPr="002268C4">
        <w:rPr>
          <w:rFonts w:ascii="Times New Roman" w:hAnsi="Times New Roman" w:cs="Times New Roman"/>
          <w:sz w:val="24"/>
          <w:szCs w:val="24"/>
          <w:lang w:val="en-US"/>
        </w:rPr>
        <w:t xml:space="preserve">therefore </w:t>
      </w:r>
      <w:r w:rsidRPr="002268C4">
        <w:rPr>
          <w:rFonts w:ascii="Times New Roman" w:hAnsi="Times New Roman" w:cs="Times New Roman"/>
          <w:sz w:val="24"/>
          <w:szCs w:val="24"/>
          <w:lang w:val="en-US"/>
        </w:rPr>
        <w:t xml:space="preserve">attractive strategies to a party. Yet, for a party, the </w:t>
      </w:r>
      <w:r w:rsidR="006B3EC7" w:rsidRPr="002268C4">
        <w:rPr>
          <w:rFonts w:ascii="Times New Roman" w:hAnsi="Times New Roman" w:cs="Times New Roman"/>
          <w:sz w:val="24"/>
          <w:szCs w:val="24"/>
          <w:lang w:val="en-US"/>
        </w:rPr>
        <w:t xml:space="preserve">important </w:t>
      </w:r>
      <w:r w:rsidR="00BE611F" w:rsidRPr="002268C4">
        <w:rPr>
          <w:rFonts w:ascii="Times New Roman" w:hAnsi="Times New Roman" w:cs="Times New Roman"/>
          <w:sz w:val="24"/>
          <w:szCs w:val="24"/>
          <w:lang w:val="en-US"/>
        </w:rPr>
        <w:t xml:space="preserve">distinction between the </w:t>
      </w:r>
      <w:r w:rsidRPr="002268C4">
        <w:rPr>
          <w:rFonts w:ascii="Times New Roman" w:hAnsi="Times New Roman" w:cs="Times New Roman"/>
          <w:sz w:val="24"/>
          <w:szCs w:val="24"/>
          <w:lang w:val="en-US"/>
        </w:rPr>
        <w:t>strategies</w:t>
      </w:r>
      <w:r w:rsidR="00BE611F" w:rsidRPr="002268C4">
        <w:rPr>
          <w:rFonts w:ascii="Times New Roman" w:hAnsi="Times New Roman" w:cs="Times New Roman"/>
          <w:sz w:val="24"/>
          <w:szCs w:val="24"/>
          <w:lang w:val="en-US"/>
        </w:rPr>
        <w:t xml:space="preserve"> </w:t>
      </w:r>
      <w:r w:rsidR="006B3EC7" w:rsidRPr="002268C4">
        <w:rPr>
          <w:rFonts w:ascii="Times New Roman" w:hAnsi="Times New Roman" w:cs="Times New Roman"/>
          <w:sz w:val="24"/>
          <w:szCs w:val="24"/>
          <w:lang w:val="en-US"/>
        </w:rPr>
        <w:t>is</w:t>
      </w:r>
      <w:r w:rsidRPr="002268C4">
        <w:rPr>
          <w:rFonts w:ascii="Times New Roman" w:hAnsi="Times New Roman" w:cs="Times New Roman"/>
          <w:sz w:val="24"/>
          <w:szCs w:val="24"/>
          <w:lang w:val="en-US"/>
        </w:rPr>
        <w:t xml:space="preserve"> </w:t>
      </w:r>
      <w:r w:rsidR="006B3EC7" w:rsidRPr="002268C4">
        <w:rPr>
          <w:rFonts w:ascii="Times New Roman" w:hAnsi="Times New Roman" w:cs="Times New Roman"/>
          <w:sz w:val="24"/>
          <w:szCs w:val="24"/>
          <w:lang w:val="en-US"/>
        </w:rPr>
        <w:t xml:space="preserve">that </w:t>
      </w:r>
      <w:r w:rsidR="00BE611F" w:rsidRPr="002268C4">
        <w:rPr>
          <w:rFonts w:ascii="Times New Roman" w:hAnsi="Times New Roman" w:cs="Times New Roman"/>
          <w:sz w:val="24"/>
          <w:szCs w:val="24"/>
          <w:lang w:val="en-US"/>
        </w:rPr>
        <w:t xml:space="preserve">the former </w:t>
      </w:r>
      <w:r w:rsidR="002376D5" w:rsidRPr="002268C4">
        <w:rPr>
          <w:rFonts w:ascii="Times New Roman" w:hAnsi="Times New Roman" w:cs="Times New Roman"/>
          <w:sz w:val="24"/>
          <w:szCs w:val="24"/>
          <w:lang w:val="en-US"/>
        </w:rPr>
        <w:t>implies</w:t>
      </w:r>
      <w:r w:rsidR="00D16EE7" w:rsidRPr="002268C4">
        <w:rPr>
          <w:rFonts w:ascii="Times New Roman" w:hAnsi="Times New Roman" w:cs="Times New Roman"/>
          <w:sz w:val="24"/>
          <w:szCs w:val="24"/>
          <w:lang w:val="en-US"/>
        </w:rPr>
        <w:t xml:space="preserve"> a future yield whereas </w:t>
      </w:r>
      <w:r w:rsidR="00BE611F" w:rsidRPr="002268C4">
        <w:rPr>
          <w:rFonts w:ascii="Times New Roman" w:hAnsi="Times New Roman" w:cs="Times New Roman"/>
          <w:sz w:val="24"/>
          <w:szCs w:val="24"/>
          <w:lang w:val="en-US"/>
        </w:rPr>
        <w:t xml:space="preserve">the latter </w:t>
      </w:r>
      <w:r w:rsidR="002376D5" w:rsidRPr="002268C4">
        <w:rPr>
          <w:rFonts w:ascii="Times New Roman" w:hAnsi="Times New Roman" w:cs="Times New Roman"/>
          <w:sz w:val="24"/>
          <w:szCs w:val="24"/>
          <w:lang w:val="en-US"/>
        </w:rPr>
        <w:t>generates</w:t>
      </w:r>
      <w:r w:rsidR="00D16EE7" w:rsidRPr="002268C4">
        <w:rPr>
          <w:rFonts w:ascii="Times New Roman" w:hAnsi="Times New Roman" w:cs="Times New Roman"/>
          <w:sz w:val="24"/>
          <w:szCs w:val="24"/>
          <w:lang w:val="en-US"/>
        </w:rPr>
        <w:t xml:space="preserve"> a</w:t>
      </w:r>
      <w:r w:rsidR="00B40435" w:rsidRPr="002268C4">
        <w:rPr>
          <w:rFonts w:ascii="Times New Roman" w:hAnsi="Times New Roman" w:cs="Times New Roman"/>
          <w:sz w:val="24"/>
          <w:szCs w:val="24"/>
          <w:lang w:val="en-US"/>
        </w:rPr>
        <w:t>n</w:t>
      </w:r>
      <w:r w:rsidR="00D16EE7" w:rsidRPr="002268C4">
        <w:rPr>
          <w:rFonts w:ascii="Times New Roman" w:hAnsi="Times New Roman" w:cs="Times New Roman"/>
          <w:sz w:val="24"/>
          <w:szCs w:val="24"/>
          <w:lang w:val="en-US"/>
        </w:rPr>
        <w:t xml:space="preserve"> immediate yield</w:t>
      </w:r>
      <w:r w:rsidRPr="002268C4">
        <w:rPr>
          <w:rFonts w:ascii="Times New Roman" w:hAnsi="Times New Roman" w:cs="Times New Roman"/>
          <w:sz w:val="24"/>
          <w:szCs w:val="24"/>
          <w:lang w:val="en-US"/>
        </w:rPr>
        <w:t xml:space="preserve"> (and perhaps a longer-term cost)</w:t>
      </w:r>
      <w:r w:rsidR="00D16EE7" w:rsidRPr="002268C4">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t>
      </w:r>
      <w:r w:rsidR="002949AE" w:rsidRPr="002268C4">
        <w:rPr>
          <w:rFonts w:ascii="Times New Roman" w:hAnsi="Times New Roman" w:cs="Times New Roman"/>
          <w:sz w:val="24"/>
          <w:szCs w:val="24"/>
          <w:lang w:val="en-US"/>
        </w:rPr>
        <w:t>This makes t</w:t>
      </w:r>
      <w:r w:rsidR="003E49EA" w:rsidRPr="002268C4">
        <w:rPr>
          <w:rFonts w:ascii="Times New Roman" w:hAnsi="Times New Roman" w:cs="Times New Roman"/>
          <w:sz w:val="24"/>
          <w:szCs w:val="24"/>
          <w:lang w:val="en-US"/>
        </w:rPr>
        <w:t>he electoral cycle</w:t>
      </w:r>
      <w:r w:rsidR="002949AE" w:rsidRPr="002268C4">
        <w:rPr>
          <w:rFonts w:ascii="Times New Roman" w:hAnsi="Times New Roman" w:cs="Times New Roman"/>
          <w:sz w:val="24"/>
          <w:szCs w:val="24"/>
          <w:lang w:val="en-US"/>
        </w:rPr>
        <w:t xml:space="preserve"> important</w:t>
      </w:r>
      <w:r w:rsidR="003E49EA" w:rsidRPr="002268C4">
        <w:rPr>
          <w:rFonts w:ascii="Times New Roman" w:hAnsi="Times New Roman" w:cs="Times New Roman"/>
          <w:sz w:val="24"/>
          <w:szCs w:val="24"/>
          <w:lang w:val="en-US"/>
        </w:rPr>
        <w:t xml:space="preserve">. Under normal circumstances, the cycle is sufficiently long to separate an initial period </w:t>
      </w:r>
      <w:r w:rsidR="006B65C5">
        <w:rPr>
          <w:rFonts w:ascii="Times New Roman" w:hAnsi="Times New Roman" w:cs="Times New Roman"/>
          <w:sz w:val="24"/>
          <w:szCs w:val="24"/>
          <w:lang w:val="en-US"/>
        </w:rPr>
        <w:t xml:space="preserve">that is </w:t>
      </w:r>
      <w:r w:rsidR="003E49EA" w:rsidRPr="002268C4">
        <w:rPr>
          <w:rFonts w:ascii="Times New Roman" w:hAnsi="Times New Roman" w:cs="Times New Roman"/>
          <w:sz w:val="24"/>
          <w:szCs w:val="24"/>
          <w:lang w:val="en-US"/>
        </w:rPr>
        <w:t xml:space="preserve">at considerable distance </w:t>
      </w:r>
      <w:r w:rsidR="006B65C5">
        <w:rPr>
          <w:rFonts w:ascii="Times New Roman" w:hAnsi="Times New Roman" w:cs="Times New Roman"/>
          <w:sz w:val="24"/>
          <w:szCs w:val="24"/>
          <w:lang w:val="en-US"/>
        </w:rPr>
        <w:t>from</w:t>
      </w:r>
      <w:r w:rsidR="006B65C5" w:rsidRPr="002268C4">
        <w:rPr>
          <w:rFonts w:ascii="Times New Roman" w:hAnsi="Times New Roman" w:cs="Times New Roman"/>
          <w:sz w:val="24"/>
          <w:szCs w:val="24"/>
          <w:lang w:val="en-US"/>
        </w:rPr>
        <w:t xml:space="preserve"> </w:t>
      </w:r>
      <w:r w:rsidR="003E49EA" w:rsidRPr="002268C4">
        <w:rPr>
          <w:rFonts w:ascii="Times New Roman" w:hAnsi="Times New Roman" w:cs="Times New Roman"/>
          <w:sz w:val="24"/>
          <w:szCs w:val="24"/>
          <w:lang w:val="en-US"/>
        </w:rPr>
        <w:t xml:space="preserve">the next election from a later period closer to </w:t>
      </w:r>
      <w:r w:rsidR="00C2712A">
        <w:rPr>
          <w:rFonts w:ascii="Times New Roman" w:hAnsi="Times New Roman" w:cs="Times New Roman"/>
          <w:sz w:val="24"/>
          <w:szCs w:val="24"/>
          <w:lang w:val="en-US"/>
        </w:rPr>
        <w:t>the</w:t>
      </w:r>
      <w:r w:rsidR="00C2712A" w:rsidRPr="002268C4">
        <w:rPr>
          <w:rFonts w:ascii="Times New Roman" w:hAnsi="Times New Roman" w:cs="Times New Roman"/>
          <w:sz w:val="24"/>
          <w:szCs w:val="24"/>
          <w:lang w:val="en-US"/>
        </w:rPr>
        <w:t xml:space="preserve"> </w:t>
      </w:r>
      <w:r w:rsidR="003E49EA" w:rsidRPr="002268C4">
        <w:rPr>
          <w:rFonts w:ascii="Times New Roman" w:hAnsi="Times New Roman" w:cs="Times New Roman"/>
          <w:sz w:val="24"/>
          <w:szCs w:val="24"/>
          <w:lang w:val="en-US"/>
        </w:rPr>
        <w:t>election.</w:t>
      </w:r>
      <w:r w:rsidR="002949AE" w:rsidRPr="002268C4">
        <w:rPr>
          <w:rFonts w:ascii="Times New Roman" w:hAnsi="Times New Roman" w:cs="Times New Roman"/>
          <w:sz w:val="24"/>
          <w:szCs w:val="24"/>
          <w:lang w:val="en-US"/>
        </w:rPr>
        <w:t xml:space="preserve"> Thus, a party can afford to be more concerned with the longer term in the initial period than in the later period where it will be mostly concerned with the short</w:t>
      </w:r>
      <w:r w:rsidR="006B65C5">
        <w:rPr>
          <w:rFonts w:ascii="Times New Roman" w:hAnsi="Times New Roman" w:cs="Times New Roman"/>
          <w:sz w:val="24"/>
          <w:szCs w:val="24"/>
          <w:lang w:val="en-US"/>
        </w:rPr>
        <w:t xml:space="preserve"> </w:t>
      </w:r>
      <w:r w:rsidR="002949AE" w:rsidRPr="002268C4">
        <w:rPr>
          <w:rFonts w:ascii="Times New Roman" w:hAnsi="Times New Roman" w:cs="Times New Roman"/>
          <w:sz w:val="24"/>
          <w:szCs w:val="24"/>
          <w:lang w:val="en-US"/>
        </w:rPr>
        <w:t xml:space="preserve">term because there is no tomorrow. </w:t>
      </w:r>
      <w:r w:rsidR="00D4192C" w:rsidRPr="002268C4">
        <w:rPr>
          <w:rFonts w:ascii="Times New Roman" w:hAnsi="Times New Roman" w:cs="Times New Roman"/>
          <w:sz w:val="24"/>
          <w:szCs w:val="24"/>
          <w:lang w:val="en-US"/>
        </w:rPr>
        <w:t>Adding it all up</w:t>
      </w:r>
      <w:r w:rsidR="002949AE" w:rsidRPr="002268C4">
        <w:rPr>
          <w:rFonts w:ascii="Times New Roman" w:hAnsi="Times New Roman" w:cs="Times New Roman"/>
          <w:sz w:val="24"/>
          <w:szCs w:val="24"/>
          <w:lang w:val="en-US"/>
        </w:rPr>
        <w:t xml:space="preserve">, a key prediction from this argument is that issue avoidance and selective emphasis </w:t>
      </w:r>
      <w:proofErr w:type="gramStart"/>
      <w:r w:rsidRPr="002268C4">
        <w:rPr>
          <w:rFonts w:ascii="Times New Roman" w:hAnsi="Times New Roman" w:cs="Times New Roman"/>
          <w:sz w:val="24"/>
          <w:szCs w:val="24"/>
          <w:lang w:val="en-US"/>
        </w:rPr>
        <w:t>will</w:t>
      </w:r>
      <w:r w:rsidR="002949AE" w:rsidRPr="002268C4">
        <w:rPr>
          <w:rFonts w:ascii="Times New Roman" w:hAnsi="Times New Roman" w:cs="Times New Roman"/>
          <w:sz w:val="24"/>
          <w:szCs w:val="24"/>
          <w:lang w:val="en-US"/>
        </w:rPr>
        <w:t xml:space="preserve"> be used</w:t>
      </w:r>
      <w:proofErr w:type="gramEnd"/>
      <w:r w:rsidR="002949AE" w:rsidRPr="002268C4">
        <w:rPr>
          <w:rFonts w:ascii="Times New Roman" w:hAnsi="Times New Roman" w:cs="Times New Roman"/>
          <w:sz w:val="24"/>
          <w:szCs w:val="24"/>
          <w:lang w:val="en-US"/>
        </w:rPr>
        <w:t xml:space="preserve"> </w:t>
      </w:r>
      <w:r w:rsidR="003E49EA" w:rsidRPr="002268C4">
        <w:rPr>
          <w:rFonts w:ascii="Times New Roman" w:hAnsi="Times New Roman" w:cs="Times New Roman"/>
          <w:sz w:val="24"/>
          <w:szCs w:val="24"/>
          <w:lang w:val="en-US"/>
        </w:rPr>
        <w:t>more at the beginning of the cycle</w:t>
      </w:r>
      <w:r w:rsidR="002949AE" w:rsidRPr="002268C4">
        <w:rPr>
          <w:rFonts w:ascii="Times New Roman" w:hAnsi="Times New Roman" w:cs="Times New Roman"/>
          <w:sz w:val="24"/>
          <w:szCs w:val="24"/>
          <w:lang w:val="en-US"/>
        </w:rPr>
        <w:t>,</w:t>
      </w:r>
      <w:r w:rsidR="003E49EA" w:rsidRPr="002268C4">
        <w:rPr>
          <w:rFonts w:ascii="Times New Roman" w:hAnsi="Times New Roman" w:cs="Times New Roman"/>
          <w:sz w:val="24"/>
          <w:szCs w:val="24"/>
          <w:lang w:val="en-US"/>
        </w:rPr>
        <w:t xml:space="preserve"> and </w:t>
      </w:r>
      <w:r w:rsidR="002949AE" w:rsidRPr="002268C4">
        <w:rPr>
          <w:rFonts w:ascii="Times New Roman" w:hAnsi="Times New Roman" w:cs="Times New Roman"/>
          <w:sz w:val="24"/>
          <w:szCs w:val="24"/>
          <w:lang w:val="en-US"/>
        </w:rPr>
        <w:t xml:space="preserve">issue engagement </w:t>
      </w:r>
      <w:r w:rsidRPr="002268C4">
        <w:rPr>
          <w:rFonts w:ascii="Times New Roman" w:hAnsi="Times New Roman" w:cs="Times New Roman"/>
          <w:sz w:val="24"/>
          <w:szCs w:val="24"/>
          <w:lang w:val="en-US"/>
        </w:rPr>
        <w:t>will</w:t>
      </w:r>
      <w:r w:rsidR="002949AE" w:rsidRPr="002268C4">
        <w:rPr>
          <w:rFonts w:ascii="Times New Roman" w:hAnsi="Times New Roman" w:cs="Times New Roman"/>
          <w:sz w:val="24"/>
          <w:szCs w:val="24"/>
          <w:lang w:val="en-US"/>
        </w:rPr>
        <w:t xml:space="preserve"> be used</w:t>
      </w:r>
      <w:r w:rsidR="003E49EA" w:rsidRPr="002268C4">
        <w:rPr>
          <w:rFonts w:ascii="Times New Roman" w:hAnsi="Times New Roman" w:cs="Times New Roman"/>
          <w:sz w:val="24"/>
          <w:szCs w:val="24"/>
          <w:lang w:val="en-US"/>
        </w:rPr>
        <w:t xml:space="preserve"> more </w:t>
      </w:r>
      <w:r w:rsidR="002949AE" w:rsidRPr="002268C4">
        <w:rPr>
          <w:rFonts w:ascii="Times New Roman" w:hAnsi="Times New Roman" w:cs="Times New Roman"/>
          <w:sz w:val="24"/>
          <w:szCs w:val="24"/>
          <w:lang w:val="en-US"/>
        </w:rPr>
        <w:t xml:space="preserve">towards </w:t>
      </w:r>
      <w:r w:rsidR="003E49EA" w:rsidRPr="002268C4">
        <w:rPr>
          <w:rFonts w:ascii="Times New Roman" w:hAnsi="Times New Roman" w:cs="Times New Roman"/>
          <w:sz w:val="24"/>
          <w:szCs w:val="24"/>
          <w:lang w:val="en-US"/>
        </w:rPr>
        <w:t>the end of the cycle.</w:t>
      </w:r>
      <w:r w:rsidR="00634118" w:rsidRPr="002268C4">
        <w:rPr>
          <w:rFonts w:ascii="Times New Roman" w:hAnsi="Times New Roman" w:cs="Times New Roman"/>
          <w:sz w:val="24"/>
          <w:szCs w:val="24"/>
          <w:lang w:val="en-US"/>
        </w:rPr>
        <w:t xml:space="preserve"> </w:t>
      </w:r>
    </w:p>
    <w:p w14:paraId="7F294832" w14:textId="77777777" w:rsidR="00D06730" w:rsidRPr="002268C4" w:rsidRDefault="00D06730" w:rsidP="00D06730">
      <w:pPr>
        <w:spacing w:line="480" w:lineRule="auto"/>
        <w:rPr>
          <w:rFonts w:ascii="Times New Roman" w:hAnsi="Times New Roman" w:cs="Times New Roman"/>
          <w:sz w:val="24"/>
          <w:szCs w:val="24"/>
          <w:lang w:val="en-US"/>
        </w:rPr>
      </w:pPr>
    </w:p>
    <w:p w14:paraId="3FC09E17" w14:textId="0AECAA01" w:rsidR="00D06730" w:rsidRPr="002268C4" w:rsidRDefault="00D06730" w:rsidP="00D06730">
      <w:pPr>
        <w:spacing w:line="480" w:lineRule="auto"/>
        <w:rPr>
          <w:rFonts w:ascii="Times New Roman" w:hAnsi="Times New Roman" w:cs="Times New Roman"/>
          <w:i/>
          <w:sz w:val="24"/>
          <w:szCs w:val="24"/>
          <w:lang w:val="en-US"/>
        </w:rPr>
      </w:pPr>
      <w:r w:rsidRPr="002268C4">
        <w:rPr>
          <w:rFonts w:ascii="Times New Roman" w:hAnsi="Times New Roman" w:cs="Times New Roman"/>
          <w:i/>
          <w:sz w:val="24"/>
          <w:szCs w:val="24"/>
          <w:lang w:val="en-US"/>
        </w:rPr>
        <w:t xml:space="preserve">Mechanism (2): Making the political agenda </w:t>
      </w:r>
      <w:r w:rsidR="00E46DCF">
        <w:rPr>
          <w:rFonts w:ascii="Times New Roman" w:hAnsi="Times New Roman" w:cs="Times New Roman"/>
          <w:i/>
          <w:sz w:val="24"/>
          <w:szCs w:val="24"/>
          <w:lang w:val="en-US"/>
        </w:rPr>
        <w:t>vs.</w:t>
      </w:r>
      <w:r w:rsidRPr="002268C4">
        <w:rPr>
          <w:rFonts w:ascii="Times New Roman" w:hAnsi="Times New Roman" w:cs="Times New Roman"/>
          <w:i/>
          <w:sz w:val="24"/>
          <w:szCs w:val="24"/>
          <w:lang w:val="en-US"/>
        </w:rPr>
        <w:t xml:space="preserve"> taking from it </w:t>
      </w:r>
    </w:p>
    <w:p w14:paraId="4B12F78E" w14:textId="67590633" w:rsidR="002949AE" w:rsidRPr="002268C4" w:rsidRDefault="00D06730" w:rsidP="00D06730">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P</w:t>
      </w:r>
      <w:r w:rsidR="00D4192C" w:rsidRPr="002268C4">
        <w:rPr>
          <w:rFonts w:ascii="Times New Roman" w:hAnsi="Times New Roman" w:cs="Times New Roman"/>
          <w:sz w:val="24"/>
          <w:szCs w:val="24"/>
          <w:lang w:val="en-US"/>
        </w:rPr>
        <w:t xml:space="preserve">arties compete to decide the </w:t>
      </w:r>
      <w:r w:rsidR="00B65456" w:rsidRPr="002268C4">
        <w:rPr>
          <w:rFonts w:ascii="Times New Roman" w:hAnsi="Times New Roman" w:cs="Times New Roman"/>
          <w:sz w:val="24"/>
          <w:szCs w:val="24"/>
          <w:lang w:val="en-US"/>
        </w:rPr>
        <w:t xml:space="preserve">future </w:t>
      </w:r>
      <w:r w:rsidR="00D4192C" w:rsidRPr="002268C4">
        <w:rPr>
          <w:rFonts w:ascii="Times New Roman" w:hAnsi="Times New Roman" w:cs="Times New Roman"/>
          <w:sz w:val="24"/>
          <w:szCs w:val="24"/>
          <w:lang w:val="en-US"/>
        </w:rPr>
        <w:t xml:space="preserve">content of the political agenda, i.e. the </w:t>
      </w:r>
      <w:r w:rsidR="002B1D75" w:rsidRPr="002268C4">
        <w:rPr>
          <w:rFonts w:ascii="Times New Roman" w:hAnsi="Times New Roman" w:cs="Times New Roman"/>
          <w:sz w:val="24"/>
          <w:szCs w:val="24"/>
          <w:lang w:val="en-US"/>
        </w:rPr>
        <w:t xml:space="preserve">political parties’ main </w:t>
      </w:r>
      <w:r w:rsidR="00D4192C" w:rsidRPr="002268C4">
        <w:rPr>
          <w:rFonts w:ascii="Times New Roman" w:hAnsi="Times New Roman" w:cs="Times New Roman"/>
          <w:sz w:val="24"/>
          <w:szCs w:val="24"/>
          <w:lang w:val="en-US"/>
        </w:rPr>
        <w:t xml:space="preserve">issue </w:t>
      </w:r>
      <w:r w:rsidR="002B1D75" w:rsidRPr="002268C4">
        <w:rPr>
          <w:rFonts w:ascii="Times New Roman" w:hAnsi="Times New Roman" w:cs="Times New Roman"/>
          <w:sz w:val="24"/>
          <w:szCs w:val="24"/>
          <w:lang w:val="en-US"/>
        </w:rPr>
        <w:t>focus</w:t>
      </w:r>
      <w:r w:rsidR="00D4192C" w:rsidRPr="002268C4">
        <w:rPr>
          <w:rFonts w:ascii="Times New Roman" w:hAnsi="Times New Roman" w:cs="Times New Roman"/>
          <w:sz w:val="24"/>
          <w:szCs w:val="24"/>
          <w:lang w:val="en-US"/>
        </w:rPr>
        <w:t xml:space="preserve">, while at the same time having to </w:t>
      </w:r>
      <w:r w:rsidR="00AF705B" w:rsidRPr="002268C4">
        <w:rPr>
          <w:rFonts w:ascii="Times New Roman" w:hAnsi="Times New Roman" w:cs="Times New Roman"/>
          <w:sz w:val="24"/>
          <w:szCs w:val="24"/>
          <w:lang w:val="en-US"/>
        </w:rPr>
        <w:t>respond</w:t>
      </w:r>
      <w:r w:rsidR="00D4192C" w:rsidRPr="002268C4">
        <w:rPr>
          <w:rFonts w:ascii="Times New Roman" w:hAnsi="Times New Roman" w:cs="Times New Roman"/>
          <w:sz w:val="24"/>
          <w:szCs w:val="24"/>
          <w:lang w:val="en-US"/>
        </w:rPr>
        <w:t xml:space="preserve"> to what is on the political agenda right now</w:t>
      </w:r>
      <w:r w:rsidRPr="002268C4">
        <w:rPr>
          <w:rFonts w:ascii="Times New Roman" w:hAnsi="Times New Roman" w:cs="Times New Roman"/>
          <w:sz w:val="24"/>
          <w:szCs w:val="24"/>
          <w:lang w:val="en-US"/>
        </w:rPr>
        <w:t xml:space="preserve">. This is </w:t>
      </w:r>
      <w:r w:rsidR="00500633" w:rsidRPr="002268C4">
        <w:rPr>
          <w:rFonts w:ascii="Times New Roman" w:hAnsi="Times New Roman" w:cs="Times New Roman"/>
          <w:sz w:val="24"/>
          <w:szCs w:val="24"/>
          <w:lang w:val="en-US"/>
        </w:rPr>
        <w:t xml:space="preserve">a well-established </w:t>
      </w:r>
      <w:r w:rsidRPr="002268C4">
        <w:rPr>
          <w:rFonts w:ascii="Times New Roman" w:hAnsi="Times New Roman" w:cs="Times New Roman"/>
          <w:sz w:val="24"/>
          <w:szCs w:val="24"/>
          <w:lang w:val="en-US"/>
        </w:rPr>
        <w:t>starting point for st</w:t>
      </w:r>
      <w:r w:rsidR="00E11647" w:rsidRPr="002268C4">
        <w:rPr>
          <w:rFonts w:ascii="Times New Roman" w:hAnsi="Times New Roman" w:cs="Times New Roman"/>
          <w:sz w:val="24"/>
          <w:szCs w:val="24"/>
          <w:lang w:val="en-US"/>
        </w:rPr>
        <w:t xml:space="preserve">udying party competition from a political agenda </w:t>
      </w:r>
      <w:r w:rsidRPr="002268C4">
        <w:rPr>
          <w:rFonts w:ascii="Times New Roman" w:hAnsi="Times New Roman" w:cs="Times New Roman"/>
          <w:sz w:val="24"/>
          <w:szCs w:val="24"/>
          <w:lang w:val="en-US"/>
        </w:rPr>
        <w:t>perspective</w:t>
      </w:r>
      <w:r w:rsidR="00D4192C" w:rsidRPr="002268C4">
        <w:rPr>
          <w:rFonts w:ascii="Times New Roman" w:hAnsi="Times New Roman" w:cs="Times New Roman"/>
          <w:sz w:val="24"/>
          <w:szCs w:val="24"/>
          <w:lang w:val="en-US"/>
        </w:rPr>
        <w:t xml:space="preserve"> </w:t>
      </w:r>
      <w:r w:rsidR="00D4192C" w:rsidRPr="002268C4">
        <w:rPr>
          <w:rFonts w:ascii="Times New Roman" w:hAnsi="Times New Roman" w:cs="Times New Roman"/>
          <w:sz w:val="24"/>
          <w:lang w:val="en-US"/>
        </w:rPr>
        <w:t>(Green-Pedersen and Mortensen 2010)</w:t>
      </w:r>
      <w:r w:rsidR="00D4192C" w:rsidRPr="002268C4">
        <w:rPr>
          <w:rFonts w:ascii="Times New Roman" w:hAnsi="Times New Roman" w:cs="Times New Roman"/>
          <w:sz w:val="24"/>
          <w:szCs w:val="24"/>
          <w:lang w:val="en-US"/>
        </w:rPr>
        <w:t xml:space="preserve">. </w:t>
      </w:r>
      <w:r w:rsidR="00500633" w:rsidRPr="002268C4">
        <w:rPr>
          <w:rFonts w:ascii="Times New Roman" w:hAnsi="Times New Roman" w:cs="Times New Roman"/>
          <w:sz w:val="24"/>
          <w:szCs w:val="24"/>
          <w:lang w:val="en-US"/>
        </w:rPr>
        <w:t>Hence, parties</w:t>
      </w:r>
      <w:r w:rsidR="00D4192C" w:rsidRPr="002268C4">
        <w:rPr>
          <w:rFonts w:ascii="Times New Roman" w:hAnsi="Times New Roman" w:cs="Times New Roman"/>
          <w:sz w:val="24"/>
          <w:szCs w:val="24"/>
          <w:lang w:val="en-US"/>
        </w:rPr>
        <w:t xml:space="preserve"> are agenda-takers as much as they are agenda-makers (Baumgartner </w:t>
      </w:r>
      <w:r w:rsidR="00B65456" w:rsidRPr="002268C4">
        <w:rPr>
          <w:rFonts w:ascii="Times New Roman" w:hAnsi="Times New Roman" w:cs="Times New Roman"/>
          <w:sz w:val="24"/>
          <w:szCs w:val="24"/>
          <w:lang w:val="en-US"/>
        </w:rPr>
        <w:t>and Mahoney 2008</w:t>
      </w:r>
      <w:r w:rsidR="00D4192C" w:rsidRPr="002268C4">
        <w:rPr>
          <w:rFonts w:ascii="Times New Roman" w:hAnsi="Times New Roman" w:cs="Times New Roman"/>
          <w:sz w:val="24"/>
          <w:szCs w:val="24"/>
          <w:lang w:val="en-US"/>
        </w:rPr>
        <w:t xml:space="preserve">). </w:t>
      </w:r>
      <w:r w:rsidR="00AF705B" w:rsidRPr="002268C4">
        <w:rPr>
          <w:rFonts w:ascii="Times New Roman" w:hAnsi="Times New Roman" w:cs="Times New Roman"/>
          <w:sz w:val="24"/>
          <w:szCs w:val="24"/>
          <w:lang w:val="en-US"/>
        </w:rPr>
        <w:t>Yet, right before an election, a</w:t>
      </w:r>
      <w:r w:rsidR="00654D12" w:rsidRPr="002268C4">
        <w:rPr>
          <w:rFonts w:ascii="Times New Roman" w:hAnsi="Times New Roman" w:cs="Times New Roman"/>
          <w:sz w:val="24"/>
          <w:szCs w:val="24"/>
          <w:lang w:val="en-US"/>
        </w:rPr>
        <w:t>ny attempt to</w:t>
      </w:r>
      <w:r w:rsidR="00AF705B" w:rsidRPr="002268C4">
        <w:rPr>
          <w:rFonts w:ascii="Times New Roman" w:hAnsi="Times New Roman" w:cs="Times New Roman"/>
          <w:sz w:val="24"/>
          <w:szCs w:val="24"/>
          <w:lang w:val="en-US"/>
        </w:rPr>
        <w:t xml:space="preserve"> change the political agenda only materialize</w:t>
      </w:r>
      <w:r w:rsidR="00654D12" w:rsidRPr="002268C4">
        <w:rPr>
          <w:rFonts w:ascii="Times New Roman" w:hAnsi="Times New Roman" w:cs="Times New Roman"/>
          <w:sz w:val="24"/>
          <w:szCs w:val="24"/>
          <w:lang w:val="en-US"/>
        </w:rPr>
        <w:t>s</w:t>
      </w:r>
      <w:r w:rsidR="00AF705B" w:rsidRPr="002268C4">
        <w:rPr>
          <w:rFonts w:ascii="Times New Roman" w:hAnsi="Times New Roman" w:cs="Times New Roman"/>
          <w:sz w:val="24"/>
          <w:szCs w:val="24"/>
          <w:lang w:val="en-US"/>
        </w:rPr>
        <w:t xml:space="preserve"> after the election and the political parties therefore become agenda-takers much more than agenda-makers.</w:t>
      </w:r>
      <w:r w:rsidR="008237AF" w:rsidRPr="002268C4">
        <w:rPr>
          <w:rFonts w:ascii="Times New Roman" w:hAnsi="Times New Roman" w:cs="Times New Roman"/>
          <w:sz w:val="24"/>
          <w:szCs w:val="24"/>
          <w:lang w:val="en-US"/>
        </w:rPr>
        <w:t xml:space="preserve"> They have </w:t>
      </w:r>
      <w:r w:rsidR="00B65456" w:rsidRPr="002268C4">
        <w:rPr>
          <w:rFonts w:ascii="Times New Roman" w:hAnsi="Times New Roman" w:cs="Times New Roman"/>
          <w:sz w:val="24"/>
          <w:szCs w:val="24"/>
          <w:lang w:val="en-US"/>
        </w:rPr>
        <w:t>strived</w:t>
      </w:r>
      <w:r w:rsidR="008237AF" w:rsidRPr="002268C4">
        <w:rPr>
          <w:rFonts w:ascii="Times New Roman" w:hAnsi="Times New Roman" w:cs="Times New Roman"/>
          <w:sz w:val="24"/>
          <w:szCs w:val="24"/>
          <w:lang w:val="en-US"/>
        </w:rPr>
        <w:t xml:space="preserve"> to decide the content of the agenda and now they just have to make the best of it.</w:t>
      </w:r>
      <w:r w:rsidR="00AF705B" w:rsidRPr="002268C4">
        <w:rPr>
          <w:rFonts w:ascii="Times New Roman" w:hAnsi="Times New Roman" w:cs="Times New Roman"/>
          <w:sz w:val="24"/>
          <w:szCs w:val="24"/>
          <w:lang w:val="en-US"/>
        </w:rPr>
        <w:t xml:space="preserve"> In contrast, early in the cycle, the political parties </w:t>
      </w:r>
      <w:r w:rsidR="000E12BE" w:rsidRPr="002268C4">
        <w:rPr>
          <w:rFonts w:ascii="Times New Roman" w:hAnsi="Times New Roman" w:cs="Times New Roman"/>
          <w:sz w:val="24"/>
          <w:szCs w:val="24"/>
          <w:lang w:val="en-US"/>
        </w:rPr>
        <w:t xml:space="preserve">will fight to decide the issues on the future agenda and in this process ignore issues that do not </w:t>
      </w:r>
      <w:r w:rsidR="00B65456" w:rsidRPr="002268C4">
        <w:rPr>
          <w:rFonts w:ascii="Times New Roman" w:hAnsi="Times New Roman" w:cs="Times New Roman"/>
          <w:sz w:val="24"/>
          <w:szCs w:val="24"/>
          <w:lang w:val="en-US"/>
        </w:rPr>
        <w:t xml:space="preserve">fit </w:t>
      </w:r>
      <w:r w:rsidR="00654D12" w:rsidRPr="002268C4">
        <w:rPr>
          <w:rFonts w:ascii="Times New Roman" w:hAnsi="Times New Roman" w:cs="Times New Roman"/>
          <w:sz w:val="24"/>
          <w:szCs w:val="24"/>
          <w:lang w:val="en-US"/>
        </w:rPr>
        <w:t xml:space="preserve">their issue preferences. Hence, </w:t>
      </w:r>
      <w:r w:rsidR="00B65456" w:rsidRPr="002268C4">
        <w:rPr>
          <w:rFonts w:ascii="Times New Roman" w:hAnsi="Times New Roman" w:cs="Times New Roman"/>
          <w:sz w:val="24"/>
          <w:szCs w:val="24"/>
          <w:lang w:val="en-US"/>
        </w:rPr>
        <w:t xml:space="preserve">in this early phase, </w:t>
      </w:r>
      <w:r w:rsidR="00654D12" w:rsidRPr="002268C4">
        <w:rPr>
          <w:rFonts w:ascii="Times New Roman" w:hAnsi="Times New Roman" w:cs="Times New Roman"/>
          <w:sz w:val="24"/>
          <w:szCs w:val="24"/>
          <w:lang w:val="en-US"/>
        </w:rPr>
        <w:t xml:space="preserve">they will </w:t>
      </w:r>
      <w:r w:rsidR="000E12BE" w:rsidRPr="002268C4">
        <w:rPr>
          <w:rFonts w:ascii="Times New Roman" w:hAnsi="Times New Roman" w:cs="Times New Roman"/>
          <w:sz w:val="24"/>
          <w:szCs w:val="24"/>
          <w:lang w:val="en-US"/>
        </w:rPr>
        <w:t>be agenda-makers more than agen</w:t>
      </w:r>
      <w:r w:rsidR="00654D12" w:rsidRPr="002268C4">
        <w:rPr>
          <w:rFonts w:ascii="Times New Roman" w:hAnsi="Times New Roman" w:cs="Times New Roman"/>
          <w:sz w:val="24"/>
          <w:szCs w:val="24"/>
          <w:lang w:val="en-US"/>
        </w:rPr>
        <w:t>da-takers.</w:t>
      </w:r>
      <w:r w:rsidR="00831BEA" w:rsidRPr="002268C4">
        <w:rPr>
          <w:rFonts w:ascii="Times New Roman" w:hAnsi="Times New Roman" w:cs="Times New Roman"/>
          <w:sz w:val="24"/>
          <w:szCs w:val="24"/>
          <w:lang w:val="en-US"/>
        </w:rPr>
        <w:t xml:space="preserve"> </w:t>
      </w:r>
    </w:p>
    <w:p w14:paraId="41283342" w14:textId="5537FF05" w:rsidR="00F62669" w:rsidRPr="002268C4" w:rsidRDefault="00B61A5E" w:rsidP="00C93FED">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 xml:space="preserve">An important point from the large literature on the political agenda is that </w:t>
      </w:r>
      <w:r w:rsidR="00E41A77" w:rsidRPr="002268C4">
        <w:rPr>
          <w:rFonts w:ascii="Times New Roman" w:hAnsi="Times New Roman" w:cs="Times New Roman"/>
          <w:sz w:val="24"/>
          <w:szCs w:val="24"/>
          <w:lang w:val="en-US"/>
        </w:rPr>
        <w:t>t</w:t>
      </w:r>
      <w:r w:rsidR="00831BEA" w:rsidRPr="002268C4">
        <w:rPr>
          <w:rFonts w:ascii="Times New Roman" w:hAnsi="Times New Roman" w:cs="Times New Roman"/>
          <w:sz w:val="24"/>
          <w:szCs w:val="24"/>
          <w:lang w:val="en-US"/>
        </w:rPr>
        <w:t>his process of making the agenda and taking from the agenda does not happen in a vacuum. T</w:t>
      </w:r>
      <w:r w:rsidR="000434DA" w:rsidRPr="002268C4">
        <w:rPr>
          <w:rFonts w:ascii="Times New Roman" w:hAnsi="Times New Roman" w:cs="Times New Roman"/>
          <w:sz w:val="24"/>
          <w:szCs w:val="24"/>
          <w:lang w:val="en-US"/>
        </w:rPr>
        <w:t xml:space="preserve">he world </w:t>
      </w:r>
      <w:r w:rsidR="00613912" w:rsidRPr="002268C4">
        <w:rPr>
          <w:rFonts w:ascii="Times New Roman" w:hAnsi="Times New Roman" w:cs="Times New Roman"/>
          <w:sz w:val="24"/>
          <w:szCs w:val="24"/>
          <w:lang w:val="en-US"/>
        </w:rPr>
        <w:t xml:space="preserve">is constantly evolving </w:t>
      </w:r>
      <w:r w:rsidR="00AC5BEB" w:rsidRPr="002268C4">
        <w:rPr>
          <w:rFonts w:ascii="Times New Roman" w:hAnsi="Times New Roman" w:cs="Times New Roman"/>
          <w:sz w:val="24"/>
          <w:szCs w:val="24"/>
          <w:lang w:val="en-US"/>
        </w:rPr>
        <w:t>during the cycle</w:t>
      </w:r>
      <w:r w:rsidR="00613912" w:rsidRPr="002268C4">
        <w:rPr>
          <w:rFonts w:ascii="Times New Roman" w:hAnsi="Times New Roman" w:cs="Times New Roman"/>
          <w:sz w:val="24"/>
          <w:szCs w:val="24"/>
          <w:lang w:val="en-US"/>
        </w:rPr>
        <w:t>,</w:t>
      </w:r>
      <w:r w:rsidR="000434DA" w:rsidRPr="002268C4">
        <w:rPr>
          <w:rFonts w:ascii="Times New Roman" w:hAnsi="Times New Roman" w:cs="Times New Roman"/>
          <w:sz w:val="24"/>
          <w:szCs w:val="24"/>
          <w:lang w:val="en-US"/>
        </w:rPr>
        <w:t xml:space="preserve"> and </w:t>
      </w:r>
      <w:r w:rsidR="001A0B17" w:rsidRPr="002268C4">
        <w:rPr>
          <w:rFonts w:ascii="Times New Roman" w:hAnsi="Times New Roman" w:cs="Times New Roman"/>
          <w:sz w:val="24"/>
          <w:szCs w:val="24"/>
          <w:lang w:val="en-US"/>
        </w:rPr>
        <w:t xml:space="preserve">the issues that </w:t>
      </w:r>
      <w:r w:rsidR="00AC5BEB" w:rsidRPr="002268C4">
        <w:rPr>
          <w:rFonts w:ascii="Times New Roman" w:hAnsi="Times New Roman" w:cs="Times New Roman"/>
          <w:sz w:val="24"/>
          <w:szCs w:val="24"/>
          <w:lang w:val="en-US"/>
        </w:rPr>
        <w:t xml:space="preserve">the </w:t>
      </w:r>
      <w:r w:rsidR="001A0B17" w:rsidRPr="002268C4">
        <w:rPr>
          <w:rFonts w:ascii="Times New Roman" w:hAnsi="Times New Roman" w:cs="Times New Roman"/>
          <w:sz w:val="24"/>
          <w:szCs w:val="24"/>
          <w:lang w:val="en-US"/>
        </w:rPr>
        <w:t>parties focus on</w:t>
      </w:r>
      <w:r w:rsidR="00A67065" w:rsidRPr="002268C4">
        <w:rPr>
          <w:rFonts w:ascii="Times New Roman" w:hAnsi="Times New Roman" w:cs="Times New Roman"/>
          <w:sz w:val="24"/>
          <w:szCs w:val="24"/>
          <w:lang w:val="en-US"/>
        </w:rPr>
        <w:t xml:space="preserve"> </w:t>
      </w:r>
      <w:proofErr w:type="gramStart"/>
      <w:r w:rsidR="00A67065" w:rsidRPr="002268C4">
        <w:rPr>
          <w:rFonts w:ascii="Times New Roman" w:hAnsi="Times New Roman" w:cs="Times New Roman"/>
          <w:sz w:val="24"/>
          <w:szCs w:val="24"/>
          <w:lang w:val="en-US"/>
        </w:rPr>
        <w:t>therefore also</w:t>
      </w:r>
      <w:proofErr w:type="gramEnd"/>
      <w:r w:rsidR="00A67065" w:rsidRPr="002268C4">
        <w:rPr>
          <w:rFonts w:ascii="Times New Roman" w:hAnsi="Times New Roman" w:cs="Times New Roman"/>
          <w:sz w:val="24"/>
          <w:szCs w:val="24"/>
          <w:lang w:val="en-US"/>
        </w:rPr>
        <w:t xml:space="preserve"> shift</w:t>
      </w:r>
      <w:r w:rsidR="000434DA" w:rsidRPr="002268C4">
        <w:rPr>
          <w:rFonts w:ascii="Times New Roman" w:hAnsi="Times New Roman" w:cs="Times New Roman"/>
          <w:sz w:val="24"/>
          <w:szCs w:val="24"/>
          <w:lang w:val="en-US"/>
        </w:rPr>
        <w:t xml:space="preserve"> frequently and sometime</w:t>
      </w:r>
      <w:r w:rsidR="00A67065" w:rsidRPr="002268C4">
        <w:rPr>
          <w:rFonts w:ascii="Times New Roman" w:hAnsi="Times New Roman" w:cs="Times New Roman"/>
          <w:sz w:val="24"/>
          <w:szCs w:val="24"/>
          <w:lang w:val="en-US"/>
        </w:rPr>
        <w:t>s abruptly</w:t>
      </w:r>
      <w:r w:rsidR="003C1662" w:rsidRPr="002268C4">
        <w:rPr>
          <w:rFonts w:ascii="Times New Roman" w:hAnsi="Times New Roman" w:cs="Times New Roman"/>
          <w:sz w:val="24"/>
          <w:szCs w:val="24"/>
          <w:lang w:val="en-US"/>
        </w:rPr>
        <w:t xml:space="preserve"> </w:t>
      </w:r>
      <w:r w:rsidR="00486873" w:rsidRPr="002268C4">
        <w:rPr>
          <w:rFonts w:ascii="Times New Roman" w:hAnsi="Times New Roman" w:cs="Times New Roman"/>
          <w:sz w:val="24"/>
          <w:szCs w:val="24"/>
          <w:lang w:val="en-US"/>
        </w:rPr>
        <w:t>(Jones and Baumgartner 2005)</w:t>
      </w:r>
      <w:r w:rsidR="00A67065" w:rsidRPr="002268C4">
        <w:rPr>
          <w:rFonts w:ascii="Times New Roman" w:hAnsi="Times New Roman" w:cs="Times New Roman"/>
          <w:sz w:val="24"/>
          <w:szCs w:val="24"/>
          <w:lang w:val="en-US"/>
        </w:rPr>
        <w:t xml:space="preserve">. </w:t>
      </w:r>
      <w:r w:rsidR="00266418" w:rsidRPr="002268C4">
        <w:rPr>
          <w:rFonts w:ascii="Times New Roman" w:hAnsi="Times New Roman" w:cs="Times New Roman"/>
          <w:sz w:val="24"/>
          <w:szCs w:val="24"/>
          <w:lang w:val="en-US"/>
        </w:rPr>
        <w:t>In this process, s</w:t>
      </w:r>
      <w:r w:rsidR="00831BEA" w:rsidRPr="002268C4">
        <w:rPr>
          <w:rFonts w:ascii="Times New Roman" w:hAnsi="Times New Roman" w:cs="Times New Roman"/>
          <w:sz w:val="24"/>
          <w:szCs w:val="24"/>
          <w:lang w:val="en-US"/>
        </w:rPr>
        <w:t xml:space="preserve">ome of the issues </w:t>
      </w:r>
      <w:r w:rsidR="002B1D75" w:rsidRPr="002268C4">
        <w:rPr>
          <w:rFonts w:ascii="Times New Roman" w:hAnsi="Times New Roman" w:cs="Times New Roman"/>
          <w:sz w:val="24"/>
          <w:szCs w:val="24"/>
          <w:lang w:val="en-US"/>
        </w:rPr>
        <w:t xml:space="preserve">that pop up </w:t>
      </w:r>
      <w:r w:rsidR="00831BEA" w:rsidRPr="002268C4">
        <w:rPr>
          <w:rFonts w:ascii="Times New Roman" w:hAnsi="Times New Roman" w:cs="Times New Roman"/>
          <w:sz w:val="24"/>
          <w:szCs w:val="24"/>
          <w:lang w:val="en-US"/>
        </w:rPr>
        <w:t>on the agenda aligns nicely with a party’s issue preferences and some runs painfully against them. For example, a</w:t>
      </w:r>
      <w:r w:rsidR="00AC5BEB" w:rsidRPr="002268C4">
        <w:rPr>
          <w:rFonts w:ascii="Times New Roman" w:hAnsi="Times New Roman" w:cs="Times New Roman"/>
          <w:sz w:val="24"/>
          <w:szCs w:val="24"/>
          <w:lang w:val="en-US"/>
        </w:rPr>
        <w:t xml:space="preserve"> sudden</w:t>
      </w:r>
      <w:r w:rsidR="000434DA" w:rsidRPr="002268C4">
        <w:rPr>
          <w:rFonts w:ascii="Times New Roman" w:hAnsi="Times New Roman" w:cs="Times New Roman"/>
          <w:sz w:val="24"/>
          <w:szCs w:val="24"/>
          <w:lang w:val="en-US"/>
        </w:rPr>
        <w:t xml:space="preserve"> act of terror brings security to the </w:t>
      </w:r>
      <w:r w:rsidR="00A67065" w:rsidRPr="002268C4">
        <w:rPr>
          <w:rFonts w:ascii="Times New Roman" w:hAnsi="Times New Roman" w:cs="Times New Roman"/>
          <w:sz w:val="24"/>
          <w:szCs w:val="24"/>
          <w:lang w:val="en-US"/>
        </w:rPr>
        <w:t xml:space="preserve">political </w:t>
      </w:r>
      <w:r w:rsidR="000434DA" w:rsidRPr="002268C4">
        <w:rPr>
          <w:rFonts w:ascii="Times New Roman" w:hAnsi="Times New Roman" w:cs="Times New Roman"/>
          <w:sz w:val="24"/>
          <w:szCs w:val="24"/>
          <w:lang w:val="en-US"/>
        </w:rPr>
        <w:t>agenda</w:t>
      </w:r>
      <w:r w:rsidR="00831BEA" w:rsidRPr="002268C4">
        <w:rPr>
          <w:rFonts w:ascii="Times New Roman" w:hAnsi="Times New Roman" w:cs="Times New Roman"/>
          <w:sz w:val="24"/>
          <w:szCs w:val="24"/>
          <w:lang w:val="en-US"/>
        </w:rPr>
        <w:t>,</w:t>
      </w:r>
      <w:r w:rsidR="002926CD" w:rsidRPr="002268C4">
        <w:rPr>
          <w:rFonts w:ascii="Times New Roman" w:hAnsi="Times New Roman" w:cs="Times New Roman"/>
          <w:sz w:val="24"/>
          <w:szCs w:val="24"/>
          <w:lang w:val="en-US"/>
        </w:rPr>
        <w:t xml:space="preserve"> which </w:t>
      </w:r>
      <w:r w:rsidR="00795479" w:rsidRPr="002268C4">
        <w:rPr>
          <w:rFonts w:ascii="Times New Roman" w:hAnsi="Times New Roman" w:cs="Times New Roman"/>
          <w:sz w:val="24"/>
          <w:szCs w:val="24"/>
          <w:lang w:val="en-US"/>
        </w:rPr>
        <w:t>is</w:t>
      </w:r>
      <w:r w:rsidR="002926CD" w:rsidRPr="002268C4">
        <w:rPr>
          <w:rFonts w:ascii="Times New Roman" w:hAnsi="Times New Roman" w:cs="Times New Roman"/>
          <w:sz w:val="24"/>
          <w:szCs w:val="24"/>
          <w:lang w:val="en-US"/>
        </w:rPr>
        <w:t xml:space="preserve"> a top priority of right</w:t>
      </w:r>
      <w:r w:rsidR="0093153A">
        <w:rPr>
          <w:rFonts w:ascii="Times New Roman" w:hAnsi="Times New Roman" w:cs="Times New Roman"/>
          <w:sz w:val="24"/>
          <w:szCs w:val="24"/>
          <w:lang w:val="en-US"/>
        </w:rPr>
        <w:t>-wing</w:t>
      </w:r>
      <w:r w:rsidR="00AC5BEB" w:rsidRPr="002268C4">
        <w:rPr>
          <w:rFonts w:ascii="Times New Roman" w:hAnsi="Times New Roman" w:cs="Times New Roman"/>
          <w:sz w:val="24"/>
          <w:szCs w:val="24"/>
          <w:lang w:val="en-US"/>
        </w:rPr>
        <w:t xml:space="preserve"> parties</w:t>
      </w:r>
      <w:r w:rsidR="00266418" w:rsidRPr="002268C4">
        <w:rPr>
          <w:rFonts w:ascii="Times New Roman" w:hAnsi="Times New Roman" w:cs="Times New Roman"/>
          <w:sz w:val="24"/>
          <w:szCs w:val="24"/>
          <w:lang w:val="en-US"/>
        </w:rPr>
        <w:t>. Through a more slow-moving process, i</w:t>
      </w:r>
      <w:r w:rsidR="00457DE8" w:rsidRPr="002268C4">
        <w:rPr>
          <w:rFonts w:ascii="Times New Roman" w:hAnsi="Times New Roman" w:cs="Times New Roman"/>
          <w:sz w:val="24"/>
          <w:szCs w:val="24"/>
          <w:lang w:val="en-US"/>
        </w:rPr>
        <w:t>nequality may reach a point of urgency</w:t>
      </w:r>
      <w:r w:rsidR="00F62669" w:rsidRPr="002268C4">
        <w:rPr>
          <w:rFonts w:ascii="Times New Roman" w:hAnsi="Times New Roman" w:cs="Times New Roman"/>
          <w:sz w:val="24"/>
          <w:szCs w:val="24"/>
          <w:lang w:val="en-US"/>
        </w:rPr>
        <w:t xml:space="preserve"> and therefor reach the agenda</w:t>
      </w:r>
      <w:r w:rsidR="00457DE8" w:rsidRPr="002268C4">
        <w:rPr>
          <w:rFonts w:ascii="Times New Roman" w:hAnsi="Times New Roman" w:cs="Times New Roman"/>
          <w:sz w:val="24"/>
          <w:szCs w:val="24"/>
          <w:lang w:val="en-US"/>
        </w:rPr>
        <w:t xml:space="preserve"> due to </w:t>
      </w:r>
      <w:r w:rsidR="00266418" w:rsidRPr="002268C4">
        <w:rPr>
          <w:rFonts w:ascii="Times New Roman" w:hAnsi="Times New Roman" w:cs="Times New Roman"/>
          <w:sz w:val="24"/>
          <w:szCs w:val="24"/>
          <w:lang w:val="en-US"/>
        </w:rPr>
        <w:t>gradual</w:t>
      </w:r>
      <w:r w:rsidR="00831BEA" w:rsidRPr="002268C4">
        <w:rPr>
          <w:rFonts w:ascii="Times New Roman" w:hAnsi="Times New Roman" w:cs="Times New Roman"/>
          <w:sz w:val="24"/>
          <w:szCs w:val="24"/>
          <w:lang w:val="en-US"/>
        </w:rPr>
        <w:t xml:space="preserve"> changes to the housing market or labor market</w:t>
      </w:r>
      <w:r w:rsidR="00266418" w:rsidRPr="002268C4">
        <w:rPr>
          <w:rFonts w:ascii="Times New Roman" w:hAnsi="Times New Roman" w:cs="Times New Roman"/>
          <w:sz w:val="24"/>
          <w:szCs w:val="24"/>
          <w:lang w:val="en-US"/>
        </w:rPr>
        <w:t>, and this</w:t>
      </w:r>
      <w:r w:rsidR="00831BEA" w:rsidRPr="002268C4">
        <w:rPr>
          <w:rFonts w:ascii="Times New Roman" w:hAnsi="Times New Roman" w:cs="Times New Roman"/>
          <w:sz w:val="24"/>
          <w:szCs w:val="24"/>
          <w:lang w:val="en-US"/>
        </w:rPr>
        <w:t xml:space="preserve"> </w:t>
      </w:r>
      <w:r w:rsidR="00457DE8" w:rsidRPr="002268C4">
        <w:rPr>
          <w:rFonts w:ascii="Times New Roman" w:hAnsi="Times New Roman" w:cs="Times New Roman"/>
          <w:sz w:val="24"/>
          <w:szCs w:val="24"/>
          <w:lang w:val="en-US"/>
        </w:rPr>
        <w:t>speaks to left</w:t>
      </w:r>
      <w:r w:rsidR="00C2712A">
        <w:rPr>
          <w:rFonts w:ascii="Times New Roman" w:hAnsi="Times New Roman" w:cs="Times New Roman"/>
          <w:sz w:val="24"/>
          <w:szCs w:val="24"/>
          <w:lang w:val="en-US"/>
        </w:rPr>
        <w:t>-wing</w:t>
      </w:r>
      <w:r w:rsidR="00457DE8" w:rsidRPr="002268C4">
        <w:rPr>
          <w:rFonts w:ascii="Times New Roman" w:hAnsi="Times New Roman" w:cs="Times New Roman"/>
          <w:sz w:val="24"/>
          <w:szCs w:val="24"/>
          <w:lang w:val="en-US"/>
        </w:rPr>
        <w:t xml:space="preserve"> parties </w:t>
      </w:r>
      <w:r w:rsidR="00486873" w:rsidRPr="002268C4">
        <w:rPr>
          <w:rFonts w:ascii="Times New Roman" w:hAnsi="Times New Roman" w:cs="Times New Roman"/>
          <w:sz w:val="24"/>
          <w:szCs w:val="24"/>
          <w:lang w:val="en-US"/>
        </w:rPr>
        <w:t>(Petrocik 1996)</w:t>
      </w:r>
      <w:r w:rsidR="00A67065" w:rsidRPr="002268C4">
        <w:rPr>
          <w:rFonts w:ascii="Times New Roman" w:hAnsi="Times New Roman" w:cs="Times New Roman"/>
          <w:sz w:val="24"/>
          <w:szCs w:val="24"/>
          <w:lang w:val="en-US"/>
        </w:rPr>
        <w:t xml:space="preserve">. </w:t>
      </w:r>
    </w:p>
    <w:p w14:paraId="6DF718CD" w14:textId="3A57BDBE" w:rsidR="008C3EC6" w:rsidRPr="002268C4" w:rsidRDefault="00457DE8" w:rsidP="00C93FED">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Importantly for the election cycle argument, if the next election is far away, a party can count on the unpredictable, yet pleasant arrival</w:t>
      </w:r>
      <w:r w:rsidR="00F62669" w:rsidRPr="002268C4">
        <w:rPr>
          <w:rFonts w:ascii="Times New Roman" w:hAnsi="Times New Roman" w:cs="Times New Roman"/>
          <w:sz w:val="24"/>
          <w:szCs w:val="24"/>
          <w:lang w:val="en-US"/>
        </w:rPr>
        <w:t>s</w:t>
      </w:r>
      <w:r w:rsidRPr="002268C4">
        <w:rPr>
          <w:rFonts w:ascii="Times New Roman" w:hAnsi="Times New Roman" w:cs="Times New Roman"/>
          <w:sz w:val="24"/>
          <w:szCs w:val="24"/>
          <w:lang w:val="en-US"/>
        </w:rPr>
        <w:t xml:space="preserve"> of a government scandal or a new societal event to push unwanted issues </w:t>
      </w:r>
      <w:r w:rsidR="00F62669" w:rsidRPr="002268C4">
        <w:rPr>
          <w:rFonts w:ascii="Times New Roman" w:hAnsi="Times New Roman" w:cs="Times New Roman"/>
          <w:sz w:val="24"/>
          <w:szCs w:val="24"/>
          <w:lang w:val="en-US"/>
        </w:rPr>
        <w:t xml:space="preserve">off </w:t>
      </w:r>
      <w:r w:rsidRPr="002268C4">
        <w:rPr>
          <w:rFonts w:ascii="Times New Roman" w:hAnsi="Times New Roman" w:cs="Times New Roman"/>
          <w:sz w:val="24"/>
          <w:szCs w:val="24"/>
          <w:lang w:val="en-US"/>
        </w:rPr>
        <w:t>the political agenda</w:t>
      </w:r>
      <w:r w:rsidR="00B63C0F" w:rsidRPr="002268C4">
        <w:rPr>
          <w:rFonts w:ascii="Times New Roman" w:hAnsi="Times New Roman" w:cs="Times New Roman"/>
          <w:sz w:val="24"/>
          <w:szCs w:val="24"/>
          <w:lang w:val="en-US"/>
        </w:rPr>
        <w:t xml:space="preserve"> such as inequality for right</w:t>
      </w:r>
      <w:r w:rsidR="00F835B6">
        <w:rPr>
          <w:rFonts w:ascii="Times New Roman" w:hAnsi="Times New Roman" w:cs="Times New Roman"/>
          <w:sz w:val="24"/>
          <w:szCs w:val="24"/>
          <w:lang w:val="en-US"/>
        </w:rPr>
        <w:t>-wing</w:t>
      </w:r>
      <w:r w:rsidR="00B63C0F" w:rsidRPr="002268C4">
        <w:rPr>
          <w:rFonts w:ascii="Times New Roman" w:hAnsi="Times New Roman" w:cs="Times New Roman"/>
          <w:sz w:val="24"/>
          <w:szCs w:val="24"/>
          <w:lang w:val="en-US"/>
        </w:rPr>
        <w:t xml:space="preserve"> parties</w:t>
      </w:r>
      <w:r w:rsidRPr="002268C4">
        <w:rPr>
          <w:rFonts w:ascii="Times New Roman" w:hAnsi="Times New Roman" w:cs="Times New Roman"/>
          <w:sz w:val="24"/>
          <w:szCs w:val="24"/>
          <w:lang w:val="en-US"/>
        </w:rPr>
        <w:t xml:space="preserve">. Hence, </w:t>
      </w:r>
      <w:r w:rsidR="00B63C0F" w:rsidRPr="002268C4">
        <w:rPr>
          <w:rFonts w:ascii="Times New Roman" w:hAnsi="Times New Roman" w:cs="Times New Roman"/>
          <w:sz w:val="24"/>
          <w:szCs w:val="24"/>
          <w:lang w:val="en-US"/>
        </w:rPr>
        <w:t>the right</w:t>
      </w:r>
      <w:r w:rsidR="00F835B6">
        <w:rPr>
          <w:rFonts w:ascii="Times New Roman" w:hAnsi="Times New Roman" w:cs="Times New Roman"/>
          <w:sz w:val="24"/>
          <w:szCs w:val="24"/>
          <w:lang w:val="en-US"/>
        </w:rPr>
        <w:t>-wing</w:t>
      </w:r>
      <w:r w:rsidR="00B63C0F" w:rsidRPr="002268C4">
        <w:rPr>
          <w:rFonts w:ascii="Times New Roman" w:hAnsi="Times New Roman" w:cs="Times New Roman"/>
          <w:sz w:val="24"/>
          <w:szCs w:val="24"/>
          <w:lang w:val="en-US"/>
        </w:rPr>
        <w:t xml:space="preserve"> parties</w:t>
      </w:r>
      <w:r w:rsidRPr="002268C4">
        <w:rPr>
          <w:rFonts w:ascii="Times New Roman" w:hAnsi="Times New Roman" w:cs="Times New Roman"/>
          <w:sz w:val="24"/>
          <w:szCs w:val="24"/>
          <w:lang w:val="en-US"/>
        </w:rPr>
        <w:t xml:space="preserve"> can ignore </w:t>
      </w:r>
      <w:r w:rsidR="00B63C0F" w:rsidRPr="002268C4">
        <w:rPr>
          <w:rFonts w:ascii="Times New Roman" w:hAnsi="Times New Roman" w:cs="Times New Roman"/>
          <w:sz w:val="24"/>
          <w:szCs w:val="24"/>
          <w:lang w:val="en-US"/>
        </w:rPr>
        <w:t>th</w:t>
      </w:r>
      <w:r w:rsidR="00266418" w:rsidRPr="002268C4">
        <w:rPr>
          <w:rFonts w:ascii="Times New Roman" w:hAnsi="Times New Roman" w:cs="Times New Roman"/>
          <w:sz w:val="24"/>
          <w:szCs w:val="24"/>
          <w:lang w:val="en-US"/>
        </w:rPr>
        <w:t>is</w:t>
      </w:r>
      <w:r w:rsidR="00B63C0F" w:rsidRPr="002268C4">
        <w:rPr>
          <w:rFonts w:ascii="Times New Roman" w:hAnsi="Times New Roman" w:cs="Times New Roman"/>
          <w:sz w:val="24"/>
          <w:szCs w:val="24"/>
          <w:lang w:val="en-US"/>
        </w:rPr>
        <w:t xml:space="preserve"> unwanted issue and try to </w:t>
      </w:r>
      <w:r w:rsidR="00F62669" w:rsidRPr="002268C4">
        <w:rPr>
          <w:rFonts w:ascii="Times New Roman" w:hAnsi="Times New Roman" w:cs="Times New Roman"/>
          <w:sz w:val="24"/>
          <w:szCs w:val="24"/>
          <w:lang w:val="en-US"/>
        </w:rPr>
        <w:t>replace it</w:t>
      </w:r>
      <w:r w:rsidR="00B63C0F" w:rsidRPr="002268C4">
        <w:rPr>
          <w:rFonts w:ascii="Times New Roman" w:hAnsi="Times New Roman" w:cs="Times New Roman"/>
          <w:sz w:val="24"/>
          <w:szCs w:val="24"/>
          <w:lang w:val="en-US"/>
        </w:rPr>
        <w:t xml:space="preserve"> </w:t>
      </w:r>
      <w:r w:rsidR="00F62669" w:rsidRPr="002268C4">
        <w:rPr>
          <w:rFonts w:ascii="Times New Roman" w:hAnsi="Times New Roman" w:cs="Times New Roman"/>
          <w:sz w:val="24"/>
          <w:szCs w:val="24"/>
          <w:lang w:val="en-US"/>
        </w:rPr>
        <w:t xml:space="preserve">with </w:t>
      </w:r>
      <w:r w:rsidR="00B63C0F" w:rsidRPr="002268C4">
        <w:rPr>
          <w:rFonts w:ascii="Times New Roman" w:hAnsi="Times New Roman" w:cs="Times New Roman"/>
          <w:sz w:val="24"/>
          <w:szCs w:val="24"/>
          <w:lang w:val="en-US"/>
        </w:rPr>
        <w:t xml:space="preserve">its own issues </w:t>
      </w:r>
      <w:r w:rsidR="00E8164A" w:rsidRPr="002268C4">
        <w:rPr>
          <w:rFonts w:ascii="Times New Roman" w:hAnsi="Times New Roman" w:cs="Times New Roman"/>
          <w:sz w:val="24"/>
          <w:szCs w:val="24"/>
          <w:lang w:val="en-US"/>
        </w:rPr>
        <w:t xml:space="preserve">based on the expectation that </w:t>
      </w:r>
      <w:r w:rsidR="008E085E" w:rsidRPr="002268C4">
        <w:rPr>
          <w:rFonts w:ascii="Times New Roman" w:hAnsi="Times New Roman" w:cs="Times New Roman"/>
          <w:sz w:val="24"/>
          <w:szCs w:val="24"/>
          <w:lang w:val="en-US"/>
        </w:rPr>
        <w:t xml:space="preserve">voters are mostly concerned with the issues that are on the agenda when they </w:t>
      </w:r>
      <w:r w:rsidR="00F835B6">
        <w:rPr>
          <w:rFonts w:ascii="Times New Roman" w:hAnsi="Times New Roman" w:cs="Times New Roman"/>
          <w:sz w:val="24"/>
          <w:szCs w:val="24"/>
          <w:lang w:val="en-US"/>
        </w:rPr>
        <w:t xml:space="preserve">enter </w:t>
      </w:r>
      <w:r w:rsidR="008E085E" w:rsidRPr="002268C4">
        <w:rPr>
          <w:rFonts w:ascii="Times New Roman" w:hAnsi="Times New Roman" w:cs="Times New Roman"/>
          <w:sz w:val="24"/>
          <w:szCs w:val="24"/>
          <w:lang w:val="en-US"/>
        </w:rPr>
        <w:t>the ballot box</w:t>
      </w:r>
      <w:r w:rsidR="00B63C0F" w:rsidRPr="002268C4">
        <w:rPr>
          <w:rFonts w:ascii="Times New Roman" w:hAnsi="Times New Roman" w:cs="Times New Roman"/>
          <w:sz w:val="24"/>
          <w:szCs w:val="24"/>
          <w:lang w:val="en-US"/>
        </w:rPr>
        <w:t xml:space="preserve">. Yet, as the election moves closer, the window </w:t>
      </w:r>
      <w:r w:rsidR="00F62669" w:rsidRPr="002268C4">
        <w:rPr>
          <w:rFonts w:ascii="Times New Roman" w:hAnsi="Times New Roman" w:cs="Times New Roman"/>
          <w:sz w:val="24"/>
          <w:szCs w:val="24"/>
          <w:lang w:val="en-US"/>
        </w:rPr>
        <w:t>of</w:t>
      </w:r>
      <w:r w:rsidR="00B63C0F" w:rsidRPr="002268C4">
        <w:rPr>
          <w:rFonts w:ascii="Times New Roman" w:hAnsi="Times New Roman" w:cs="Times New Roman"/>
          <w:sz w:val="24"/>
          <w:szCs w:val="24"/>
          <w:lang w:val="en-US"/>
        </w:rPr>
        <w:t xml:space="preserve"> new issue</w:t>
      </w:r>
      <w:r w:rsidR="00F62669" w:rsidRPr="002268C4">
        <w:rPr>
          <w:rFonts w:ascii="Times New Roman" w:hAnsi="Times New Roman" w:cs="Times New Roman"/>
          <w:sz w:val="24"/>
          <w:szCs w:val="24"/>
          <w:lang w:val="en-US"/>
        </w:rPr>
        <w:t xml:space="preserve"> arrival</w:t>
      </w:r>
      <w:r w:rsidR="00F835B6">
        <w:rPr>
          <w:rFonts w:ascii="Times New Roman" w:hAnsi="Times New Roman" w:cs="Times New Roman"/>
          <w:sz w:val="24"/>
          <w:szCs w:val="24"/>
          <w:lang w:val="en-US"/>
        </w:rPr>
        <w:t>s</w:t>
      </w:r>
      <w:r w:rsidR="00B63C0F" w:rsidRPr="002268C4">
        <w:rPr>
          <w:rFonts w:ascii="Times New Roman" w:hAnsi="Times New Roman" w:cs="Times New Roman"/>
          <w:sz w:val="24"/>
          <w:szCs w:val="24"/>
          <w:lang w:val="en-US"/>
        </w:rPr>
        <w:t xml:space="preserve"> on the agenda </w:t>
      </w:r>
      <w:r w:rsidR="00F62669" w:rsidRPr="002268C4">
        <w:rPr>
          <w:rFonts w:ascii="Times New Roman" w:hAnsi="Times New Roman" w:cs="Times New Roman"/>
          <w:sz w:val="24"/>
          <w:szCs w:val="24"/>
          <w:lang w:val="en-US"/>
        </w:rPr>
        <w:t>that crowd</w:t>
      </w:r>
      <w:r w:rsidR="00B63C0F" w:rsidRPr="002268C4">
        <w:rPr>
          <w:rFonts w:ascii="Times New Roman" w:hAnsi="Times New Roman" w:cs="Times New Roman"/>
          <w:sz w:val="24"/>
          <w:szCs w:val="24"/>
          <w:lang w:val="en-US"/>
        </w:rPr>
        <w:t xml:space="preserve"> out other issues quickly closes and </w:t>
      </w:r>
      <w:r w:rsidR="00B23DAC" w:rsidRPr="002268C4">
        <w:rPr>
          <w:rFonts w:ascii="Times New Roman" w:hAnsi="Times New Roman" w:cs="Times New Roman"/>
          <w:sz w:val="24"/>
          <w:szCs w:val="24"/>
          <w:lang w:val="en-US"/>
        </w:rPr>
        <w:t>a party has</w:t>
      </w:r>
      <w:r w:rsidR="00B63C0F" w:rsidRPr="002268C4">
        <w:rPr>
          <w:rFonts w:ascii="Times New Roman" w:hAnsi="Times New Roman" w:cs="Times New Roman"/>
          <w:sz w:val="24"/>
          <w:szCs w:val="24"/>
          <w:lang w:val="en-US"/>
        </w:rPr>
        <w:t xml:space="preserve"> to face </w:t>
      </w:r>
      <w:r w:rsidR="008E085E" w:rsidRPr="002268C4">
        <w:rPr>
          <w:rFonts w:ascii="Times New Roman" w:hAnsi="Times New Roman" w:cs="Times New Roman"/>
          <w:sz w:val="24"/>
          <w:szCs w:val="24"/>
          <w:lang w:val="en-US"/>
        </w:rPr>
        <w:t xml:space="preserve">the issues about which </w:t>
      </w:r>
      <w:r w:rsidR="00B63C0F" w:rsidRPr="002268C4">
        <w:rPr>
          <w:rFonts w:ascii="Times New Roman" w:hAnsi="Times New Roman" w:cs="Times New Roman"/>
          <w:sz w:val="24"/>
          <w:szCs w:val="24"/>
          <w:lang w:val="en-US"/>
        </w:rPr>
        <w:t>other parties talk</w:t>
      </w:r>
      <w:r w:rsidR="008E085E" w:rsidRPr="002268C4">
        <w:rPr>
          <w:rFonts w:ascii="Times New Roman" w:hAnsi="Times New Roman" w:cs="Times New Roman"/>
          <w:sz w:val="24"/>
          <w:szCs w:val="24"/>
          <w:lang w:val="en-US"/>
        </w:rPr>
        <w:t>. Here</w:t>
      </w:r>
      <w:r w:rsidR="008F7A5F" w:rsidRPr="002268C4">
        <w:rPr>
          <w:rFonts w:ascii="Times New Roman" w:hAnsi="Times New Roman" w:cs="Times New Roman"/>
          <w:sz w:val="24"/>
          <w:szCs w:val="24"/>
          <w:lang w:val="en-US"/>
        </w:rPr>
        <w:t xml:space="preserve">, it is more important for a party to have a say on an unattractive issue than not say anything at all </w:t>
      </w:r>
      <w:r w:rsidR="00EA2DC6" w:rsidRPr="002268C4">
        <w:rPr>
          <w:rFonts w:ascii="Times New Roman" w:hAnsi="Times New Roman" w:cs="Times New Roman"/>
          <w:sz w:val="24"/>
          <w:szCs w:val="24"/>
          <w:lang w:val="en-US"/>
        </w:rPr>
        <w:t xml:space="preserve">(Green-Pedersen and Mortensen 2010; </w:t>
      </w:r>
      <w:proofErr w:type="spellStart"/>
      <w:r w:rsidR="00EA2DC6" w:rsidRPr="002268C4">
        <w:rPr>
          <w:rFonts w:ascii="Times New Roman" w:hAnsi="Times New Roman" w:cs="Times New Roman"/>
          <w:sz w:val="24"/>
          <w:szCs w:val="24"/>
          <w:lang w:val="en-US"/>
        </w:rPr>
        <w:t>Jerit</w:t>
      </w:r>
      <w:proofErr w:type="spellEnd"/>
      <w:r w:rsidR="00EA2DC6" w:rsidRPr="002268C4">
        <w:rPr>
          <w:rFonts w:ascii="Times New Roman" w:hAnsi="Times New Roman" w:cs="Times New Roman"/>
          <w:sz w:val="24"/>
          <w:szCs w:val="24"/>
          <w:lang w:val="en-US"/>
        </w:rPr>
        <w:t xml:space="preserve"> 2008)</w:t>
      </w:r>
      <w:r w:rsidR="00187CF3" w:rsidRPr="002268C4">
        <w:rPr>
          <w:rFonts w:ascii="Times New Roman" w:hAnsi="Times New Roman" w:cs="Times New Roman"/>
          <w:sz w:val="24"/>
          <w:szCs w:val="24"/>
          <w:lang w:val="en-US"/>
        </w:rPr>
        <w:t xml:space="preserve">. </w:t>
      </w:r>
      <w:r w:rsidR="008E085E" w:rsidRPr="002268C4">
        <w:rPr>
          <w:rFonts w:ascii="Times New Roman" w:hAnsi="Times New Roman" w:cs="Times New Roman"/>
          <w:sz w:val="24"/>
          <w:szCs w:val="24"/>
          <w:lang w:val="en-US"/>
        </w:rPr>
        <w:t xml:space="preserve">Again, this is to avoid </w:t>
      </w:r>
      <w:proofErr w:type="gramStart"/>
      <w:r w:rsidR="008E085E" w:rsidRPr="002268C4">
        <w:rPr>
          <w:rFonts w:ascii="Times New Roman" w:hAnsi="Times New Roman" w:cs="Times New Roman"/>
          <w:sz w:val="24"/>
          <w:szCs w:val="24"/>
          <w:lang w:val="en-US"/>
        </w:rPr>
        <w:t>being left</w:t>
      </w:r>
      <w:proofErr w:type="gramEnd"/>
      <w:r w:rsidR="008E085E" w:rsidRPr="002268C4">
        <w:rPr>
          <w:rFonts w:ascii="Times New Roman" w:hAnsi="Times New Roman" w:cs="Times New Roman"/>
          <w:sz w:val="24"/>
          <w:szCs w:val="24"/>
          <w:lang w:val="en-US"/>
        </w:rPr>
        <w:t xml:space="preserve"> behind when the rival party addresses salient issues. </w:t>
      </w:r>
      <w:r w:rsidR="00C93FED" w:rsidRPr="002268C4">
        <w:rPr>
          <w:rFonts w:ascii="Times New Roman" w:hAnsi="Times New Roman" w:cs="Times New Roman"/>
          <w:sz w:val="24"/>
          <w:szCs w:val="24"/>
          <w:lang w:val="en-US"/>
        </w:rPr>
        <w:t xml:space="preserve">Hence, the dynamics of the political agenda only underline </w:t>
      </w:r>
      <w:r w:rsidR="00A667D1" w:rsidRPr="002268C4">
        <w:rPr>
          <w:rFonts w:ascii="Times New Roman" w:hAnsi="Times New Roman" w:cs="Times New Roman"/>
          <w:sz w:val="24"/>
          <w:szCs w:val="24"/>
          <w:lang w:val="en-US"/>
        </w:rPr>
        <w:t xml:space="preserve">the key prediction of this </w:t>
      </w:r>
      <w:r w:rsidR="005E0F4C" w:rsidRPr="002268C4">
        <w:rPr>
          <w:rFonts w:ascii="Times New Roman" w:hAnsi="Times New Roman" w:cs="Times New Roman"/>
          <w:sz w:val="24"/>
          <w:szCs w:val="24"/>
          <w:lang w:val="en-US"/>
        </w:rPr>
        <w:t>study</w:t>
      </w:r>
      <w:r w:rsidR="0093153A">
        <w:rPr>
          <w:rFonts w:ascii="Times New Roman" w:hAnsi="Times New Roman" w:cs="Times New Roman"/>
          <w:sz w:val="24"/>
          <w:szCs w:val="24"/>
          <w:lang w:val="en-US"/>
        </w:rPr>
        <w:t>:</w:t>
      </w:r>
      <w:r w:rsidR="00CF7FEC" w:rsidRPr="002268C4">
        <w:rPr>
          <w:rFonts w:ascii="Times New Roman" w:hAnsi="Times New Roman" w:cs="Times New Roman"/>
          <w:sz w:val="24"/>
          <w:szCs w:val="24"/>
          <w:lang w:val="en-US"/>
        </w:rPr>
        <w:t xml:space="preserve"> </w:t>
      </w:r>
      <w:r w:rsidR="00A667D1" w:rsidRPr="002268C4">
        <w:rPr>
          <w:rFonts w:ascii="Times New Roman" w:hAnsi="Times New Roman" w:cs="Times New Roman"/>
          <w:sz w:val="24"/>
          <w:szCs w:val="24"/>
          <w:lang w:val="en-US"/>
        </w:rPr>
        <w:t>namely</w:t>
      </w:r>
      <w:r w:rsidR="0093153A">
        <w:rPr>
          <w:rFonts w:ascii="Times New Roman" w:hAnsi="Times New Roman" w:cs="Times New Roman"/>
          <w:sz w:val="24"/>
          <w:szCs w:val="24"/>
          <w:lang w:val="en-US"/>
        </w:rPr>
        <w:t>,</w:t>
      </w:r>
      <w:r w:rsidR="00A667D1" w:rsidRPr="002268C4">
        <w:rPr>
          <w:rFonts w:ascii="Times New Roman" w:hAnsi="Times New Roman" w:cs="Times New Roman"/>
          <w:sz w:val="24"/>
          <w:szCs w:val="24"/>
          <w:lang w:val="en-US"/>
        </w:rPr>
        <w:t xml:space="preserve"> that </w:t>
      </w:r>
      <w:r w:rsidR="00CE2893" w:rsidRPr="002268C4">
        <w:rPr>
          <w:rFonts w:ascii="Times New Roman" w:hAnsi="Times New Roman" w:cs="Times New Roman"/>
          <w:sz w:val="24"/>
          <w:szCs w:val="24"/>
          <w:lang w:val="en-US"/>
        </w:rPr>
        <w:t>a party</w:t>
      </w:r>
      <w:r w:rsidR="008C3EC6" w:rsidRPr="002268C4">
        <w:rPr>
          <w:rFonts w:ascii="Times New Roman" w:hAnsi="Times New Roman" w:cs="Times New Roman"/>
          <w:sz w:val="24"/>
          <w:szCs w:val="24"/>
          <w:lang w:val="en-US"/>
        </w:rPr>
        <w:t xml:space="preserve">’s issue emphasis </w:t>
      </w:r>
      <w:proofErr w:type="gramStart"/>
      <w:r w:rsidR="008C3EC6" w:rsidRPr="002268C4">
        <w:rPr>
          <w:rFonts w:ascii="Times New Roman" w:hAnsi="Times New Roman" w:cs="Times New Roman"/>
          <w:sz w:val="24"/>
          <w:szCs w:val="24"/>
          <w:lang w:val="en-US"/>
        </w:rPr>
        <w:t>can be expected</w:t>
      </w:r>
      <w:proofErr w:type="gramEnd"/>
      <w:r w:rsidR="008C3EC6" w:rsidRPr="002268C4">
        <w:rPr>
          <w:rFonts w:ascii="Times New Roman" w:hAnsi="Times New Roman" w:cs="Times New Roman"/>
          <w:sz w:val="24"/>
          <w:szCs w:val="24"/>
          <w:lang w:val="en-US"/>
        </w:rPr>
        <w:t xml:space="preserve"> to </w:t>
      </w:r>
      <w:r w:rsidR="00F76CEF" w:rsidRPr="002268C4">
        <w:rPr>
          <w:rFonts w:ascii="Times New Roman" w:hAnsi="Times New Roman" w:cs="Times New Roman"/>
          <w:sz w:val="24"/>
          <w:szCs w:val="24"/>
          <w:lang w:val="en-US"/>
        </w:rPr>
        <w:t xml:space="preserve">reflect </w:t>
      </w:r>
      <w:r w:rsidR="00CE2893" w:rsidRPr="002268C4">
        <w:rPr>
          <w:rFonts w:ascii="Times New Roman" w:hAnsi="Times New Roman" w:cs="Times New Roman"/>
          <w:sz w:val="24"/>
          <w:szCs w:val="24"/>
          <w:lang w:val="en-US"/>
        </w:rPr>
        <w:t>a rival party</w:t>
      </w:r>
      <w:r w:rsidR="008C3EC6" w:rsidRPr="002268C4">
        <w:rPr>
          <w:rFonts w:ascii="Times New Roman" w:hAnsi="Times New Roman" w:cs="Times New Roman"/>
          <w:sz w:val="24"/>
          <w:szCs w:val="24"/>
          <w:lang w:val="en-US"/>
        </w:rPr>
        <w:t xml:space="preserve">’s issue emphasis </w:t>
      </w:r>
      <w:r w:rsidR="00E149B2" w:rsidRPr="002268C4">
        <w:rPr>
          <w:rFonts w:ascii="Times New Roman" w:hAnsi="Times New Roman" w:cs="Times New Roman"/>
          <w:sz w:val="24"/>
          <w:szCs w:val="24"/>
          <w:lang w:val="en-US"/>
        </w:rPr>
        <w:t xml:space="preserve">more </w:t>
      </w:r>
      <w:r w:rsidR="00CE2893" w:rsidRPr="002268C4">
        <w:rPr>
          <w:rFonts w:ascii="Times New Roman" w:hAnsi="Times New Roman" w:cs="Times New Roman"/>
          <w:sz w:val="24"/>
          <w:szCs w:val="24"/>
          <w:lang w:val="en-US"/>
        </w:rPr>
        <w:t xml:space="preserve">(less) </w:t>
      </w:r>
      <w:r w:rsidR="00E149B2" w:rsidRPr="002268C4">
        <w:rPr>
          <w:rFonts w:ascii="Times New Roman" w:hAnsi="Times New Roman" w:cs="Times New Roman"/>
          <w:sz w:val="24"/>
          <w:szCs w:val="24"/>
          <w:lang w:val="en-US"/>
        </w:rPr>
        <w:t xml:space="preserve">as the </w:t>
      </w:r>
      <w:r w:rsidR="008C3EC6" w:rsidRPr="002268C4">
        <w:rPr>
          <w:rFonts w:ascii="Times New Roman" w:hAnsi="Times New Roman" w:cs="Times New Roman"/>
          <w:sz w:val="24"/>
          <w:szCs w:val="24"/>
          <w:lang w:val="en-US"/>
        </w:rPr>
        <w:t>election</w:t>
      </w:r>
      <w:r w:rsidR="00E149B2" w:rsidRPr="002268C4">
        <w:rPr>
          <w:rFonts w:ascii="Times New Roman" w:hAnsi="Times New Roman" w:cs="Times New Roman"/>
          <w:sz w:val="24"/>
          <w:szCs w:val="24"/>
          <w:lang w:val="en-US"/>
        </w:rPr>
        <w:t xml:space="preserve"> moves closer</w:t>
      </w:r>
      <w:r w:rsidR="00CE2893" w:rsidRPr="002268C4">
        <w:rPr>
          <w:rFonts w:ascii="Times New Roman" w:hAnsi="Times New Roman" w:cs="Times New Roman"/>
          <w:sz w:val="24"/>
          <w:szCs w:val="24"/>
          <w:lang w:val="en-US"/>
        </w:rPr>
        <w:t xml:space="preserve"> (is further away)</w:t>
      </w:r>
      <w:r w:rsidR="00A667D1" w:rsidRPr="002268C4">
        <w:rPr>
          <w:rFonts w:ascii="Times New Roman" w:hAnsi="Times New Roman" w:cs="Times New Roman"/>
          <w:sz w:val="24"/>
          <w:szCs w:val="24"/>
          <w:lang w:val="en-US"/>
        </w:rPr>
        <w:t>.</w:t>
      </w:r>
    </w:p>
    <w:p w14:paraId="2A4A39BB" w14:textId="77777777" w:rsidR="009D615C" w:rsidRPr="002268C4" w:rsidRDefault="009D615C" w:rsidP="009D615C">
      <w:pPr>
        <w:spacing w:line="480" w:lineRule="auto"/>
        <w:rPr>
          <w:rFonts w:ascii="Times New Roman" w:hAnsi="Times New Roman" w:cs="Times New Roman"/>
          <w:sz w:val="24"/>
          <w:szCs w:val="24"/>
          <w:lang w:val="en-US"/>
        </w:rPr>
      </w:pPr>
    </w:p>
    <w:p w14:paraId="783175B0" w14:textId="235EE85D" w:rsidR="009D615C" w:rsidRPr="002268C4" w:rsidRDefault="009D615C" w:rsidP="009D615C">
      <w:pPr>
        <w:spacing w:line="480" w:lineRule="auto"/>
        <w:rPr>
          <w:rFonts w:ascii="Times New Roman" w:hAnsi="Times New Roman" w:cs="Times New Roman"/>
          <w:i/>
          <w:sz w:val="24"/>
          <w:szCs w:val="24"/>
          <w:lang w:val="en-US"/>
        </w:rPr>
      </w:pPr>
      <w:r w:rsidRPr="002268C4">
        <w:rPr>
          <w:rFonts w:ascii="Times New Roman" w:hAnsi="Times New Roman" w:cs="Times New Roman"/>
          <w:i/>
          <w:sz w:val="24"/>
          <w:szCs w:val="24"/>
          <w:lang w:val="en-US"/>
        </w:rPr>
        <w:lastRenderedPageBreak/>
        <w:t xml:space="preserve">Mechanism (3): </w:t>
      </w:r>
      <w:r w:rsidR="002C5724" w:rsidRPr="002268C4">
        <w:rPr>
          <w:rFonts w:ascii="Times New Roman" w:hAnsi="Times New Roman" w:cs="Times New Roman"/>
          <w:i/>
          <w:sz w:val="24"/>
          <w:szCs w:val="24"/>
          <w:lang w:val="en-US"/>
        </w:rPr>
        <w:t xml:space="preserve">Weighting ideology </w:t>
      </w:r>
      <w:r w:rsidR="00E46DCF">
        <w:rPr>
          <w:rFonts w:ascii="Times New Roman" w:hAnsi="Times New Roman" w:cs="Times New Roman"/>
          <w:i/>
          <w:sz w:val="24"/>
          <w:szCs w:val="24"/>
          <w:lang w:val="en-US"/>
        </w:rPr>
        <w:t>vs.</w:t>
      </w:r>
      <w:r w:rsidR="002C5724" w:rsidRPr="002268C4">
        <w:rPr>
          <w:rFonts w:ascii="Times New Roman" w:hAnsi="Times New Roman" w:cs="Times New Roman"/>
          <w:i/>
          <w:sz w:val="24"/>
          <w:szCs w:val="24"/>
          <w:lang w:val="en-US"/>
        </w:rPr>
        <w:t xml:space="preserve"> matching the rival</w:t>
      </w:r>
    </w:p>
    <w:p w14:paraId="0DDD2919" w14:textId="7F395B27" w:rsidR="0086538E" w:rsidRPr="002268C4" w:rsidRDefault="004347B2" w:rsidP="009D615C">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Parties</w:t>
      </w:r>
      <w:r w:rsidR="00D15B77" w:rsidRPr="002268C4">
        <w:rPr>
          <w:rFonts w:ascii="Times New Roman" w:hAnsi="Times New Roman" w:cs="Times New Roman"/>
          <w:sz w:val="24"/>
          <w:szCs w:val="24"/>
          <w:lang w:val="en-US"/>
        </w:rPr>
        <w:t xml:space="preserve"> are set in an </w:t>
      </w:r>
      <w:r w:rsidR="0086538E" w:rsidRPr="002268C4">
        <w:rPr>
          <w:rFonts w:ascii="Times New Roman" w:hAnsi="Times New Roman" w:cs="Times New Roman"/>
          <w:sz w:val="24"/>
          <w:szCs w:val="24"/>
          <w:lang w:val="en-US"/>
        </w:rPr>
        <w:t>often-difficult</w:t>
      </w:r>
      <w:r w:rsidR="00D15B77" w:rsidRPr="002268C4">
        <w:rPr>
          <w:rFonts w:ascii="Times New Roman" w:hAnsi="Times New Roman" w:cs="Times New Roman"/>
          <w:sz w:val="24"/>
          <w:szCs w:val="24"/>
          <w:lang w:val="en-US"/>
        </w:rPr>
        <w:t xml:space="preserve"> dilemma between </w:t>
      </w:r>
      <w:r w:rsidR="0086538E" w:rsidRPr="002268C4">
        <w:rPr>
          <w:rFonts w:ascii="Times New Roman" w:hAnsi="Times New Roman" w:cs="Times New Roman"/>
          <w:sz w:val="24"/>
          <w:szCs w:val="24"/>
          <w:lang w:val="en-US"/>
        </w:rPr>
        <w:t xml:space="preserve">pursuing their ideology and </w:t>
      </w:r>
      <w:r w:rsidR="00D15B77" w:rsidRPr="002268C4">
        <w:rPr>
          <w:rFonts w:ascii="Times New Roman" w:hAnsi="Times New Roman" w:cs="Times New Roman"/>
          <w:sz w:val="24"/>
          <w:szCs w:val="24"/>
          <w:lang w:val="en-US"/>
        </w:rPr>
        <w:t xml:space="preserve">representing their core constituency and </w:t>
      </w:r>
      <w:r w:rsidR="0086538E" w:rsidRPr="002268C4">
        <w:rPr>
          <w:rFonts w:ascii="Times New Roman" w:hAnsi="Times New Roman" w:cs="Times New Roman"/>
          <w:sz w:val="24"/>
          <w:szCs w:val="24"/>
          <w:lang w:val="en-US"/>
        </w:rPr>
        <w:t xml:space="preserve">at the same time </w:t>
      </w:r>
      <w:r w:rsidR="000A713E" w:rsidRPr="002268C4">
        <w:rPr>
          <w:rFonts w:ascii="Times New Roman" w:hAnsi="Times New Roman" w:cs="Times New Roman"/>
          <w:sz w:val="24"/>
          <w:szCs w:val="24"/>
          <w:lang w:val="en-US"/>
        </w:rPr>
        <w:t>moderat</w:t>
      </w:r>
      <w:r w:rsidR="00F62669" w:rsidRPr="002268C4">
        <w:rPr>
          <w:rFonts w:ascii="Times New Roman" w:hAnsi="Times New Roman" w:cs="Times New Roman"/>
          <w:sz w:val="24"/>
          <w:szCs w:val="24"/>
          <w:lang w:val="en-US"/>
        </w:rPr>
        <w:t>i</w:t>
      </w:r>
      <w:r w:rsidR="000A713E" w:rsidRPr="002268C4">
        <w:rPr>
          <w:rFonts w:ascii="Times New Roman" w:hAnsi="Times New Roman" w:cs="Times New Roman"/>
          <w:sz w:val="24"/>
          <w:szCs w:val="24"/>
          <w:lang w:val="en-US"/>
        </w:rPr>
        <w:t>n</w:t>
      </w:r>
      <w:r w:rsidR="00F62669" w:rsidRPr="002268C4">
        <w:rPr>
          <w:rFonts w:ascii="Times New Roman" w:hAnsi="Times New Roman" w:cs="Times New Roman"/>
          <w:sz w:val="24"/>
          <w:szCs w:val="24"/>
          <w:lang w:val="en-US"/>
        </w:rPr>
        <w:t>g</w:t>
      </w:r>
      <w:r w:rsidR="000A713E" w:rsidRPr="002268C4">
        <w:rPr>
          <w:rFonts w:ascii="Times New Roman" w:hAnsi="Times New Roman" w:cs="Times New Roman"/>
          <w:sz w:val="24"/>
          <w:szCs w:val="24"/>
          <w:lang w:val="en-US"/>
        </w:rPr>
        <w:t xml:space="preserve"> </w:t>
      </w:r>
      <w:r w:rsidR="00F62669" w:rsidRPr="002268C4">
        <w:rPr>
          <w:rFonts w:ascii="Times New Roman" w:hAnsi="Times New Roman" w:cs="Times New Roman"/>
          <w:sz w:val="24"/>
          <w:szCs w:val="24"/>
          <w:lang w:val="en-US"/>
        </w:rPr>
        <w:t xml:space="preserve">their position to attract </w:t>
      </w:r>
      <w:r w:rsidR="0086538E" w:rsidRPr="002268C4">
        <w:rPr>
          <w:rFonts w:ascii="Times New Roman" w:hAnsi="Times New Roman" w:cs="Times New Roman"/>
          <w:sz w:val="24"/>
          <w:szCs w:val="24"/>
          <w:lang w:val="en-US"/>
        </w:rPr>
        <w:t>vote</w:t>
      </w:r>
      <w:r w:rsidR="00F62669" w:rsidRPr="002268C4">
        <w:rPr>
          <w:rFonts w:ascii="Times New Roman" w:hAnsi="Times New Roman" w:cs="Times New Roman"/>
          <w:sz w:val="24"/>
          <w:szCs w:val="24"/>
          <w:lang w:val="en-US"/>
        </w:rPr>
        <w:t>s</w:t>
      </w:r>
      <w:r w:rsidR="0086538E" w:rsidRPr="002268C4">
        <w:rPr>
          <w:rFonts w:ascii="Times New Roman" w:hAnsi="Times New Roman" w:cs="Times New Roman"/>
          <w:sz w:val="24"/>
          <w:szCs w:val="24"/>
          <w:lang w:val="en-US"/>
        </w:rPr>
        <w:t xml:space="preserve"> </w:t>
      </w:r>
      <w:r w:rsidR="000A713E" w:rsidRPr="002268C4">
        <w:rPr>
          <w:rFonts w:ascii="Times New Roman" w:hAnsi="Times New Roman" w:cs="Times New Roman"/>
          <w:sz w:val="24"/>
          <w:szCs w:val="24"/>
          <w:lang w:val="en-US"/>
        </w:rPr>
        <w:t>beyond the</w:t>
      </w:r>
      <w:r w:rsidR="00F62669" w:rsidRPr="002268C4">
        <w:rPr>
          <w:rFonts w:ascii="Times New Roman" w:hAnsi="Times New Roman" w:cs="Times New Roman"/>
          <w:sz w:val="24"/>
          <w:szCs w:val="24"/>
          <w:lang w:val="en-US"/>
        </w:rPr>
        <w:t>ir</w:t>
      </w:r>
      <w:r w:rsidR="000A713E" w:rsidRPr="002268C4">
        <w:rPr>
          <w:rFonts w:ascii="Times New Roman" w:hAnsi="Times New Roman" w:cs="Times New Roman"/>
          <w:sz w:val="24"/>
          <w:szCs w:val="24"/>
          <w:lang w:val="en-US"/>
        </w:rPr>
        <w:t xml:space="preserve"> core</w:t>
      </w:r>
      <w:r w:rsidR="00F62669" w:rsidRPr="002268C4">
        <w:rPr>
          <w:rFonts w:ascii="Times New Roman" w:hAnsi="Times New Roman" w:cs="Times New Roman"/>
          <w:sz w:val="24"/>
          <w:szCs w:val="24"/>
          <w:lang w:val="en-US"/>
        </w:rPr>
        <w:t xml:space="preserve"> constituency</w:t>
      </w:r>
      <w:r w:rsidR="000A713E" w:rsidRPr="002268C4">
        <w:rPr>
          <w:rFonts w:ascii="Times New Roman" w:hAnsi="Times New Roman" w:cs="Times New Roman"/>
          <w:sz w:val="24"/>
          <w:szCs w:val="24"/>
          <w:lang w:val="en-US"/>
        </w:rPr>
        <w:t xml:space="preserve"> </w:t>
      </w:r>
      <w:r w:rsidR="000A713E" w:rsidRPr="002268C4">
        <w:rPr>
          <w:rFonts w:ascii="Times New Roman" w:hAnsi="Times New Roman" w:cs="Times New Roman"/>
          <w:sz w:val="24"/>
          <w:lang w:val="en-US"/>
        </w:rPr>
        <w:t>(Adams 2012; Strom 1990)</w:t>
      </w:r>
      <w:r w:rsidR="0086538E" w:rsidRPr="002268C4">
        <w:rPr>
          <w:rFonts w:ascii="Times New Roman" w:hAnsi="Times New Roman" w:cs="Times New Roman"/>
          <w:sz w:val="24"/>
          <w:szCs w:val="24"/>
          <w:lang w:val="en-US"/>
        </w:rPr>
        <w:t>.</w:t>
      </w:r>
      <w:r w:rsidR="000A713E" w:rsidRPr="002268C4">
        <w:rPr>
          <w:rFonts w:ascii="Times New Roman" w:hAnsi="Times New Roman" w:cs="Times New Roman"/>
          <w:sz w:val="24"/>
          <w:szCs w:val="24"/>
          <w:lang w:val="en-US"/>
        </w:rPr>
        <w:t xml:space="preserve"> </w:t>
      </w:r>
      <w:r w:rsidR="0086538E" w:rsidRPr="002268C4">
        <w:rPr>
          <w:rFonts w:ascii="Times New Roman" w:hAnsi="Times New Roman" w:cs="Times New Roman"/>
          <w:sz w:val="24"/>
          <w:szCs w:val="24"/>
          <w:lang w:val="en-US"/>
        </w:rPr>
        <w:t>Research emphasizes that parties are ideological creatures (Budge 1994)</w:t>
      </w:r>
      <w:r w:rsidR="00F62669" w:rsidRPr="002268C4">
        <w:rPr>
          <w:rFonts w:ascii="Times New Roman" w:hAnsi="Times New Roman" w:cs="Times New Roman"/>
          <w:sz w:val="24"/>
          <w:szCs w:val="24"/>
          <w:lang w:val="en-US"/>
        </w:rPr>
        <w:t>,</w:t>
      </w:r>
      <w:r w:rsidR="0086538E" w:rsidRPr="002268C4">
        <w:rPr>
          <w:rFonts w:ascii="Times New Roman" w:hAnsi="Times New Roman" w:cs="Times New Roman"/>
          <w:sz w:val="24"/>
          <w:szCs w:val="24"/>
          <w:lang w:val="en-US"/>
        </w:rPr>
        <w:t xml:space="preserve"> and party supporters, party members, and party representatives expect the party in parliament to pursue their core issues (Egan 2013; Petrocik 1996). </w:t>
      </w:r>
      <w:r w:rsidR="00B249AD" w:rsidRPr="002268C4">
        <w:rPr>
          <w:rFonts w:ascii="Times New Roman" w:hAnsi="Times New Roman" w:cs="Times New Roman"/>
          <w:sz w:val="24"/>
          <w:szCs w:val="24"/>
          <w:lang w:val="en-US"/>
        </w:rPr>
        <w:t xml:space="preserve">Hence, parties </w:t>
      </w:r>
      <w:r w:rsidR="008C3EC6" w:rsidRPr="002268C4">
        <w:rPr>
          <w:rFonts w:ascii="Times New Roman" w:hAnsi="Times New Roman" w:cs="Times New Roman"/>
          <w:sz w:val="24"/>
          <w:szCs w:val="24"/>
          <w:lang w:val="en-US"/>
        </w:rPr>
        <w:t xml:space="preserve">are inclined to </w:t>
      </w:r>
      <w:r w:rsidR="00352334" w:rsidRPr="002268C4">
        <w:rPr>
          <w:rFonts w:ascii="Times New Roman" w:hAnsi="Times New Roman" w:cs="Times New Roman"/>
          <w:sz w:val="24"/>
          <w:szCs w:val="24"/>
          <w:lang w:val="en-US"/>
        </w:rPr>
        <w:t xml:space="preserve">avoid an unfriendly agenda </w:t>
      </w:r>
      <w:r w:rsidR="00B249AD" w:rsidRPr="002268C4">
        <w:rPr>
          <w:rFonts w:ascii="Times New Roman" w:hAnsi="Times New Roman" w:cs="Times New Roman"/>
          <w:sz w:val="24"/>
          <w:szCs w:val="24"/>
          <w:lang w:val="en-US"/>
        </w:rPr>
        <w:t xml:space="preserve">by default </w:t>
      </w:r>
      <w:r w:rsidR="00352334" w:rsidRPr="002268C4">
        <w:rPr>
          <w:rFonts w:ascii="Times New Roman" w:hAnsi="Times New Roman" w:cs="Times New Roman"/>
          <w:sz w:val="24"/>
          <w:szCs w:val="24"/>
          <w:lang w:val="en-US"/>
        </w:rPr>
        <w:t xml:space="preserve">and </w:t>
      </w:r>
      <w:r w:rsidR="008C3EC6" w:rsidRPr="002268C4">
        <w:rPr>
          <w:rFonts w:ascii="Times New Roman" w:hAnsi="Times New Roman" w:cs="Times New Roman"/>
          <w:sz w:val="24"/>
          <w:szCs w:val="24"/>
          <w:lang w:val="en-US"/>
        </w:rPr>
        <w:t xml:space="preserve">focus </w:t>
      </w:r>
      <w:r w:rsidR="00352334" w:rsidRPr="002268C4">
        <w:rPr>
          <w:rFonts w:ascii="Times New Roman" w:hAnsi="Times New Roman" w:cs="Times New Roman"/>
          <w:sz w:val="24"/>
          <w:szCs w:val="24"/>
          <w:lang w:val="en-US"/>
        </w:rPr>
        <w:t xml:space="preserve">instead </w:t>
      </w:r>
      <w:r w:rsidR="008C3EC6" w:rsidRPr="002268C4">
        <w:rPr>
          <w:rFonts w:ascii="Times New Roman" w:hAnsi="Times New Roman" w:cs="Times New Roman"/>
          <w:sz w:val="24"/>
          <w:szCs w:val="24"/>
          <w:lang w:val="en-US"/>
        </w:rPr>
        <w:t>on issue on which they have issue ownershi</w:t>
      </w:r>
      <w:r w:rsidR="00E65CBD" w:rsidRPr="002268C4">
        <w:rPr>
          <w:rFonts w:ascii="Times New Roman" w:hAnsi="Times New Roman" w:cs="Times New Roman"/>
          <w:sz w:val="24"/>
          <w:szCs w:val="24"/>
          <w:lang w:val="en-US"/>
        </w:rPr>
        <w:t>p.</w:t>
      </w:r>
      <w:r w:rsidR="008C3EC6" w:rsidRPr="002268C4">
        <w:rPr>
          <w:rFonts w:ascii="Times New Roman" w:hAnsi="Times New Roman" w:cs="Times New Roman"/>
          <w:sz w:val="24"/>
          <w:szCs w:val="24"/>
          <w:lang w:val="en-US"/>
        </w:rPr>
        <w:t xml:space="preserve"> </w:t>
      </w:r>
      <w:r w:rsidR="00E65CBD" w:rsidRPr="002268C4">
        <w:rPr>
          <w:rFonts w:ascii="Times New Roman" w:hAnsi="Times New Roman" w:cs="Times New Roman"/>
          <w:sz w:val="24"/>
          <w:szCs w:val="24"/>
          <w:lang w:val="en-US"/>
        </w:rPr>
        <w:t>T</w:t>
      </w:r>
      <w:r w:rsidR="008C3EC6" w:rsidRPr="002268C4">
        <w:rPr>
          <w:rFonts w:ascii="Times New Roman" w:hAnsi="Times New Roman" w:cs="Times New Roman"/>
          <w:sz w:val="24"/>
          <w:szCs w:val="24"/>
          <w:lang w:val="en-US"/>
        </w:rPr>
        <w:t>hese are the issue</w:t>
      </w:r>
      <w:r w:rsidR="00352334" w:rsidRPr="002268C4">
        <w:rPr>
          <w:rFonts w:ascii="Times New Roman" w:hAnsi="Times New Roman" w:cs="Times New Roman"/>
          <w:sz w:val="24"/>
          <w:szCs w:val="24"/>
          <w:lang w:val="en-US"/>
        </w:rPr>
        <w:t>s</w:t>
      </w:r>
      <w:r w:rsidR="008C3EC6" w:rsidRPr="002268C4">
        <w:rPr>
          <w:rFonts w:ascii="Times New Roman" w:hAnsi="Times New Roman" w:cs="Times New Roman"/>
          <w:sz w:val="24"/>
          <w:szCs w:val="24"/>
          <w:lang w:val="en-US"/>
        </w:rPr>
        <w:t xml:space="preserve"> </w:t>
      </w:r>
      <w:r w:rsidR="00352334" w:rsidRPr="002268C4">
        <w:rPr>
          <w:rFonts w:ascii="Times New Roman" w:hAnsi="Times New Roman" w:cs="Times New Roman"/>
          <w:sz w:val="24"/>
          <w:szCs w:val="24"/>
          <w:lang w:val="en-US"/>
        </w:rPr>
        <w:t xml:space="preserve">that </w:t>
      </w:r>
      <w:r w:rsidR="00F62669" w:rsidRPr="002268C4">
        <w:rPr>
          <w:rFonts w:ascii="Times New Roman" w:hAnsi="Times New Roman" w:cs="Times New Roman"/>
          <w:sz w:val="24"/>
          <w:szCs w:val="24"/>
          <w:lang w:val="en-US"/>
        </w:rPr>
        <w:t xml:space="preserve">the party </w:t>
      </w:r>
      <w:r w:rsidR="008C3EC6" w:rsidRPr="002268C4">
        <w:rPr>
          <w:rFonts w:ascii="Times New Roman" w:hAnsi="Times New Roman" w:cs="Times New Roman"/>
          <w:sz w:val="24"/>
          <w:szCs w:val="24"/>
          <w:lang w:val="en-US"/>
        </w:rPr>
        <w:t>care</w:t>
      </w:r>
      <w:r w:rsidR="00F62669" w:rsidRPr="002268C4">
        <w:rPr>
          <w:rFonts w:ascii="Times New Roman" w:hAnsi="Times New Roman" w:cs="Times New Roman"/>
          <w:sz w:val="24"/>
          <w:szCs w:val="24"/>
          <w:lang w:val="en-US"/>
        </w:rPr>
        <w:t>s</w:t>
      </w:r>
      <w:r w:rsidR="008C3EC6" w:rsidRPr="002268C4">
        <w:rPr>
          <w:rFonts w:ascii="Times New Roman" w:hAnsi="Times New Roman" w:cs="Times New Roman"/>
          <w:sz w:val="24"/>
          <w:szCs w:val="24"/>
          <w:lang w:val="en-US"/>
        </w:rPr>
        <w:t xml:space="preserve"> about at all levels and the issues on which the party was build. </w:t>
      </w:r>
      <w:r w:rsidR="00950B54" w:rsidRPr="002268C4">
        <w:rPr>
          <w:rFonts w:ascii="Times New Roman" w:hAnsi="Times New Roman" w:cs="Times New Roman"/>
          <w:sz w:val="24"/>
          <w:szCs w:val="24"/>
          <w:lang w:val="en-US"/>
        </w:rPr>
        <w:t xml:space="preserve">Hence, although parties can anticipate an immediate pay-off from engaging rival party issues that already are salient or easily could become salient, </w:t>
      </w:r>
      <w:r w:rsidR="00B249AD" w:rsidRPr="002268C4">
        <w:rPr>
          <w:rFonts w:ascii="Times New Roman" w:hAnsi="Times New Roman" w:cs="Times New Roman"/>
          <w:sz w:val="24"/>
          <w:szCs w:val="24"/>
          <w:lang w:val="en-US"/>
        </w:rPr>
        <w:t>they</w:t>
      </w:r>
      <w:r w:rsidR="00950B54" w:rsidRPr="002268C4">
        <w:rPr>
          <w:rFonts w:ascii="Times New Roman" w:hAnsi="Times New Roman" w:cs="Times New Roman"/>
          <w:sz w:val="24"/>
          <w:szCs w:val="24"/>
          <w:lang w:val="en-US"/>
        </w:rPr>
        <w:t xml:space="preserve"> will put </w:t>
      </w:r>
      <w:r w:rsidR="00B249AD" w:rsidRPr="002268C4">
        <w:rPr>
          <w:rFonts w:ascii="Times New Roman" w:hAnsi="Times New Roman" w:cs="Times New Roman"/>
          <w:sz w:val="24"/>
          <w:szCs w:val="24"/>
          <w:lang w:val="en-US"/>
        </w:rPr>
        <w:t>their</w:t>
      </w:r>
      <w:r w:rsidR="00950B54" w:rsidRPr="002268C4">
        <w:rPr>
          <w:rFonts w:ascii="Times New Roman" w:hAnsi="Times New Roman" w:cs="Times New Roman"/>
          <w:sz w:val="24"/>
          <w:szCs w:val="24"/>
          <w:lang w:val="en-US"/>
        </w:rPr>
        <w:t xml:space="preserve"> own issue preferences first</w:t>
      </w:r>
      <w:r w:rsidR="00B249AD" w:rsidRPr="002268C4">
        <w:rPr>
          <w:rFonts w:ascii="Times New Roman" w:hAnsi="Times New Roman" w:cs="Times New Roman"/>
          <w:sz w:val="24"/>
          <w:szCs w:val="24"/>
          <w:lang w:val="en-US"/>
        </w:rPr>
        <w:t xml:space="preserve"> and continue this focus </w:t>
      </w:r>
      <w:r w:rsidR="008C3EC6" w:rsidRPr="002268C4">
        <w:rPr>
          <w:rFonts w:ascii="Times New Roman" w:hAnsi="Times New Roman" w:cs="Times New Roman"/>
          <w:sz w:val="24"/>
          <w:szCs w:val="24"/>
          <w:lang w:val="en-US"/>
        </w:rPr>
        <w:t xml:space="preserve">until they feel forced to focus on the issues </w:t>
      </w:r>
      <w:r w:rsidR="00E149B2" w:rsidRPr="002268C4">
        <w:rPr>
          <w:rFonts w:ascii="Times New Roman" w:hAnsi="Times New Roman" w:cs="Times New Roman"/>
          <w:sz w:val="24"/>
          <w:szCs w:val="24"/>
          <w:lang w:val="en-US"/>
        </w:rPr>
        <w:t>to which the rival party attends</w:t>
      </w:r>
      <w:r w:rsidR="008C3EC6" w:rsidRPr="002268C4">
        <w:rPr>
          <w:rFonts w:ascii="Times New Roman" w:hAnsi="Times New Roman" w:cs="Times New Roman"/>
          <w:sz w:val="24"/>
          <w:szCs w:val="24"/>
          <w:lang w:val="en-US"/>
        </w:rPr>
        <w:t>. To the extent that parties are risk averse</w:t>
      </w:r>
      <w:r w:rsidR="00A439F8" w:rsidRPr="002268C4">
        <w:rPr>
          <w:rFonts w:ascii="Times New Roman" w:hAnsi="Times New Roman" w:cs="Times New Roman"/>
          <w:sz w:val="24"/>
          <w:szCs w:val="24"/>
          <w:lang w:val="en-US"/>
        </w:rPr>
        <w:t xml:space="preserve"> and want to avoid blame</w:t>
      </w:r>
      <w:r w:rsidR="00950B54" w:rsidRPr="002268C4">
        <w:rPr>
          <w:rFonts w:ascii="Times New Roman" w:hAnsi="Times New Roman" w:cs="Times New Roman"/>
          <w:sz w:val="24"/>
          <w:szCs w:val="24"/>
          <w:lang w:val="en-US"/>
        </w:rPr>
        <w:t xml:space="preserve"> for being out of touch with public concerns</w:t>
      </w:r>
      <w:r w:rsidR="008C3EC6" w:rsidRPr="002268C4">
        <w:rPr>
          <w:rFonts w:ascii="Times New Roman" w:hAnsi="Times New Roman" w:cs="Times New Roman"/>
          <w:sz w:val="24"/>
          <w:szCs w:val="24"/>
          <w:lang w:val="en-US"/>
        </w:rPr>
        <w:t xml:space="preserve">, elections </w:t>
      </w:r>
      <w:r w:rsidR="00E149B2" w:rsidRPr="002268C4">
        <w:rPr>
          <w:rFonts w:ascii="Times New Roman" w:hAnsi="Times New Roman" w:cs="Times New Roman"/>
          <w:sz w:val="24"/>
          <w:szCs w:val="24"/>
          <w:lang w:val="en-US"/>
        </w:rPr>
        <w:t xml:space="preserve">exert such </w:t>
      </w:r>
      <w:r w:rsidR="00E65CBD" w:rsidRPr="002268C4">
        <w:rPr>
          <w:rFonts w:ascii="Times New Roman" w:hAnsi="Times New Roman" w:cs="Times New Roman"/>
          <w:sz w:val="24"/>
          <w:szCs w:val="24"/>
          <w:lang w:val="en-US"/>
        </w:rPr>
        <w:t>force</w:t>
      </w:r>
      <w:r w:rsidR="008C3EC6" w:rsidRPr="002268C4">
        <w:rPr>
          <w:rFonts w:ascii="Times New Roman" w:hAnsi="Times New Roman" w:cs="Times New Roman"/>
          <w:sz w:val="24"/>
          <w:szCs w:val="24"/>
          <w:lang w:val="en-US"/>
        </w:rPr>
        <w:t xml:space="preserve"> on the parties. </w:t>
      </w:r>
    </w:p>
    <w:p w14:paraId="3B7F50AE" w14:textId="3D9018D0" w:rsidR="008C3EC6" w:rsidRPr="002268C4" w:rsidRDefault="008C3EC6">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In election campaigns, media coverage of politics intensifies and voters are more attentive to political issues </w:t>
      </w:r>
      <w:r w:rsidR="0093153A" w:rsidRPr="00001FB4">
        <w:rPr>
          <w:rFonts w:ascii="Times New Roman" w:hAnsi="Times New Roman" w:cs="Times New Roman"/>
          <w:sz w:val="24"/>
          <w:lang w:val="en-US"/>
        </w:rPr>
        <w:t>(</w:t>
      </w:r>
      <w:proofErr w:type="spellStart"/>
      <w:r w:rsidR="0093153A" w:rsidRPr="00001FB4">
        <w:rPr>
          <w:rFonts w:ascii="Times New Roman" w:hAnsi="Times New Roman" w:cs="Times New Roman"/>
          <w:sz w:val="24"/>
          <w:lang w:val="en-US"/>
        </w:rPr>
        <w:t>Gelman</w:t>
      </w:r>
      <w:proofErr w:type="spellEnd"/>
      <w:r w:rsidR="0093153A" w:rsidRPr="00001FB4">
        <w:rPr>
          <w:rFonts w:ascii="Times New Roman" w:hAnsi="Times New Roman" w:cs="Times New Roman"/>
          <w:sz w:val="24"/>
          <w:lang w:val="en-US"/>
        </w:rPr>
        <w:t xml:space="preserve"> and King 1993)</w:t>
      </w:r>
      <w:r w:rsidRPr="002268C4">
        <w:rPr>
          <w:rFonts w:ascii="Times New Roman" w:hAnsi="Times New Roman" w:cs="Times New Roman"/>
          <w:sz w:val="24"/>
          <w:szCs w:val="24"/>
          <w:lang w:val="en-US"/>
        </w:rPr>
        <w:t>. At least we can expect that the parties believe so (</w:t>
      </w:r>
      <w:proofErr w:type="spellStart"/>
      <w:r w:rsidRPr="002268C4">
        <w:rPr>
          <w:rFonts w:ascii="Times New Roman" w:hAnsi="Times New Roman" w:cs="Times New Roman"/>
          <w:sz w:val="24"/>
          <w:szCs w:val="24"/>
          <w:lang w:val="en-US"/>
        </w:rPr>
        <w:t>Popkin</w:t>
      </w:r>
      <w:proofErr w:type="spellEnd"/>
      <w:r w:rsidRPr="002268C4">
        <w:rPr>
          <w:rFonts w:ascii="Times New Roman" w:hAnsi="Times New Roman" w:cs="Times New Roman"/>
          <w:sz w:val="24"/>
          <w:szCs w:val="24"/>
          <w:lang w:val="en-US"/>
        </w:rPr>
        <w:t xml:space="preserve"> 1991, Pardos-Prado and Sagarzazu 2019, 443). </w:t>
      </w:r>
      <w:r w:rsidR="00766C98">
        <w:rPr>
          <w:rFonts w:ascii="Times New Roman" w:hAnsi="Times New Roman" w:cs="Times New Roman"/>
          <w:sz w:val="24"/>
          <w:szCs w:val="24"/>
          <w:lang w:val="en-US"/>
        </w:rPr>
        <w:t>When voter attention</w:t>
      </w:r>
      <w:r w:rsidR="00766C98" w:rsidRPr="002268C4">
        <w:rPr>
          <w:rFonts w:ascii="Times New Roman" w:hAnsi="Times New Roman" w:cs="Times New Roman"/>
          <w:sz w:val="24"/>
          <w:szCs w:val="24"/>
          <w:lang w:val="en-US"/>
        </w:rPr>
        <w:t xml:space="preserve"> </w:t>
      </w:r>
      <w:proofErr w:type="gramStart"/>
      <w:r w:rsidR="00766C98">
        <w:rPr>
          <w:rFonts w:ascii="Times New Roman" w:hAnsi="Times New Roman" w:cs="Times New Roman"/>
          <w:sz w:val="24"/>
          <w:szCs w:val="24"/>
          <w:lang w:val="en-US"/>
        </w:rPr>
        <w:t xml:space="preserve">is </w:t>
      </w:r>
      <w:r w:rsidRPr="002268C4">
        <w:rPr>
          <w:rFonts w:ascii="Times New Roman" w:hAnsi="Times New Roman" w:cs="Times New Roman"/>
          <w:sz w:val="24"/>
          <w:szCs w:val="24"/>
          <w:lang w:val="en-US"/>
        </w:rPr>
        <w:t xml:space="preserve">particularly </w:t>
      </w:r>
      <w:r w:rsidR="00766C98">
        <w:rPr>
          <w:rFonts w:ascii="Times New Roman" w:hAnsi="Times New Roman" w:cs="Times New Roman"/>
          <w:sz w:val="24"/>
          <w:szCs w:val="24"/>
          <w:lang w:val="en-US"/>
        </w:rPr>
        <w:t>focused</w:t>
      </w:r>
      <w:proofErr w:type="gramEnd"/>
      <w:r w:rsidR="00766C98">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on the parties, this makes the parties </w:t>
      </w:r>
      <w:r w:rsidR="00352334" w:rsidRPr="002268C4">
        <w:rPr>
          <w:rFonts w:ascii="Times New Roman" w:hAnsi="Times New Roman" w:cs="Times New Roman"/>
          <w:sz w:val="24"/>
          <w:szCs w:val="24"/>
          <w:lang w:val="en-US"/>
        </w:rPr>
        <w:t xml:space="preserve">even </w:t>
      </w:r>
      <w:r w:rsidRPr="002268C4">
        <w:rPr>
          <w:rFonts w:ascii="Times New Roman" w:hAnsi="Times New Roman" w:cs="Times New Roman"/>
          <w:sz w:val="24"/>
          <w:szCs w:val="24"/>
          <w:lang w:val="en-US"/>
        </w:rPr>
        <w:t xml:space="preserve">more attuned to </w:t>
      </w:r>
      <w:r w:rsidR="00766C98" w:rsidRPr="002268C4">
        <w:rPr>
          <w:rFonts w:ascii="Times New Roman" w:hAnsi="Times New Roman" w:cs="Times New Roman"/>
          <w:sz w:val="24"/>
          <w:szCs w:val="24"/>
          <w:lang w:val="en-US"/>
        </w:rPr>
        <w:t xml:space="preserve">not </w:t>
      </w:r>
      <w:r w:rsidRPr="002268C4">
        <w:rPr>
          <w:rFonts w:ascii="Times New Roman" w:hAnsi="Times New Roman" w:cs="Times New Roman"/>
          <w:sz w:val="24"/>
          <w:szCs w:val="24"/>
          <w:lang w:val="en-US"/>
        </w:rPr>
        <w:t>giv</w:t>
      </w:r>
      <w:r w:rsidR="00766C98">
        <w:rPr>
          <w:rFonts w:ascii="Times New Roman" w:hAnsi="Times New Roman" w:cs="Times New Roman"/>
          <w:sz w:val="24"/>
          <w:szCs w:val="24"/>
          <w:lang w:val="en-US"/>
        </w:rPr>
        <w:t>ing</w:t>
      </w:r>
      <w:r w:rsidRPr="002268C4">
        <w:rPr>
          <w:rFonts w:ascii="Times New Roman" w:hAnsi="Times New Roman" w:cs="Times New Roman"/>
          <w:sz w:val="24"/>
          <w:szCs w:val="24"/>
          <w:lang w:val="en-US"/>
        </w:rPr>
        <w:t xml:space="preserve"> rival parties any electoral advantage (</w:t>
      </w:r>
      <w:proofErr w:type="spellStart"/>
      <w:r w:rsidRPr="002268C4">
        <w:rPr>
          <w:rFonts w:ascii="Times New Roman" w:hAnsi="Times New Roman" w:cs="Times New Roman"/>
          <w:sz w:val="24"/>
          <w:szCs w:val="24"/>
          <w:lang w:val="en-US"/>
        </w:rPr>
        <w:t>Sulkin</w:t>
      </w:r>
      <w:proofErr w:type="spellEnd"/>
      <w:r w:rsidRPr="002268C4">
        <w:rPr>
          <w:rFonts w:ascii="Times New Roman" w:hAnsi="Times New Roman" w:cs="Times New Roman"/>
          <w:sz w:val="24"/>
          <w:szCs w:val="24"/>
          <w:lang w:val="en-US"/>
        </w:rPr>
        <w:t xml:space="preserve"> 2005; Pardos-Prado and Sagarzazu 2019, 442). This implies that the </w:t>
      </w:r>
      <w:r w:rsidR="00352334" w:rsidRPr="002268C4">
        <w:rPr>
          <w:rFonts w:ascii="Times New Roman" w:hAnsi="Times New Roman" w:cs="Times New Roman"/>
          <w:sz w:val="24"/>
          <w:szCs w:val="24"/>
          <w:lang w:val="en-US"/>
        </w:rPr>
        <w:t xml:space="preserve">possible yield </w:t>
      </w:r>
      <w:r w:rsidRPr="002268C4">
        <w:rPr>
          <w:rFonts w:ascii="Times New Roman" w:hAnsi="Times New Roman" w:cs="Times New Roman"/>
          <w:sz w:val="24"/>
          <w:szCs w:val="24"/>
          <w:lang w:val="en-US"/>
        </w:rPr>
        <w:t xml:space="preserve">of selectively emphasizing </w:t>
      </w:r>
      <w:r w:rsidR="00352334" w:rsidRPr="002268C4">
        <w:rPr>
          <w:rFonts w:ascii="Times New Roman" w:hAnsi="Times New Roman" w:cs="Times New Roman"/>
          <w:sz w:val="24"/>
          <w:szCs w:val="24"/>
          <w:lang w:val="en-US"/>
        </w:rPr>
        <w:t xml:space="preserve">an </w:t>
      </w:r>
      <w:r w:rsidRPr="002268C4">
        <w:rPr>
          <w:rFonts w:ascii="Times New Roman" w:hAnsi="Times New Roman" w:cs="Times New Roman"/>
          <w:sz w:val="24"/>
          <w:szCs w:val="24"/>
          <w:lang w:val="en-US"/>
        </w:rPr>
        <w:t xml:space="preserve">issue on which the party has issue ownership increases – but the risk of looking unresponsive to voters by ignoring </w:t>
      </w:r>
      <w:r w:rsidR="007B6593" w:rsidRPr="002268C4">
        <w:rPr>
          <w:rFonts w:ascii="Times New Roman" w:hAnsi="Times New Roman" w:cs="Times New Roman"/>
          <w:sz w:val="24"/>
          <w:szCs w:val="24"/>
          <w:lang w:val="en-US"/>
        </w:rPr>
        <w:t xml:space="preserve">an </w:t>
      </w:r>
      <w:r w:rsidRPr="002268C4">
        <w:rPr>
          <w:rFonts w:ascii="Times New Roman" w:hAnsi="Times New Roman" w:cs="Times New Roman"/>
          <w:sz w:val="24"/>
          <w:szCs w:val="24"/>
          <w:lang w:val="en-US"/>
        </w:rPr>
        <w:t xml:space="preserve">issue that </w:t>
      </w:r>
      <w:r w:rsidR="007B6593" w:rsidRPr="002268C4">
        <w:rPr>
          <w:rFonts w:ascii="Times New Roman" w:hAnsi="Times New Roman" w:cs="Times New Roman"/>
          <w:sz w:val="24"/>
          <w:szCs w:val="24"/>
          <w:lang w:val="en-US"/>
        </w:rPr>
        <w:t xml:space="preserve">is </w:t>
      </w:r>
      <w:r w:rsidRPr="002268C4">
        <w:rPr>
          <w:rFonts w:ascii="Times New Roman" w:hAnsi="Times New Roman" w:cs="Times New Roman"/>
          <w:sz w:val="24"/>
          <w:szCs w:val="24"/>
          <w:lang w:val="en-US"/>
        </w:rPr>
        <w:t>important to the rival party</w:t>
      </w:r>
      <w:r w:rsidR="00A439F8" w:rsidRPr="002268C4">
        <w:rPr>
          <w:rFonts w:ascii="Times New Roman" w:hAnsi="Times New Roman" w:cs="Times New Roman"/>
          <w:sz w:val="24"/>
          <w:szCs w:val="24"/>
          <w:lang w:val="en-US"/>
        </w:rPr>
        <w:t xml:space="preserve"> and there</w:t>
      </w:r>
      <w:r w:rsidR="007B6593" w:rsidRPr="002268C4">
        <w:rPr>
          <w:rFonts w:ascii="Times New Roman" w:hAnsi="Times New Roman" w:cs="Times New Roman"/>
          <w:sz w:val="24"/>
          <w:szCs w:val="24"/>
          <w:lang w:val="en-US"/>
        </w:rPr>
        <w:t>fore</w:t>
      </w:r>
      <w:r w:rsidR="00A439F8" w:rsidRPr="002268C4">
        <w:rPr>
          <w:rFonts w:ascii="Times New Roman" w:hAnsi="Times New Roman" w:cs="Times New Roman"/>
          <w:sz w:val="24"/>
          <w:szCs w:val="24"/>
          <w:lang w:val="en-US"/>
        </w:rPr>
        <w:t xml:space="preserve"> </w:t>
      </w:r>
      <w:proofErr w:type="gramStart"/>
      <w:r w:rsidR="00A439F8" w:rsidRPr="002268C4">
        <w:rPr>
          <w:rFonts w:ascii="Times New Roman" w:hAnsi="Times New Roman" w:cs="Times New Roman"/>
          <w:sz w:val="24"/>
          <w:szCs w:val="24"/>
          <w:lang w:val="en-US"/>
        </w:rPr>
        <w:t>being blamed</w:t>
      </w:r>
      <w:proofErr w:type="gramEnd"/>
      <w:r w:rsidR="00A439F8" w:rsidRPr="002268C4">
        <w:rPr>
          <w:rFonts w:ascii="Times New Roman" w:hAnsi="Times New Roman" w:cs="Times New Roman"/>
          <w:sz w:val="24"/>
          <w:szCs w:val="24"/>
          <w:lang w:val="en-US"/>
        </w:rPr>
        <w:t xml:space="preserve"> by the voters</w:t>
      </w:r>
      <w:r w:rsidRPr="002268C4">
        <w:rPr>
          <w:rFonts w:ascii="Times New Roman" w:hAnsi="Times New Roman" w:cs="Times New Roman"/>
          <w:sz w:val="24"/>
          <w:szCs w:val="24"/>
          <w:lang w:val="en-US"/>
        </w:rPr>
        <w:t xml:space="preserve"> also increases. </w:t>
      </w:r>
      <w:proofErr w:type="gramStart"/>
      <w:r w:rsidRPr="002268C4">
        <w:rPr>
          <w:rFonts w:ascii="Times New Roman" w:hAnsi="Times New Roman" w:cs="Times New Roman"/>
          <w:sz w:val="24"/>
          <w:szCs w:val="24"/>
          <w:lang w:val="en-US"/>
        </w:rPr>
        <w:t xml:space="preserve">To the extent that </w:t>
      </w:r>
      <w:r w:rsidR="00420727" w:rsidRPr="002268C4">
        <w:rPr>
          <w:rFonts w:ascii="Times New Roman" w:hAnsi="Times New Roman" w:cs="Times New Roman"/>
          <w:sz w:val="24"/>
          <w:szCs w:val="24"/>
          <w:lang w:val="en-US"/>
        </w:rPr>
        <w:t xml:space="preserve">‘losses loom larger than gains’ </w:t>
      </w:r>
      <w:r w:rsidR="00486873" w:rsidRPr="002268C4">
        <w:rPr>
          <w:rFonts w:ascii="Times New Roman" w:hAnsi="Times New Roman" w:cs="Times New Roman"/>
          <w:sz w:val="24"/>
          <w:szCs w:val="24"/>
          <w:lang w:val="en-US"/>
        </w:rPr>
        <w:t>(</w:t>
      </w:r>
      <w:proofErr w:type="spellStart"/>
      <w:r w:rsidR="00486873" w:rsidRPr="002268C4">
        <w:rPr>
          <w:rFonts w:ascii="Times New Roman" w:hAnsi="Times New Roman" w:cs="Times New Roman"/>
          <w:sz w:val="24"/>
          <w:szCs w:val="24"/>
          <w:lang w:val="en-US"/>
        </w:rPr>
        <w:t>Kahneman</w:t>
      </w:r>
      <w:proofErr w:type="spellEnd"/>
      <w:r w:rsidR="00486873" w:rsidRPr="002268C4">
        <w:rPr>
          <w:rFonts w:ascii="Times New Roman" w:hAnsi="Times New Roman" w:cs="Times New Roman"/>
          <w:sz w:val="24"/>
          <w:szCs w:val="24"/>
          <w:lang w:val="en-US"/>
        </w:rPr>
        <w:t xml:space="preserve"> and </w:t>
      </w:r>
      <w:proofErr w:type="spellStart"/>
      <w:r w:rsidR="00486873" w:rsidRPr="002268C4">
        <w:rPr>
          <w:rFonts w:ascii="Times New Roman" w:hAnsi="Times New Roman" w:cs="Times New Roman"/>
          <w:sz w:val="24"/>
          <w:szCs w:val="24"/>
          <w:lang w:val="en-US"/>
        </w:rPr>
        <w:t>Tversky</w:t>
      </w:r>
      <w:proofErr w:type="spellEnd"/>
      <w:r w:rsidR="00486873" w:rsidRPr="002268C4">
        <w:rPr>
          <w:rFonts w:ascii="Times New Roman" w:hAnsi="Times New Roman" w:cs="Times New Roman"/>
          <w:sz w:val="24"/>
          <w:szCs w:val="24"/>
          <w:lang w:val="en-US"/>
        </w:rPr>
        <w:t xml:space="preserve"> 1979, 279)</w:t>
      </w:r>
      <w:r w:rsidR="00420727" w:rsidRPr="002268C4">
        <w:rPr>
          <w:rFonts w:ascii="Times New Roman" w:hAnsi="Times New Roman" w:cs="Times New Roman"/>
          <w:sz w:val="24"/>
          <w:szCs w:val="24"/>
          <w:lang w:val="en-US"/>
        </w:rPr>
        <w:t xml:space="preserve"> and </w:t>
      </w:r>
      <w:r w:rsidRPr="002268C4">
        <w:rPr>
          <w:rFonts w:ascii="Times New Roman" w:hAnsi="Times New Roman" w:cs="Times New Roman"/>
          <w:sz w:val="24"/>
          <w:szCs w:val="24"/>
          <w:lang w:val="en-US"/>
        </w:rPr>
        <w:t>parties are risk averse</w:t>
      </w:r>
      <w:r w:rsidR="00A439F8" w:rsidRPr="002268C4">
        <w:rPr>
          <w:rFonts w:ascii="Times New Roman" w:hAnsi="Times New Roman" w:cs="Times New Roman"/>
          <w:sz w:val="24"/>
          <w:szCs w:val="24"/>
          <w:lang w:val="en-US"/>
        </w:rPr>
        <w:t xml:space="preserve"> and want to avoid blame</w:t>
      </w:r>
      <w:r w:rsidRPr="002268C4">
        <w:rPr>
          <w:rFonts w:ascii="Times New Roman" w:hAnsi="Times New Roman" w:cs="Times New Roman"/>
          <w:sz w:val="24"/>
          <w:szCs w:val="24"/>
          <w:lang w:val="en-US"/>
        </w:rPr>
        <w:t xml:space="preserve"> </w:t>
      </w:r>
      <w:r w:rsidR="00486873" w:rsidRPr="002268C4">
        <w:rPr>
          <w:rFonts w:ascii="Times New Roman" w:hAnsi="Times New Roman" w:cs="Times New Roman"/>
          <w:sz w:val="24"/>
          <w:szCs w:val="24"/>
          <w:lang w:val="en-US"/>
        </w:rPr>
        <w:t>(Marsh and Tilley 2009; Vis and van Kersbergen 2007; Weaver 1986)</w:t>
      </w:r>
      <w:r w:rsidRPr="002268C4">
        <w:rPr>
          <w:rFonts w:ascii="Times New Roman" w:hAnsi="Times New Roman" w:cs="Times New Roman"/>
          <w:sz w:val="24"/>
          <w:szCs w:val="24"/>
          <w:lang w:val="en-US"/>
        </w:rPr>
        <w:t xml:space="preserve">, the expectation </w:t>
      </w:r>
      <w:r w:rsidR="00E149B2" w:rsidRPr="002268C4">
        <w:rPr>
          <w:rFonts w:ascii="Times New Roman" w:hAnsi="Times New Roman" w:cs="Times New Roman"/>
          <w:sz w:val="24"/>
          <w:szCs w:val="24"/>
          <w:lang w:val="en-US"/>
        </w:rPr>
        <w:t>is therefore</w:t>
      </w:r>
      <w:r w:rsidRPr="002268C4">
        <w:rPr>
          <w:rFonts w:ascii="Times New Roman" w:hAnsi="Times New Roman" w:cs="Times New Roman"/>
          <w:sz w:val="24"/>
          <w:szCs w:val="24"/>
          <w:lang w:val="en-US"/>
        </w:rPr>
        <w:t xml:space="preserve"> that closer to </w:t>
      </w:r>
      <w:r w:rsidR="003E3496" w:rsidRPr="002268C4">
        <w:rPr>
          <w:rFonts w:ascii="Times New Roman" w:hAnsi="Times New Roman" w:cs="Times New Roman"/>
          <w:sz w:val="24"/>
          <w:szCs w:val="24"/>
          <w:lang w:val="en-US"/>
        </w:rPr>
        <w:t xml:space="preserve">the </w:t>
      </w:r>
      <w:r w:rsidRPr="002268C4">
        <w:rPr>
          <w:rFonts w:ascii="Times New Roman" w:hAnsi="Times New Roman" w:cs="Times New Roman"/>
          <w:sz w:val="24"/>
          <w:szCs w:val="24"/>
          <w:lang w:val="en-US"/>
        </w:rPr>
        <w:t xml:space="preserve">election, parties put </w:t>
      </w:r>
      <w:r w:rsidR="0027260D" w:rsidRPr="002268C4">
        <w:rPr>
          <w:rFonts w:ascii="Times New Roman" w:hAnsi="Times New Roman" w:cs="Times New Roman"/>
          <w:sz w:val="24"/>
          <w:szCs w:val="24"/>
          <w:lang w:val="en-US"/>
        </w:rPr>
        <w:t xml:space="preserve">the </w:t>
      </w:r>
      <w:r w:rsidRPr="002268C4">
        <w:rPr>
          <w:rFonts w:ascii="Times New Roman" w:hAnsi="Times New Roman" w:cs="Times New Roman"/>
          <w:sz w:val="24"/>
          <w:szCs w:val="24"/>
          <w:lang w:val="en-US"/>
        </w:rPr>
        <w:t xml:space="preserve">risk </w:t>
      </w:r>
      <w:r w:rsidR="00E65CBD" w:rsidRPr="002268C4">
        <w:rPr>
          <w:rFonts w:ascii="Times New Roman" w:hAnsi="Times New Roman" w:cs="Times New Roman"/>
          <w:sz w:val="24"/>
          <w:szCs w:val="24"/>
          <w:lang w:val="en-US"/>
        </w:rPr>
        <w:t xml:space="preserve">of loss </w:t>
      </w:r>
      <w:r w:rsidRPr="002268C4">
        <w:rPr>
          <w:rFonts w:ascii="Times New Roman" w:hAnsi="Times New Roman" w:cs="Times New Roman"/>
          <w:sz w:val="24"/>
          <w:szCs w:val="24"/>
          <w:lang w:val="en-US"/>
        </w:rPr>
        <w:t xml:space="preserve">above </w:t>
      </w:r>
      <w:r w:rsidR="0027260D" w:rsidRPr="002268C4">
        <w:rPr>
          <w:rFonts w:ascii="Times New Roman" w:hAnsi="Times New Roman" w:cs="Times New Roman"/>
          <w:sz w:val="24"/>
          <w:szCs w:val="24"/>
          <w:lang w:val="en-US"/>
        </w:rPr>
        <w:t xml:space="preserve">the </w:t>
      </w:r>
      <w:r w:rsidR="00E65CBD" w:rsidRPr="002268C4">
        <w:rPr>
          <w:rFonts w:ascii="Times New Roman" w:hAnsi="Times New Roman" w:cs="Times New Roman"/>
          <w:sz w:val="24"/>
          <w:szCs w:val="24"/>
          <w:lang w:val="en-US"/>
        </w:rPr>
        <w:t>possible gains</w:t>
      </w:r>
      <w:r w:rsidRPr="002268C4">
        <w:rPr>
          <w:rFonts w:ascii="Times New Roman" w:hAnsi="Times New Roman" w:cs="Times New Roman"/>
          <w:sz w:val="24"/>
          <w:szCs w:val="24"/>
          <w:lang w:val="en-US"/>
        </w:rPr>
        <w:t xml:space="preserve"> and </w:t>
      </w:r>
      <w:r w:rsidR="0027260D" w:rsidRPr="002268C4">
        <w:rPr>
          <w:rFonts w:ascii="Times New Roman" w:hAnsi="Times New Roman" w:cs="Times New Roman"/>
          <w:sz w:val="24"/>
          <w:szCs w:val="24"/>
          <w:lang w:val="en-US"/>
        </w:rPr>
        <w:t xml:space="preserve">become more attuned to the </w:t>
      </w:r>
      <w:r w:rsidR="00E149B2" w:rsidRPr="002268C4">
        <w:rPr>
          <w:rFonts w:ascii="Times New Roman" w:hAnsi="Times New Roman" w:cs="Times New Roman"/>
          <w:sz w:val="24"/>
          <w:szCs w:val="24"/>
          <w:lang w:val="en-US"/>
        </w:rPr>
        <w:lastRenderedPageBreak/>
        <w:t>rival party</w:t>
      </w:r>
      <w:r w:rsidR="0027260D" w:rsidRPr="002268C4">
        <w:rPr>
          <w:rFonts w:ascii="Times New Roman" w:hAnsi="Times New Roman" w:cs="Times New Roman"/>
          <w:sz w:val="24"/>
          <w:szCs w:val="24"/>
          <w:lang w:val="en-US"/>
        </w:rPr>
        <w:t>’s</w:t>
      </w:r>
      <w:r w:rsidR="00E149B2" w:rsidRPr="002268C4">
        <w:rPr>
          <w:rFonts w:ascii="Times New Roman" w:hAnsi="Times New Roman" w:cs="Times New Roman"/>
          <w:sz w:val="24"/>
          <w:szCs w:val="24"/>
          <w:lang w:val="en-US"/>
        </w:rPr>
        <w:t xml:space="preserve"> issue emphasis</w:t>
      </w:r>
      <w:r w:rsidRPr="002268C4">
        <w:rPr>
          <w:rFonts w:ascii="Times New Roman" w:hAnsi="Times New Roman" w:cs="Times New Roman"/>
          <w:sz w:val="24"/>
          <w:szCs w:val="24"/>
          <w:lang w:val="en-US"/>
        </w:rPr>
        <w:t>.</w:t>
      </w:r>
      <w:proofErr w:type="gramEnd"/>
      <w:r w:rsidRPr="002268C4">
        <w:rPr>
          <w:rFonts w:ascii="Times New Roman" w:hAnsi="Times New Roman" w:cs="Times New Roman"/>
          <w:sz w:val="24"/>
          <w:szCs w:val="24"/>
          <w:lang w:val="en-US"/>
        </w:rPr>
        <w:t xml:space="preserve"> </w:t>
      </w:r>
      <w:r w:rsidR="002F0431">
        <w:rPr>
          <w:rFonts w:ascii="Times New Roman" w:hAnsi="Times New Roman" w:cs="Times New Roman"/>
          <w:sz w:val="24"/>
          <w:szCs w:val="24"/>
          <w:lang w:val="en-US"/>
        </w:rPr>
        <w:t xml:space="preserve">The three mechanisms all point towards the same main </w:t>
      </w:r>
      <w:r w:rsidR="003A3CF2" w:rsidRPr="002268C4">
        <w:rPr>
          <w:rFonts w:ascii="Times New Roman" w:hAnsi="Times New Roman" w:cs="Times New Roman"/>
          <w:sz w:val="24"/>
          <w:szCs w:val="24"/>
          <w:lang w:val="en-US"/>
        </w:rPr>
        <w:t>expectation of the study:</w:t>
      </w:r>
    </w:p>
    <w:p w14:paraId="1E4705BE" w14:textId="0449DF4C" w:rsidR="00752D8A" w:rsidRPr="002268C4" w:rsidRDefault="00B752C1" w:rsidP="00E149B2">
      <w:pPr>
        <w:spacing w:line="480" w:lineRule="auto"/>
        <w:ind w:left="851" w:right="1133"/>
        <w:rPr>
          <w:rFonts w:ascii="Times New Roman" w:hAnsi="Times New Roman" w:cs="Times New Roman"/>
          <w:sz w:val="24"/>
          <w:szCs w:val="24"/>
          <w:lang w:val="en-US"/>
        </w:rPr>
      </w:pPr>
      <w:r w:rsidRPr="002268C4">
        <w:rPr>
          <w:rFonts w:ascii="Times New Roman" w:hAnsi="Times New Roman" w:cs="Times New Roman"/>
          <w:sz w:val="24"/>
          <w:szCs w:val="24"/>
          <w:lang w:val="en-US"/>
        </w:rPr>
        <w:t>(</w:t>
      </w:r>
      <w:r w:rsidR="0051448A" w:rsidRPr="002268C4">
        <w:rPr>
          <w:rFonts w:ascii="Times New Roman" w:hAnsi="Times New Roman" w:cs="Times New Roman"/>
          <w:sz w:val="24"/>
          <w:szCs w:val="24"/>
          <w:lang w:val="en-US"/>
        </w:rPr>
        <w:t>H</w:t>
      </w:r>
      <w:r w:rsidR="00E149B2" w:rsidRPr="002268C4">
        <w:rPr>
          <w:rFonts w:ascii="Times New Roman" w:hAnsi="Times New Roman" w:cs="Times New Roman"/>
          <w:sz w:val="24"/>
          <w:szCs w:val="24"/>
          <w:lang w:val="en-US"/>
        </w:rPr>
        <w:t>1</w:t>
      </w:r>
      <w:r w:rsidRPr="002268C4">
        <w:rPr>
          <w:rFonts w:ascii="Times New Roman" w:hAnsi="Times New Roman" w:cs="Times New Roman"/>
          <w:sz w:val="24"/>
          <w:szCs w:val="24"/>
          <w:lang w:val="en-US"/>
        </w:rPr>
        <w:t>)</w:t>
      </w:r>
      <w:r w:rsidR="0051448A" w:rsidRPr="002268C4">
        <w:rPr>
          <w:rFonts w:ascii="Times New Roman" w:hAnsi="Times New Roman" w:cs="Times New Roman"/>
          <w:sz w:val="24"/>
          <w:szCs w:val="24"/>
          <w:lang w:val="en-US"/>
        </w:rPr>
        <w:t xml:space="preserve"> </w:t>
      </w:r>
      <w:r w:rsidR="00752D8A" w:rsidRPr="002268C4">
        <w:rPr>
          <w:rFonts w:ascii="Times New Roman" w:hAnsi="Times New Roman" w:cs="Times New Roman"/>
          <w:sz w:val="24"/>
          <w:szCs w:val="24"/>
          <w:lang w:val="en-US"/>
        </w:rPr>
        <w:t xml:space="preserve">As the distance to the next </w:t>
      </w:r>
      <w:r w:rsidR="0051448A" w:rsidRPr="002268C4">
        <w:rPr>
          <w:rFonts w:ascii="Times New Roman" w:hAnsi="Times New Roman" w:cs="Times New Roman"/>
          <w:sz w:val="24"/>
          <w:szCs w:val="24"/>
          <w:lang w:val="en-US"/>
        </w:rPr>
        <w:t>elections</w:t>
      </w:r>
      <w:r w:rsidR="00752D8A" w:rsidRPr="002268C4">
        <w:rPr>
          <w:rFonts w:ascii="Times New Roman" w:hAnsi="Times New Roman" w:cs="Times New Roman"/>
          <w:sz w:val="24"/>
          <w:szCs w:val="24"/>
          <w:lang w:val="en-US"/>
        </w:rPr>
        <w:t xml:space="preserve"> shortens</w:t>
      </w:r>
      <w:r w:rsidR="0051448A"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a </w:t>
      </w:r>
      <w:r w:rsidR="00556C7A" w:rsidRPr="002268C4">
        <w:rPr>
          <w:rFonts w:ascii="Times New Roman" w:hAnsi="Times New Roman" w:cs="Times New Roman"/>
          <w:sz w:val="24"/>
          <w:szCs w:val="24"/>
          <w:lang w:val="en-US"/>
        </w:rPr>
        <w:t>p</w:t>
      </w:r>
      <w:r w:rsidR="00752D8A" w:rsidRPr="002268C4">
        <w:rPr>
          <w:rFonts w:ascii="Times New Roman" w:hAnsi="Times New Roman" w:cs="Times New Roman"/>
          <w:sz w:val="24"/>
          <w:szCs w:val="24"/>
          <w:lang w:val="en-US"/>
        </w:rPr>
        <w:t>arty</w:t>
      </w:r>
      <w:r w:rsidR="00161F54" w:rsidRPr="002268C4">
        <w:rPr>
          <w:rFonts w:ascii="Times New Roman" w:hAnsi="Times New Roman" w:cs="Times New Roman"/>
          <w:sz w:val="24"/>
          <w:szCs w:val="24"/>
          <w:lang w:val="en-US"/>
        </w:rPr>
        <w:t xml:space="preserve"> increasingly engages a</w:t>
      </w:r>
      <w:r w:rsidRPr="002268C4">
        <w:rPr>
          <w:rFonts w:ascii="Times New Roman" w:hAnsi="Times New Roman" w:cs="Times New Roman"/>
          <w:sz w:val="24"/>
          <w:szCs w:val="24"/>
          <w:lang w:val="en-US"/>
        </w:rPr>
        <w:t xml:space="preserve"> rival party’s </w:t>
      </w:r>
      <w:r w:rsidR="00752D8A" w:rsidRPr="002268C4">
        <w:rPr>
          <w:rFonts w:ascii="Times New Roman" w:hAnsi="Times New Roman" w:cs="Times New Roman"/>
          <w:sz w:val="24"/>
          <w:szCs w:val="24"/>
          <w:lang w:val="en-US"/>
        </w:rPr>
        <w:t xml:space="preserve">issue. </w:t>
      </w:r>
    </w:p>
    <w:p w14:paraId="09FED067" w14:textId="356FE789" w:rsidR="00752D8A" w:rsidRPr="002268C4" w:rsidRDefault="004E2C8A" w:rsidP="00687D75">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Th</w:t>
      </w:r>
      <w:r w:rsidR="00263FD4" w:rsidRPr="002268C4">
        <w:rPr>
          <w:rFonts w:ascii="Times New Roman" w:hAnsi="Times New Roman" w:cs="Times New Roman"/>
          <w:sz w:val="24"/>
          <w:szCs w:val="24"/>
          <w:lang w:val="en-US"/>
        </w:rPr>
        <w:t>e</w:t>
      </w:r>
      <w:r w:rsidRPr="002268C4">
        <w:rPr>
          <w:rFonts w:ascii="Times New Roman" w:hAnsi="Times New Roman" w:cs="Times New Roman"/>
          <w:sz w:val="24"/>
          <w:szCs w:val="24"/>
          <w:lang w:val="en-US"/>
        </w:rPr>
        <w:t xml:space="preserve"> expectation builds on the assumption that </w:t>
      </w:r>
      <w:r w:rsidR="00766C98">
        <w:rPr>
          <w:rFonts w:ascii="Times New Roman" w:hAnsi="Times New Roman" w:cs="Times New Roman"/>
          <w:sz w:val="24"/>
          <w:szCs w:val="24"/>
          <w:lang w:val="en-US"/>
        </w:rPr>
        <w:t>P</w:t>
      </w:r>
      <w:r w:rsidR="00766C98"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 xml:space="preserve">A </w:t>
      </w:r>
      <w:r w:rsidR="00766C98" w:rsidRPr="002268C4">
        <w:rPr>
          <w:rFonts w:ascii="Times New Roman" w:hAnsi="Times New Roman" w:cs="Times New Roman"/>
          <w:sz w:val="24"/>
          <w:szCs w:val="24"/>
          <w:lang w:val="en-US"/>
        </w:rPr>
        <w:t xml:space="preserve">potentially </w:t>
      </w:r>
      <w:r w:rsidR="00687D75" w:rsidRPr="002268C4">
        <w:rPr>
          <w:rFonts w:ascii="Times New Roman" w:hAnsi="Times New Roman" w:cs="Times New Roman"/>
          <w:sz w:val="24"/>
          <w:szCs w:val="24"/>
          <w:lang w:val="en-US"/>
        </w:rPr>
        <w:t>has a lot to gain from its selective emphasis and therefore will</w:t>
      </w:r>
      <w:r w:rsidRPr="002268C4">
        <w:rPr>
          <w:rFonts w:ascii="Times New Roman" w:hAnsi="Times New Roman" w:cs="Times New Roman"/>
          <w:sz w:val="24"/>
          <w:szCs w:val="24"/>
          <w:lang w:val="en-US"/>
        </w:rPr>
        <w:t xml:space="preserve"> only </w:t>
      </w:r>
      <w:r w:rsidR="00687D75" w:rsidRPr="002268C4">
        <w:rPr>
          <w:rFonts w:ascii="Times New Roman" w:hAnsi="Times New Roman" w:cs="Times New Roman"/>
          <w:sz w:val="24"/>
          <w:szCs w:val="24"/>
          <w:lang w:val="en-US"/>
        </w:rPr>
        <w:t xml:space="preserve">eventually </w:t>
      </w:r>
      <w:r w:rsidR="00766C98" w:rsidRPr="002268C4">
        <w:rPr>
          <w:rFonts w:ascii="Times New Roman" w:hAnsi="Times New Roman" w:cs="Times New Roman"/>
          <w:sz w:val="24"/>
          <w:szCs w:val="24"/>
          <w:lang w:val="en-US"/>
        </w:rPr>
        <w:t xml:space="preserve">engage </w:t>
      </w:r>
      <w:r w:rsidR="00687D75" w:rsidRPr="002268C4">
        <w:rPr>
          <w:rFonts w:ascii="Times New Roman" w:hAnsi="Times New Roman" w:cs="Times New Roman"/>
          <w:sz w:val="24"/>
          <w:szCs w:val="24"/>
          <w:lang w:val="en-US"/>
        </w:rPr>
        <w:t xml:space="preserve">with </w:t>
      </w:r>
      <w:r w:rsidR="00FB3FB7" w:rsidRPr="002268C4">
        <w:rPr>
          <w:rFonts w:ascii="Times New Roman" w:hAnsi="Times New Roman" w:cs="Times New Roman"/>
          <w:sz w:val="24"/>
          <w:szCs w:val="24"/>
          <w:lang w:val="en-US"/>
        </w:rPr>
        <w:t>r</w:t>
      </w:r>
      <w:r w:rsidRPr="002268C4">
        <w:rPr>
          <w:rFonts w:ascii="Times New Roman" w:hAnsi="Times New Roman" w:cs="Times New Roman"/>
          <w:sz w:val="24"/>
          <w:szCs w:val="24"/>
          <w:lang w:val="en-US"/>
        </w:rPr>
        <w:t xml:space="preserve">ival </w:t>
      </w:r>
      <w:r w:rsidR="00766C98">
        <w:rPr>
          <w:rFonts w:ascii="Times New Roman" w:hAnsi="Times New Roman" w:cs="Times New Roman"/>
          <w:sz w:val="24"/>
          <w:szCs w:val="24"/>
          <w:lang w:val="en-US"/>
        </w:rPr>
        <w:t>P</w:t>
      </w:r>
      <w:r w:rsidR="00766C98" w:rsidRPr="002268C4">
        <w:rPr>
          <w:rFonts w:ascii="Times New Roman" w:hAnsi="Times New Roman" w:cs="Times New Roman"/>
          <w:sz w:val="24"/>
          <w:szCs w:val="24"/>
          <w:lang w:val="en-US"/>
        </w:rPr>
        <w:t xml:space="preserve">arty </w:t>
      </w:r>
      <w:r w:rsidRPr="002268C4">
        <w:rPr>
          <w:rFonts w:ascii="Times New Roman" w:hAnsi="Times New Roman" w:cs="Times New Roman"/>
          <w:sz w:val="24"/>
          <w:szCs w:val="24"/>
          <w:lang w:val="en-US"/>
        </w:rPr>
        <w:t>B’s issue if B is vocal on the issue</w:t>
      </w:r>
      <w:r w:rsidR="00E46DCF">
        <w:rPr>
          <w:rFonts w:ascii="Times New Roman" w:hAnsi="Times New Roman" w:cs="Times New Roman"/>
          <w:sz w:val="24"/>
          <w:szCs w:val="24"/>
          <w:lang w:val="en-US"/>
        </w:rPr>
        <w:t xml:space="preserve"> as a sign that this seem to resonate with the concerns of voters</w:t>
      </w:r>
      <w:r w:rsidR="00687D75" w:rsidRPr="002268C4">
        <w:rPr>
          <w:rFonts w:ascii="Times New Roman" w:hAnsi="Times New Roman" w:cs="Times New Roman"/>
          <w:sz w:val="24"/>
          <w:szCs w:val="24"/>
          <w:lang w:val="en-US"/>
        </w:rPr>
        <w:t>. O</w:t>
      </w:r>
      <w:r w:rsidRPr="002268C4">
        <w:rPr>
          <w:rFonts w:ascii="Times New Roman" w:hAnsi="Times New Roman" w:cs="Times New Roman"/>
          <w:sz w:val="24"/>
          <w:szCs w:val="24"/>
          <w:lang w:val="en-US"/>
        </w:rPr>
        <w:t>therwise, there is not sufficient pressure on A to match B</w:t>
      </w:r>
      <w:r w:rsidR="00617A0B" w:rsidRPr="002268C4">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and A will fall back on its default </w:t>
      </w:r>
      <w:r w:rsidR="00766C98">
        <w:rPr>
          <w:rFonts w:ascii="Times New Roman" w:hAnsi="Times New Roman" w:cs="Times New Roman"/>
          <w:sz w:val="24"/>
          <w:szCs w:val="24"/>
          <w:lang w:val="en-US"/>
        </w:rPr>
        <w:t>of selectively</w:t>
      </w:r>
      <w:r w:rsidR="00766C98"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emphasiz</w:t>
      </w:r>
      <w:r w:rsidR="00766C98">
        <w:rPr>
          <w:rFonts w:ascii="Times New Roman" w:hAnsi="Times New Roman" w:cs="Times New Roman"/>
          <w:sz w:val="24"/>
          <w:szCs w:val="24"/>
          <w:lang w:val="en-US"/>
        </w:rPr>
        <w:t>ing</w:t>
      </w:r>
      <w:r w:rsidRPr="002268C4">
        <w:rPr>
          <w:rFonts w:ascii="Times New Roman" w:hAnsi="Times New Roman" w:cs="Times New Roman"/>
          <w:sz w:val="24"/>
          <w:szCs w:val="24"/>
          <w:lang w:val="en-US"/>
        </w:rPr>
        <w:t xml:space="preserve"> its preferred issues.</w:t>
      </w:r>
      <w:r w:rsidR="00E149B2" w:rsidRPr="002268C4">
        <w:rPr>
          <w:rFonts w:ascii="Times New Roman" w:hAnsi="Times New Roman" w:cs="Times New Roman"/>
          <w:sz w:val="24"/>
          <w:szCs w:val="24"/>
          <w:lang w:val="en-US"/>
        </w:rPr>
        <w:t xml:space="preserve"> </w:t>
      </w:r>
      <w:r w:rsidR="00254A7D" w:rsidRPr="002268C4">
        <w:rPr>
          <w:rFonts w:ascii="Times New Roman" w:hAnsi="Times New Roman" w:cs="Times New Roman"/>
          <w:sz w:val="24"/>
          <w:szCs w:val="24"/>
          <w:lang w:val="en-US"/>
        </w:rPr>
        <w:t>Moreover, the</w:t>
      </w:r>
      <w:r w:rsidR="00CC4D98" w:rsidRPr="002268C4">
        <w:rPr>
          <w:rFonts w:ascii="Times New Roman" w:hAnsi="Times New Roman" w:cs="Times New Roman"/>
          <w:sz w:val="24"/>
          <w:szCs w:val="24"/>
          <w:lang w:val="en-US"/>
        </w:rPr>
        <w:t xml:space="preserve"> pattern in the extent to which A’s issue emphasis reflects B’s emphasis</w:t>
      </w:r>
      <w:r w:rsidR="00254A7D" w:rsidRPr="002268C4">
        <w:rPr>
          <w:rFonts w:ascii="Times New Roman" w:hAnsi="Times New Roman" w:cs="Times New Roman"/>
          <w:sz w:val="24"/>
          <w:szCs w:val="24"/>
          <w:lang w:val="en-US"/>
        </w:rPr>
        <w:t xml:space="preserve"> may be </w:t>
      </w:r>
      <w:proofErr w:type="gramStart"/>
      <w:r w:rsidR="00766C98" w:rsidRPr="002268C4">
        <w:rPr>
          <w:rFonts w:ascii="Times New Roman" w:hAnsi="Times New Roman" w:cs="Times New Roman"/>
          <w:sz w:val="24"/>
          <w:szCs w:val="24"/>
          <w:lang w:val="en-US"/>
        </w:rPr>
        <w:t xml:space="preserve">more </w:t>
      </w:r>
      <w:r w:rsidR="0000658B" w:rsidRPr="002268C4">
        <w:rPr>
          <w:rFonts w:ascii="Times New Roman" w:hAnsi="Times New Roman" w:cs="Times New Roman"/>
          <w:sz w:val="24"/>
          <w:szCs w:val="24"/>
          <w:lang w:val="en-US"/>
        </w:rPr>
        <w:t>non-linear</w:t>
      </w:r>
      <w:proofErr w:type="gramEnd"/>
      <w:r w:rsidR="00254A7D" w:rsidRPr="002268C4">
        <w:rPr>
          <w:rFonts w:ascii="Times New Roman" w:hAnsi="Times New Roman" w:cs="Times New Roman"/>
          <w:sz w:val="24"/>
          <w:szCs w:val="24"/>
          <w:lang w:val="en-US"/>
        </w:rPr>
        <w:t xml:space="preserve"> than linear</w:t>
      </w:r>
      <w:r w:rsidR="00687D75" w:rsidRPr="002268C4">
        <w:rPr>
          <w:rFonts w:ascii="Times New Roman" w:hAnsi="Times New Roman" w:cs="Times New Roman"/>
          <w:sz w:val="24"/>
          <w:szCs w:val="24"/>
          <w:lang w:val="en-US"/>
        </w:rPr>
        <w:t xml:space="preserve">. Hence, </w:t>
      </w:r>
      <w:r w:rsidR="00766C98">
        <w:rPr>
          <w:rFonts w:ascii="Times New Roman" w:hAnsi="Times New Roman" w:cs="Times New Roman"/>
          <w:sz w:val="24"/>
          <w:szCs w:val="24"/>
          <w:lang w:val="en-US"/>
        </w:rPr>
        <w:t>P</w:t>
      </w:r>
      <w:r w:rsidR="00766C98" w:rsidRPr="002268C4">
        <w:rPr>
          <w:rFonts w:ascii="Times New Roman" w:hAnsi="Times New Roman" w:cs="Times New Roman"/>
          <w:sz w:val="24"/>
          <w:szCs w:val="24"/>
          <w:lang w:val="en-US"/>
        </w:rPr>
        <w:t xml:space="preserve">arty </w:t>
      </w:r>
      <w:r w:rsidR="00254A7D" w:rsidRPr="002268C4">
        <w:rPr>
          <w:rFonts w:ascii="Times New Roman" w:hAnsi="Times New Roman" w:cs="Times New Roman"/>
          <w:sz w:val="24"/>
          <w:szCs w:val="24"/>
          <w:lang w:val="en-US"/>
        </w:rPr>
        <w:t xml:space="preserve">A will not respond proportionally to the </w:t>
      </w:r>
      <w:r w:rsidR="00687D75" w:rsidRPr="002268C4">
        <w:rPr>
          <w:rFonts w:ascii="Times New Roman" w:hAnsi="Times New Roman" w:cs="Times New Roman"/>
          <w:sz w:val="24"/>
          <w:szCs w:val="24"/>
          <w:lang w:val="en-US"/>
        </w:rPr>
        <w:t xml:space="preserve">distance to the </w:t>
      </w:r>
      <w:r w:rsidR="00254A7D" w:rsidRPr="002268C4">
        <w:rPr>
          <w:rFonts w:ascii="Times New Roman" w:hAnsi="Times New Roman" w:cs="Times New Roman"/>
          <w:sz w:val="24"/>
          <w:szCs w:val="24"/>
          <w:lang w:val="en-US"/>
        </w:rPr>
        <w:t xml:space="preserve">next election but </w:t>
      </w:r>
      <w:r w:rsidR="007779A0" w:rsidRPr="002268C4">
        <w:rPr>
          <w:rFonts w:ascii="Times New Roman" w:hAnsi="Times New Roman" w:cs="Times New Roman"/>
          <w:sz w:val="24"/>
          <w:szCs w:val="24"/>
          <w:lang w:val="en-US"/>
        </w:rPr>
        <w:t>will</w:t>
      </w:r>
      <w:r w:rsidR="00766C98">
        <w:rPr>
          <w:rFonts w:ascii="Times New Roman" w:hAnsi="Times New Roman" w:cs="Times New Roman"/>
          <w:sz w:val="24"/>
          <w:szCs w:val="24"/>
          <w:lang w:val="en-US"/>
        </w:rPr>
        <w:t>,</w:t>
      </w:r>
      <w:r w:rsidR="007779A0" w:rsidRPr="002268C4">
        <w:rPr>
          <w:rFonts w:ascii="Times New Roman" w:hAnsi="Times New Roman" w:cs="Times New Roman"/>
          <w:sz w:val="24"/>
          <w:szCs w:val="24"/>
          <w:lang w:val="en-US"/>
        </w:rPr>
        <w:t xml:space="preserve"> </w:t>
      </w:r>
      <w:r w:rsidR="00254A7D" w:rsidRPr="002268C4">
        <w:rPr>
          <w:rFonts w:ascii="Times New Roman" w:hAnsi="Times New Roman" w:cs="Times New Roman"/>
          <w:sz w:val="24"/>
          <w:szCs w:val="24"/>
          <w:lang w:val="en-US"/>
        </w:rPr>
        <w:t xml:space="preserve">due to its </w:t>
      </w:r>
      <w:r w:rsidR="00617A0B" w:rsidRPr="002268C4">
        <w:rPr>
          <w:rFonts w:ascii="Times New Roman" w:hAnsi="Times New Roman" w:cs="Times New Roman"/>
          <w:sz w:val="24"/>
          <w:szCs w:val="24"/>
          <w:lang w:val="en-US"/>
        </w:rPr>
        <w:t>desire</w:t>
      </w:r>
      <w:r w:rsidR="00254A7D" w:rsidRPr="002268C4">
        <w:rPr>
          <w:rFonts w:ascii="Times New Roman" w:hAnsi="Times New Roman" w:cs="Times New Roman"/>
          <w:sz w:val="24"/>
          <w:szCs w:val="24"/>
          <w:lang w:val="en-US"/>
        </w:rPr>
        <w:t xml:space="preserve"> </w:t>
      </w:r>
      <w:r w:rsidR="00617A0B" w:rsidRPr="002268C4">
        <w:rPr>
          <w:rFonts w:ascii="Times New Roman" w:hAnsi="Times New Roman" w:cs="Times New Roman"/>
          <w:sz w:val="24"/>
          <w:szCs w:val="24"/>
          <w:lang w:val="en-US"/>
        </w:rPr>
        <w:t xml:space="preserve">to </w:t>
      </w:r>
      <w:r w:rsidR="00766C98">
        <w:rPr>
          <w:rFonts w:ascii="Times New Roman" w:hAnsi="Times New Roman" w:cs="Times New Roman"/>
          <w:sz w:val="24"/>
          <w:szCs w:val="24"/>
          <w:lang w:val="en-US"/>
        </w:rPr>
        <w:t>determine</w:t>
      </w:r>
      <w:r w:rsidR="00766C98" w:rsidRPr="002268C4">
        <w:rPr>
          <w:rFonts w:ascii="Times New Roman" w:hAnsi="Times New Roman" w:cs="Times New Roman"/>
          <w:sz w:val="24"/>
          <w:szCs w:val="24"/>
          <w:lang w:val="en-US"/>
        </w:rPr>
        <w:t xml:space="preserve"> </w:t>
      </w:r>
      <w:r w:rsidR="00254A7D" w:rsidRPr="002268C4">
        <w:rPr>
          <w:rFonts w:ascii="Times New Roman" w:hAnsi="Times New Roman" w:cs="Times New Roman"/>
          <w:sz w:val="24"/>
          <w:szCs w:val="24"/>
          <w:lang w:val="en-US"/>
        </w:rPr>
        <w:t xml:space="preserve">the agenda </w:t>
      </w:r>
      <w:r w:rsidR="00CC4D98" w:rsidRPr="002268C4">
        <w:rPr>
          <w:rFonts w:ascii="Times New Roman" w:hAnsi="Times New Roman" w:cs="Times New Roman"/>
          <w:sz w:val="24"/>
          <w:szCs w:val="24"/>
          <w:lang w:val="en-US"/>
        </w:rPr>
        <w:t>and pursue its core issues</w:t>
      </w:r>
      <w:r w:rsidR="00766C98">
        <w:rPr>
          <w:rFonts w:ascii="Times New Roman" w:hAnsi="Times New Roman" w:cs="Times New Roman"/>
          <w:sz w:val="24"/>
          <w:szCs w:val="24"/>
          <w:lang w:val="en-US"/>
        </w:rPr>
        <w:t>,</w:t>
      </w:r>
      <w:r w:rsidR="00CC4D98" w:rsidRPr="002268C4">
        <w:rPr>
          <w:rFonts w:ascii="Times New Roman" w:hAnsi="Times New Roman" w:cs="Times New Roman"/>
          <w:sz w:val="24"/>
          <w:szCs w:val="24"/>
          <w:lang w:val="en-US"/>
        </w:rPr>
        <w:t xml:space="preserve"> </w:t>
      </w:r>
      <w:r w:rsidR="00254A7D" w:rsidRPr="002268C4">
        <w:rPr>
          <w:rFonts w:ascii="Times New Roman" w:hAnsi="Times New Roman" w:cs="Times New Roman"/>
          <w:sz w:val="24"/>
          <w:szCs w:val="24"/>
          <w:lang w:val="en-US"/>
        </w:rPr>
        <w:t xml:space="preserve">wait until the last minute to accept that it cannot invest in tomorrow’s agenda but </w:t>
      </w:r>
      <w:r w:rsidR="00FB3FB7" w:rsidRPr="002268C4">
        <w:rPr>
          <w:rFonts w:ascii="Times New Roman" w:hAnsi="Times New Roman" w:cs="Times New Roman"/>
          <w:sz w:val="24"/>
          <w:szCs w:val="24"/>
          <w:lang w:val="en-US"/>
        </w:rPr>
        <w:t xml:space="preserve">instead </w:t>
      </w:r>
      <w:r w:rsidR="00254A7D" w:rsidRPr="002268C4">
        <w:rPr>
          <w:rFonts w:ascii="Times New Roman" w:hAnsi="Times New Roman" w:cs="Times New Roman"/>
          <w:sz w:val="24"/>
          <w:szCs w:val="24"/>
          <w:lang w:val="en-US"/>
        </w:rPr>
        <w:t>ha</w:t>
      </w:r>
      <w:r w:rsidR="00766C98">
        <w:rPr>
          <w:rFonts w:ascii="Times New Roman" w:hAnsi="Times New Roman" w:cs="Times New Roman"/>
          <w:sz w:val="24"/>
          <w:szCs w:val="24"/>
          <w:lang w:val="en-US"/>
        </w:rPr>
        <w:t>s</w:t>
      </w:r>
      <w:r w:rsidR="00254A7D" w:rsidRPr="002268C4">
        <w:rPr>
          <w:rFonts w:ascii="Times New Roman" w:hAnsi="Times New Roman" w:cs="Times New Roman"/>
          <w:sz w:val="24"/>
          <w:szCs w:val="24"/>
          <w:lang w:val="en-US"/>
        </w:rPr>
        <w:t xml:space="preserve"> to reflect its rival’s attention. Hence, the election cycle </w:t>
      </w:r>
      <w:r w:rsidR="007779A0" w:rsidRPr="002268C4">
        <w:rPr>
          <w:rFonts w:ascii="Times New Roman" w:hAnsi="Times New Roman" w:cs="Times New Roman"/>
          <w:sz w:val="24"/>
          <w:szCs w:val="24"/>
          <w:lang w:val="en-US"/>
        </w:rPr>
        <w:t xml:space="preserve">effect </w:t>
      </w:r>
      <w:r w:rsidR="00254A7D" w:rsidRPr="002268C4">
        <w:rPr>
          <w:rFonts w:ascii="Times New Roman" w:hAnsi="Times New Roman" w:cs="Times New Roman"/>
          <w:sz w:val="24"/>
          <w:szCs w:val="24"/>
          <w:lang w:val="en-US"/>
        </w:rPr>
        <w:t xml:space="preserve">will be flat </w:t>
      </w:r>
      <w:r w:rsidR="008C671F" w:rsidRPr="002268C4">
        <w:rPr>
          <w:rFonts w:ascii="Times New Roman" w:hAnsi="Times New Roman" w:cs="Times New Roman"/>
          <w:sz w:val="24"/>
          <w:szCs w:val="24"/>
          <w:lang w:val="en-US"/>
        </w:rPr>
        <w:t xml:space="preserve">and limited </w:t>
      </w:r>
      <w:r w:rsidR="00254A7D" w:rsidRPr="002268C4">
        <w:rPr>
          <w:rFonts w:ascii="Times New Roman" w:hAnsi="Times New Roman" w:cs="Times New Roman"/>
          <w:sz w:val="24"/>
          <w:szCs w:val="24"/>
          <w:lang w:val="en-US"/>
        </w:rPr>
        <w:t>until late</w:t>
      </w:r>
      <w:r w:rsidR="00766C98">
        <w:rPr>
          <w:rFonts w:ascii="Times New Roman" w:hAnsi="Times New Roman" w:cs="Times New Roman"/>
          <w:sz w:val="24"/>
          <w:szCs w:val="24"/>
          <w:lang w:val="en-US"/>
        </w:rPr>
        <w:t>,</w:t>
      </w:r>
      <w:r w:rsidR="00254A7D" w:rsidRPr="002268C4">
        <w:rPr>
          <w:rFonts w:ascii="Times New Roman" w:hAnsi="Times New Roman" w:cs="Times New Roman"/>
          <w:sz w:val="24"/>
          <w:szCs w:val="24"/>
          <w:lang w:val="en-US"/>
        </w:rPr>
        <w:t xml:space="preserve"> whe</w:t>
      </w:r>
      <w:r w:rsidR="00766C98">
        <w:rPr>
          <w:rFonts w:ascii="Times New Roman" w:hAnsi="Times New Roman" w:cs="Times New Roman"/>
          <w:sz w:val="24"/>
          <w:szCs w:val="24"/>
          <w:lang w:val="en-US"/>
        </w:rPr>
        <w:t>n</w:t>
      </w:r>
      <w:r w:rsidR="00254A7D" w:rsidRPr="002268C4">
        <w:rPr>
          <w:rFonts w:ascii="Times New Roman" w:hAnsi="Times New Roman" w:cs="Times New Roman"/>
          <w:sz w:val="24"/>
          <w:szCs w:val="24"/>
          <w:lang w:val="en-US"/>
        </w:rPr>
        <w:t xml:space="preserve"> it will grow quickly.</w:t>
      </w:r>
    </w:p>
    <w:p w14:paraId="5B310C3B" w14:textId="1D2E247E" w:rsidR="005F4FBC" w:rsidRPr="002268C4" w:rsidRDefault="005F4FBC" w:rsidP="005F4FBC">
      <w:pPr>
        <w:spacing w:line="480" w:lineRule="auto"/>
        <w:rPr>
          <w:rFonts w:ascii="Times New Roman" w:hAnsi="Times New Roman" w:cs="Times New Roman"/>
          <w:sz w:val="24"/>
          <w:szCs w:val="24"/>
          <w:lang w:val="en-US"/>
        </w:rPr>
      </w:pPr>
    </w:p>
    <w:p w14:paraId="0E3ABC49" w14:textId="6D2362B9" w:rsidR="005F4FBC" w:rsidRPr="002268C4" w:rsidRDefault="005D0E62" w:rsidP="005F4FBC">
      <w:pPr>
        <w:spacing w:line="480" w:lineRule="auto"/>
        <w:rPr>
          <w:rFonts w:ascii="Times New Roman" w:hAnsi="Times New Roman" w:cs="Times New Roman"/>
          <w:b/>
          <w:sz w:val="24"/>
          <w:szCs w:val="24"/>
          <w:lang w:val="en-US"/>
        </w:rPr>
      </w:pPr>
      <w:r w:rsidRPr="002268C4">
        <w:rPr>
          <w:rFonts w:ascii="Times New Roman" w:hAnsi="Times New Roman" w:cs="Times New Roman"/>
          <w:b/>
          <w:sz w:val="24"/>
          <w:szCs w:val="24"/>
          <w:lang w:val="en-US"/>
        </w:rPr>
        <w:t xml:space="preserve">Consistency in rival party pressure in addition to </w:t>
      </w:r>
      <w:r w:rsidR="009C378D" w:rsidRPr="002268C4">
        <w:rPr>
          <w:rFonts w:ascii="Times New Roman" w:hAnsi="Times New Roman" w:cs="Times New Roman"/>
          <w:b/>
          <w:sz w:val="24"/>
          <w:szCs w:val="24"/>
          <w:lang w:val="en-US"/>
        </w:rPr>
        <w:t xml:space="preserve">the </w:t>
      </w:r>
      <w:r w:rsidRPr="002268C4">
        <w:rPr>
          <w:rFonts w:ascii="Times New Roman" w:hAnsi="Times New Roman" w:cs="Times New Roman"/>
          <w:b/>
          <w:sz w:val="24"/>
          <w:szCs w:val="24"/>
          <w:lang w:val="en-US"/>
        </w:rPr>
        <w:t>size</w:t>
      </w:r>
      <w:r w:rsidR="009C378D" w:rsidRPr="002268C4">
        <w:rPr>
          <w:rFonts w:ascii="Times New Roman" w:hAnsi="Times New Roman" w:cs="Times New Roman"/>
          <w:b/>
          <w:sz w:val="24"/>
          <w:szCs w:val="24"/>
          <w:lang w:val="en-US"/>
        </w:rPr>
        <w:t xml:space="preserve"> of pressure</w:t>
      </w:r>
    </w:p>
    <w:p w14:paraId="7A077093" w14:textId="1996B828" w:rsidR="00254A7D" w:rsidRPr="002268C4" w:rsidRDefault="00FB3FB7" w:rsidP="005F4FBC">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Th</w:t>
      </w:r>
      <w:r w:rsidR="003139B6" w:rsidRPr="002268C4">
        <w:rPr>
          <w:rFonts w:ascii="Times New Roman" w:hAnsi="Times New Roman" w:cs="Times New Roman"/>
          <w:sz w:val="24"/>
          <w:szCs w:val="24"/>
          <w:lang w:val="en-US"/>
        </w:rPr>
        <w:t>e election cycle</w:t>
      </w:r>
      <w:r w:rsidR="00254A7D" w:rsidRPr="002268C4">
        <w:rPr>
          <w:rFonts w:ascii="Times New Roman" w:hAnsi="Times New Roman" w:cs="Times New Roman"/>
          <w:sz w:val="24"/>
          <w:szCs w:val="24"/>
          <w:lang w:val="en-US"/>
        </w:rPr>
        <w:t xml:space="preserve"> argument </w:t>
      </w:r>
      <w:r w:rsidRPr="002268C4">
        <w:rPr>
          <w:rFonts w:ascii="Times New Roman" w:hAnsi="Times New Roman" w:cs="Times New Roman"/>
          <w:sz w:val="24"/>
          <w:szCs w:val="24"/>
          <w:lang w:val="en-US"/>
        </w:rPr>
        <w:t>has additional implication</w:t>
      </w:r>
      <w:r w:rsidR="007779A0" w:rsidRPr="002268C4">
        <w:rPr>
          <w:rFonts w:ascii="Times New Roman" w:hAnsi="Times New Roman" w:cs="Times New Roman"/>
          <w:sz w:val="24"/>
          <w:szCs w:val="24"/>
          <w:lang w:val="en-US"/>
        </w:rPr>
        <w:t>s. First, f</w:t>
      </w:r>
      <w:r w:rsidR="00254A7D" w:rsidRPr="002268C4">
        <w:rPr>
          <w:rFonts w:ascii="Times New Roman" w:hAnsi="Times New Roman" w:cs="Times New Roman"/>
          <w:sz w:val="24"/>
          <w:szCs w:val="24"/>
          <w:lang w:val="en-US"/>
        </w:rPr>
        <w:t xml:space="preserve">or a party to </w:t>
      </w:r>
      <w:r w:rsidR="00A1413E" w:rsidRPr="002268C4">
        <w:rPr>
          <w:rFonts w:ascii="Times New Roman" w:hAnsi="Times New Roman" w:cs="Times New Roman"/>
          <w:sz w:val="24"/>
          <w:szCs w:val="24"/>
          <w:lang w:val="en-US"/>
        </w:rPr>
        <w:t xml:space="preserve">engage </w:t>
      </w:r>
      <w:r w:rsidR="00254A7D" w:rsidRPr="002268C4">
        <w:rPr>
          <w:rFonts w:ascii="Times New Roman" w:hAnsi="Times New Roman" w:cs="Times New Roman"/>
          <w:sz w:val="24"/>
          <w:szCs w:val="24"/>
          <w:lang w:val="en-US"/>
        </w:rPr>
        <w:t>its ri</w:t>
      </w:r>
      <w:r w:rsidR="00114102" w:rsidRPr="002268C4">
        <w:rPr>
          <w:rFonts w:ascii="Times New Roman" w:hAnsi="Times New Roman" w:cs="Times New Roman"/>
          <w:sz w:val="24"/>
          <w:szCs w:val="24"/>
          <w:lang w:val="en-US"/>
        </w:rPr>
        <w:t>val</w:t>
      </w:r>
      <w:r w:rsidR="00A1413E" w:rsidRPr="002268C4">
        <w:rPr>
          <w:rFonts w:ascii="Times New Roman" w:hAnsi="Times New Roman" w:cs="Times New Roman"/>
          <w:sz w:val="24"/>
          <w:szCs w:val="24"/>
          <w:lang w:val="en-US"/>
        </w:rPr>
        <w:t>’s issue</w:t>
      </w:r>
      <w:r w:rsidR="00114102" w:rsidRPr="002268C4">
        <w:rPr>
          <w:rFonts w:ascii="Times New Roman" w:hAnsi="Times New Roman" w:cs="Times New Roman"/>
          <w:sz w:val="24"/>
          <w:szCs w:val="24"/>
          <w:lang w:val="en-US"/>
        </w:rPr>
        <w:t xml:space="preserve">, it needs to </w:t>
      </w:r>
      <w:r w:rsidR="00B72EB2">
        <w:rPr>
          <w:rFonts w:ascii="Times New Roman" w:hAnsi="Times New Roman" w:cs="Times New Roman"/>
          <w:sz w:val="24"/>
          <w:szCs w:val="24"/>
          <w:lang w:val="en-US"/>
        </w:rPr>
        <w:t>believe</w:t>
      </w:r>
      <w:r w:rsidR="00B72EB2" w:rsidRPr="002268C4">
        <w:rPr>
          <w:rFonts w:ascii="Times New Roman" w:hAnsi="Times New Roman" w:cs="Times New Roman"/>
          <w:sz w:val="24"/>
          <w:szCs w:val="24"/>
          <w:lang w:val="en-US"/>
        </w:rPr>
        <w:t xml:space="preserve"> </w:t>
      </w:r>
      <w:r w:rsidR="00114102" w:rsidRPr="002268C4">
        <w:rPr>
          <w:rFonts w:ascii="Times New Roman" w:hAnsi="Times New Roman" w:cs="Times New Roman"/>
          <w:sz w:val="24"/>
          <w:szCs w:val="24"/>
          <w:lang w:val="en-US"/>
        </w:rPr>
        <w:t xml:space="preserve">that it </w:t>
      </w:r>
      <w:proofErr w:type="gramStart"/>
      <w:r w:rsidR="003C26E3" w:rsidRPr="002268C4">
        <w:rPr>
          <w:rFonts w:ascii="Times New Roman" w:hAnsi="Times New Roman" w:cs="Times New Roman"/>
          <w:sz w:val="24"/>
          <w:szCs w:val="24"/>
          <w:lang w:val="en-US"/>
        </w:rPr>
        <w:t xml:space="preserve">will </w:t>
      </w:r>
      <w:r w:rsidR="00032076" w:rsidRPr="002268C4">
        <w:rPr>
          <w:rFonts w:ascii="Times New Roman" w:hAnsi="Times New Roman" w:cs="Times New Roman"/>
          <w:sz w:val="24"/>
          <w:szCs w:val="24"/>
          <w:lang w:val="en-US"/>
        </w:rPr>
        <w:t xml:space="preserve">otherwise </w:t>
      </w:r>
      <w:r w:rsidR="003C26E3" w:rsidRPr="002268C4">
        <w:rPr>
          <w:rFonts w:ascii="Times New Roman" w:hAnsi="Times New Roman" w:cs="Times New Roman"/>
          <w:sz w:val="24"/>
          <w:szCs w:val="24"/>
          <w:lang w:val="en-US"/>
        </w:rPr>
        <w:t>be exposed</w:t>
      </w:r>
      <w:proofErr w:type="gramEnd"/>
      <w:r w:rsidR="003C26E3" w:rsidRPr="002268C4">
        <w:rPr>
          <w:rFonts w:ascii="Times New Roman" w:hAnsi="Times New Roman" w:cs="Times New Roman"/>
          <w:sz w:val="24"/>
          <w:szCs w:val="24"/>
          <w:lang w:val="en-US"/>
        </w:rPr>
        <w:t xml:space="preserve"> </w:t>
      </w:r>
      <w:r w:rsidR="00032076" w:rsidRPr="002268C4">
        <w:rPr>
          <w:rFonts w:ascii="Times New Roman" w:hAnsi="Times New Roman" w:cs="Times New Roman"/>
          <w:sz w:val="24"/>
          <w:szCs w:val="24"/>
          <w:lang w:val="en-US"/>
        </w:rPr>
        <w:t xml:space="preserve">to the voters as the only party left behind </w:t>
      </w:r>
      <w:r w:rsidR="00114102" w:rsidRPr="002268C4">
        <w:rPr>
          <w:rFonts w:ascii="Times New Roman" w:hAnsi="Times New Roman" w:cs="Times New Roman"/>
          <w:sz w:val="24"/>
          <w:szCs w:val="24"/>
          <w:lang w:val="en-US"/>
        </w:rPr>
        <w:t xml:space="preserve">with </w:t>
      </w:r>
      <w:r w:rsidR="00032076" w:rsidRPr="002268C4">
        <w:rPr>
          <w:rFonts w:ascii="Times New Roman" w:hAnsi="Times New Roman" w:cs="Times New Roman"/>
          <w:sz w:val="24"/>
          <w:szCs w:val="24"/>
          <w:lang w:val="en-US"/>
        </w:rPr>
        <w:t xml:space="preserve">deaf ears and </w:t>
      </w:r>
      <w:r w:rsidR="00114102" w:rsidRPr="002268C4">
        <w:rPr>
          <w:rFonts w:ascii="Times New Roman" w:hAnsi="Times New Roman" w:cs="Times New Roman"/>
          <w:sz w:val="24"/>
          <w:szCs w:val="24"/>
          <w:lang w:val="en-US"/>
        </w:rPr>
        <w:t>closed eyes</w:t>
      </w:r>
      <w:r w:rsidR="00254A7D" w:rsidRPr="002268C4">
        <w:rPr>
          <w:rFonts w:ascii="Times New Roman" w:hAnsi="Times New Roman" w:cs="Times New Roman"/>
          <w:sz w:val="24"/>
          <w:szCs w:val="24"/>
          <w:lang w:val="en-US"/>
        </w:rPr>
        <w:t xml:space="preserve">. </w:t>
      </w:r>
      <w:r w:rsidR="00114102" w:rsidRPr="002268C4">
        <w:rPr>
          <w:rFonts w:ascii="Times New Roman" w:hAnsi="Times New Roman" w:cs="Times New Roman"/>
          <w:sz w:val="24"/>
          <w:szCs w:val="24"/>
          <w:lang w:val="en-US"/>
        </w:rPr>
        <w:t xml:space="preserve">Hence, rival party pressure is not only about the </w:t>
      </w:r>
      <w:r w:rsidR="00B72EB2">
        <w:rPr>
          <w:rFonts w:ascii="Times New Roman" w:hAnsi="Times New Roman" w:cs="Times New Roman"/>
          <w:sz w:val="24"/>
          <w:szCs w:val="24"/>
          <w:lang w:val="en-US"/>
        </w:rPr>
        <w:t>amount</w:t>
      </w:r>
      <w:r w:rsidR="00B72EB2" w:rsidRPr="002268C4">
        <w:rPr>
          <w:rFonts w:ascii="Times New Roman" w:hAnsi="Times New Roman" w:cs="Times New Roman"/>
          <w:sz w:val="24"/>
          <w:szCs w:val="24"/>
          <w:lang w:val="en-US"/>
        </w:rPr>
        <w:t xml:space="preserve"> </w:t>
      </w:r>
      <w:r w:rsidR="00114102" w:rsidRPr="002268C4">
        <w:rPr>
          <w:rFonts w:ascii="Times New Roman" w:hAnsi="Times New Roman" w:cs="Times New Roman"/>
          <w:sz w:val="24"/>
          <w:szCs w:val="24"/>
          <w:lang w:val="en-US"/>
        </w:rPr>
        <w:t>of attention but also about consistency</w:t>
      </w:r>
      <w:r w:rsidR="00911FD1">
        <w:rPr>
          <w:rFonts w:ascii="Times New Roman" w:hAnsi="Times New Roman" w:cs="Times New Roman"/>
          <w:sz w:val="24"/>
          <w:szCs w:val="24"/>
          <w:lang w:val="en-US"/>
        </w:rPr>
        <w:t xml:space="preserve"> in the attention</w:t>
      </w:r>
      <w:r w:rsidR="00114102" w:rsidRPr="002268C4">
        <w:rPr>
          <w:rFonts w:ascii="Times New Roman" w:hAnsi="Times New Roman" w:cs="Times New Roman"/>
          <w:sz w:val="24"/>
          <w:szCs w:val="24"/>
          <w:lang w:val="en-US"/>
        </w:rPr>
        <w:t xml:space="preserve">. If all members of </w:t>
      </w:r>
      <w:r w:rsidR="00B72EB2">
        <w:rPr>
          <w:rFonts w:ascii="Times New Roman" w:hAnsi="Times New Roman" w:cs="Times New Roman"/>
          <w:sz w:val="24"/>
          <w:szCs w:val="24"/>
          <w:lang w:val="en-US"/>
        </w:rPr>
        <w:t>P</w:t>
      </w:r>
      <w:r w:rsidR="00B72EB2" w:rsidRPr="002268C4">
        <w:rPr>
          <w:rFonts w:ascii="Times New Roman" w:hAnsi="Times New Roman" w:cs="Times New Roman"/>
          <w:sz w:val="24"/>
          <w:szCs w:val="24"/>
          <w:lang w:val="en-US"/>
        </w:rPr>
        <w:t xml:space="preserve">arty </w:t>
      </w:r>
      <w:r w:rsidR="00114102" w:rsidRPr="002268C4">
        <w:rPr>
          <w:rFonts w:ascii="Times New Roman" w:hAnsi="Times New Roman" w:cs="Times New Roman"/>
          <w:sz w:val="24"/>
          <w:szCs w:val="24"/>
          <w:lang w:val="en-US"/>
        </w:rPr>
        <w:t xml:space="preserve">B repeatedly talk about </w:t>
      </w:r>
      <w:r w:rsidR="007C1621" w:rsidRPr="002268C4">
        <w:rPr>
          <w:rFonts w:ascii="Times New Roman" w:hAnsi="Times New Roman" w:cs="Times New Roman"/>
          <w:sz w:val="24"/>
          <w:szCs w:val="24"/>
          <w:lang w:val="en-US"/>
        </w:rPr>
        <w:t>the</w:t>
      </w:r>
      <w:r w:rsidR="00114102" w:rsidRPr="002268C4">
        <w:rPr>
          <w:rFonts w:ascii="Times New Roman" w:hAnsi="Times New Roman" w:cs="Times New Roman"/>
          <w:sz w:val="24"/>
          <w:szCs w:val="24"/>
          <w:lang w:val="en-US"/>
        </w:rPr>
        <w:t xml:space="preserve"> issue, then </w:t>
      </w:r>
      <w:r w:rsidR="00B72EB2">
        <w:rPr>
          <w:rFonts w:ascii="Times New Roman" w:hAnsi="Times New Roman" w:cs="Times New Roman"/>
          <w:sz w:val="24"/>
          <w:szCs w:val="24"/>
          <w:lang w:val="en-US"/>
        </w:rPr>
        <w:t>P</w:t>
      </w:r>
      <w:r w:rsidR="00B72EB2" w:rsidRPr="002268C4">
        <w:rPr>
          <w:rFonts w:ascii="Times New Roman" w:hAnsi="Times New Roman" w:cs="Times New Roman"/>
          <w:sz w:val="24"/>
          <w:szCs w:val="24"/>
          <w:lang w:val="en-US"/>
        </w:rPr>
        <w:t xml:space="preserve">arty </w:t>
      </w:r>
      <w:r w:rsidR="00114102" w:rsidRPr="002268C4">
        <w:rPr>
          <w:rFonts w:ascii="Times New Roman" w:hAnsi="Times New Roman" w:cs="Times New Roman"/>
          <w:sz w:val="24"/>
          <w:szCs w:val="24"/>
          <w:lang w:val="en-US"/>
        </w:rPr>
        <w:t xml:space="preserve">A is probably more certain that it has to adjust. </w:t>
      </w:r>
      <w:r w:rsidR="00D1239A" w:rsidRPr="002268C4">
        <w:rPr>
          <w:rFonts w:ascii="Times New Roman" w:hAnsi="Times New Roman" w:cs="Times New Roman"/>
          <w:sz w:val="24"/>
          <w:szCs w:val="24"/>
          <w:lang w:val="en-US"/>
        </w:rPr>
        <w:t xml:space="preserve">Similarly, in </w:t>
      </w:r>
      <w:r w:rsidR="00254A7D" w:rsidRPr="002268C4">
        <w:rPr>
          <w:rFonts w:ascii="Times New Roman" w:hAnsi="Times New Roman" w:cs="Times New Roman"/>
          <w:sz w:val="24"/>
          <w:szCs w:val="24"/>
          <w:lang w:val="en-US"/>
        </w:rPr>
        <w:t xml:space="preserve">a multiparty context, </w:t>
      </w:r>
      <w:r w:rsidR="00114102" w:rsidRPr="002268C4">
        <w:rPr>
          <w:rFonts w:ascii="Times New Roman" w:hAnsi="Times New Roman" w:cs="Times New Roman"/>
          <w:sz w:val="24"/>
          <w:szCs w:val="24"/>
          <w:lang w:val="en-US"/>
        </w:rPr>
        <w:t xml:space="preserve">consistency implies that all of the rival parties talk </w:t>
      </w:r>
      <w:r w:rsidR="00911FD1">
        <w:rPr>
          <w:rFonts w:ascii="Times New Roman" w:hAnsi="Times New Roman" w:cs="Times New Roman"/>
          <w:sz w:val="24"/>
          <w:szCs w:val="24"/>
          <w:lang w:val="en-US"/>
        </w:rPr>
        <w:t xml:space="preserve">about equally much </w:t>
      </w:r>
      <w:r w:rsidR="00114102" w:rsidRPr="002268C4">
        <w:rPr>
          <w:rFonts w:ascii="Times New Roman" w:hAnsi="Times New Roman" w:cs="Times New Roman"/>
          <w:sz w:val="24"/>
          <w:szCs w:val="24"/>
          <w:lang w:val="en-US"/>
        </w:rPr>
        <w:t>about the issue.</w:t>
      </w:r>
      <w:r w:rsidR="00556C7A" w:rsidRPr="002268C4">
        <w:rPr>
          <w:rFonts w:ascii="Times New Roman" w:hAnsi="Times New Roman" w:cs="Times New Roman"/>
          <w:sz w:val="24"/>
          <w:szCs w:val="24"/>
          <w:lang w:val="en-US"/>
        </w:rPr>
        <w:t xml:space="preserve"> </w:t>
      </w:r>
      <w:r w:rsidR="007779A0" w:rsidRPr="002268C4">
        <w:rPr>
          <w:rFonts w:ascii="Times New Roman" w:hAnsi="Times New Roman" w:cs="Times New Roman"/>
          <w:sz w:val="24"/>
          <w:szCs w:val="24"/>
          <w:lang w:val="en-US"/>
        </w:rPr>
        <w:t xml:space="preserve">A recent example is the </w:t>
      </w:r>
      <w:r w:rsidR="00B72EB2" w:rsidRPr="002268C4">
        <w:rPr>
          <w:rFonts w:ascii="Times New Roman" w:hAnsi="Times New Roman" w:cs="Times New Roman"/>
          <w:sz w:val="24"/>
          <w:szCs w:val="24"/>
          <w:lang w:val="en-US"/>
        </w:rPr>
        <w:t xml:space="preserve">June 2019 </w:t>
      </w:r>
      <w:r w:rsidR="007779A0" w:rsidRPr="002268C4">
        <w:rPr>
          <w:rFonts w:ascii="Times New Roman" w:hAnsi="Times New Roman" w:cs="Times New Roman"/>
          <w:sz w:val="24"/>
          <w:szCs w:val="24"/>
          <w:lang w:val="en-US"/>
        </w:rPr>
        <w:t xml:space="preserve">Danish election in which the immigrant-hostile Danish People’s Party </w:t>
      </w:r>
      <w:r w:rsidR="00B72EB2">
        <w:rPr>
          <w:rFonts w:ascii="Times New Roman" w:hAnsi="Times New Roman" w:cs="Times New Roman"/>
          <w:sz w:val="24"/>
          <w:szCs w:val="24"/>
          <w:lang w:val="en-US"/>
        </w:rPr>
        <w:lastRenderedPageBreak/>
        <w:t xml:space="preserve">ignored </w:t>
      </w:r>
      <w:r w:rsidR="007779A0" w:rsidRPr="002268C4">
        <w:rPr>
          <w:rFonts w:ascii="Times New Roman" w:hAnsi="Times New Roman" w:cs="Times New Roman"/>
          <w:sz w:val="24"/>
          <w:szCs w:val="24"/>
          <w:lang w:val="en-US"/>
        </w:rPr>
        <w:t xml:space="preserve">the issue of climate change and </w:t>
      </w:r>
      <w:r w:rsidR="00643888" w:rsidRPr="002268C4">
        <w:rPr>
          <w:rFonts w:ascii="Times New Roman" w:hAnsi="Times New Roman" w:cs="Times New Roman"/>
          <w:sz w:val="24"/>
          <w:szCs w:val="24"/>
          <w:lang w:val="en-US"/>
        </w:rPr>
        <w:t>endured</w:t>
      </w:r>
      <w:r w:rsidR="007779A0" w:rsidRPr="002268C4">
        <w:rPr>
          <w:rFonts w:ascii="Times New Roman" w:hAnsi="Times New Roman" w:cs="Times New Roman"/>
          <w:sz w:val="24"/>
          <w:szCs w:val="24"/>
          <w:lang w:val="en-US"/>
        </w:rPr>
        <w:t xml:space="preserve"> a terrible election. During the spring, the </w:t>
      </w:r>
      <w:r w:rsidR="00B72EB2" w:rsidRPr="002268C4">
        <w:rPr>
          <w:rFonts w:ascii="Times New Roman" w:hAnsi="Times New Roman" w:cs="Times New Roman"/>
          <w:sz w:val="24"/>
          <w:szCs w:val="24"/>
          <w:lang w:val="en-US"/>
        </w:rPr>
        <w:t>activist</w:t>
      </w:r>
      <w:r w:rsidR="00B72EB2">
        <w:rPr>
          <w:rFonts w:ascii="Times New Roman" w:hAnsi="Times New Roman" w:cs="Times New Roman"/>
          <w:sz w:val="24"/>
          <w:szCs w:val="24"/>
          <w:lang w:val="en-US"/>
        </w:rPr>
        <w:t xml:space="preserve"> </w:t>
      </w:r>
      <w:r w:rsidR="00B72EB2" w:rsidRPr="002268C4">
        <w:rPr>
          <w:rFonts w:ascii="Times New Roman" w:hAnsi="Times New Roman" w:cs="Times New Roman"/>
          <w:sz w:val="24"/>
          <w:szCs w:val="24"/>
          <w:lang w:val="en-US"/>
        </w:rPr>
        <w:t xml:space="preserve">movement </w:t>
      </w:r>
      <w:r w:rsidR="00B72EB2">
        <w:rPr>
          <w:rFonts w:ascii="Times New Roman" w:hAnsi="Times New Roman" w:cs="Times New Roman"/>
          <w:sz w:val="24"/>
          <w:szCs w:val="24"/>
          <w:lang w:val="en-US"/>
        </w:rPr>
        <w:t xml:space="preserve">led by </w:t>
      </w:r>
      <w:r w:rsidR="007779A0" w:rsidRPr="002268C4">
        <w:rPr>
          <w:rFonts w:ascii="Times New Roman" w:hAnsi="Times New Roman" w:cs="Times New Roman"/>
          <w:sz w:val="24"/>
          <w:szCs w:val="24"/>
          <w:lang w:val="en-US"/>
        </w:rPr>
        <w:t xml:space="preserve">Greta </w:t>
      </w:r>
      <w:proofErr w:type="spellStart"/>
      <w:r w:rsidR="007779A0" w:rsidRPr="002268C4">
        <w:rPr>
          <w:rFonts w:ascii="Times New Roman" w:hAnsi="Times New Roman" w:cs="Times New Roman"/>
          <w:sz w:val="24"/>
          <w:szCs w:val="24"/>
          <w:lang w:val="en-US"/>
        </w:rPr>
        <w:t>Thünberg</w:t>
      </w:r>
      <w:proofErr w:type="spellEnd"/>
      <w:r w:rsidR="007779A0" w:rsidRPr="002268C4">
        <w:rPr>
          <w:rFonts w:ascii="Times New Roman" w:hAnsi="Times New Roman" w:cs="Times New Roman"/>
          <w:sz w:val="24"/>
          <w:szCs w:val="24"/>
          <w:lang w:val="en-US"/>
        </w:rPr>
        <w:t xml:space="preserve"> </w:t>
      </w:r>
      <w:r w:rsidR="00FF291A" w:rsidRPr="002268C4">
        <w:rPr>
          <w:rFonts w:ascii="Times New Roman" w:hAnsi="Times New Roman" w:cs="Times New Roman"/>
          <w:sz w:val="24"/>
          <w:szCs w:val="24"/>
          <w:lang w:val="en-US"/>
        </w:rPr>
        <w:t>received a lot of media coverage</w:t>
      </w:r>
      <w:r w:rsidR="00B72EB2">
        <w:rPr>
          <w:rFonts w:ascii="Times New Roman" w:hAnsi="Times New Roman" w:cs="Times New Roman"/>
          <w:sz w:val="24"/>
          <w:szCs w:val="24"/>
          <w:lang w:val="en-US"/>
        </w:rPr>
        <w:t>,</w:t>
      </w:r>
      <w:r w:rsidR="00FF291A" w:rsidRPr="002268C4">
        <w:rPr>
          <w:rFonts w:ascii="Times New Roman" w:hAnsi="Times New Roman" w:cs="Times New Roman"/>
          <w:sz w:val="24"/>
          <w:szCs w:val="24"/>
          <w:lang w:val="en-US"/>
        </w:rPr>
        <w:t xml:space="preserve"> and </w:t>
      </w:r>
      <w:r w:rsidR="007779A0" w:rsidRPr="002268C4">
        <w:rPr>
          <w:rFonts w:ascii="Times New Roman" w:hAnsi="Times New Roman" w:cs="Times New Roman"/>
          <w:sz w:val="24"/>
          <w:szCs w:val="24"/>
          <w:lang w:val="en-US"/>
        </w:rPr>
        <w:t>climate change for the first time hit voters’ top</w:t>
      </w:r>
      <w:r w:rsidR="00B72EB2">
        <w:rPr>
          <w:rFonts w:ascii="Times New Roman" w:hAnsi="Times New Roman" w:cs="Times New Roman"/>
          <w:sz w:val="24"/>
          <w:szCs w:val="24"/>
          <w:lang w:val="en-US"/>
        </w:rPr>
        <w:t xml:space="preserve"> </w:t>
      </w:r>
      <w:r w:rsidR="007779A0" w:rsidRPr="002268C4">
        <w:rPr>
          <w:rFonts w:ascii="Times New Roman" w:hAnsi="Times New Roman" w:cs="Times New Roman"/>
          <w:sz w:val="24"/>
          <w:szCs w:val="24"/>
          <w:lang w:val="en-US"/>
        </w:rPr>
        <w:t>three concerns</w:t>
      </w:r>
      <w:r w:rsidR="00FF291A" w:rsidRPr="002268C4">
        <w:rPr>
          <w:rFonts w:ascii="Times New Roman" w:hAnsi="Times New Roman" w:cs="Times New Roman"/>
          <w:sz w:val="24"/>
          <w:szCs w:val="24"/>
          <w:lang w:val="en-US"/>
        </w:rPr>
        <w:t xml:space="preserve">. The political parties’ focus on climate change became not only very loud but also very consistent. </w:t>
      </w:r>
      <w:r w:rsidR="00E546D5" w:rsidRPr="002268C4">
        <w:rPr>
          <w:rFonts w:ascii="Times New Roman" w:hAnsi="Times New Roman" w:cs="Times New Roman"/>
          <w:sz w:val="24"/>
          <w:szCs w:val="24"/>
          <w:lang w:val="en-US"/>
        </w:rPr>
        <w:t xml:space="preserve">In addition to the always </w:t>
      </w:r>
      <w:r w:rsidR="00FF291A" w:rsidRPr="002268C4">
        <w:rPr>
          <w:rFonts w:ascii="Times New Roman" w:hAnsi="Times New Roman" w:cs="Times New Roman"/>
          <w:sz w:val="24"/>
          <w:szCs w:val="24"/>
          <w:lang w:val="en-US"/>
        </w:rPr>
        <w:t>very environment-friendly left parties</w:t>
      </w:r>
      <w:r w:rsidR="00E546D5" w:rsidRPr="002268C4">
        <w:rPr>
          <w:rFonts w:ascii="Times New Roman" w:hAnsi="Times New Roman" w:cs="Times New Roman"/>
          <w:sz w:val="24"/>
          <w:szCs w:val="24"/>
          <w:lang w:val="en-US"/>
        </w:rPr>
        <w:t xml:space="preserve">, even the </w:t>
      </w:r>
      <w:r w:rsidR="00643888" w:rsidRPr="002268C4">
        <w:rPr>
          <w:rFonts w:ascii="Times New Roman" w:hAnsi="Times New Roman" w:cs="Times New Roman"/>
          <w:sz w:val="24"/>
          <w:szCs w:val="24"/>
          <w:lang w:val="en-US"/>
        </w:rPr>
        <w:t xml:space="preserve">highly </w:t>
      </w:r>
      <w:r w:rsidR="00E546D5" w:rsidRPr="002268C4">
        <w:rPr>
          <w:rFonts w:ascii="Times New Roman" w:hAnsi="Times New Roman" w:cs="Times New Roman"/>
          <w:sz w:val="24"/>
          <w:szCs w:val="24"/>
          <w:lang w:val="en-US"/>
        </w:rPr>
        <w:t xml:space="preserve">market-oriented liberal rightwing parties </w:t>
      </w:r>
      <w:r w:rsidR="00643888" w:rsidRPr="002268C4">
        <w:rPr>
          <w:rFonts w:ascii="Times New Roman" w:hAnsi="Times New Roman" w:cs="Times New Roman"/>
          <w:sz w:val="24"/>
          <w:szCs w:val="24"/>
          <w:lang w:val="en-US"/>
        </w:rPr>
        <w:t>enthusiastically took up</w:t>
      </w:r>
      <w:r w:rsidR="00E546D5" w:rsidRPr="002268C4">
        <w:rPr>
          <w:rFonts w:ascii="Times New Roman" w:hAnsi="Times New Roman" w:cs="Times New Roman"/>
          <w:sz w:val="24"/>
          <w:szCs w:val="24"/>
          <w:lang w:val="en-US"/>
        </w:rPr>
        <w:t xml:space="preserve"> the issue. The Liberals</w:t>
      </w:r>
      <w:r w:rsidR="00B72EB2">
        <w:rPr>
          <w:rFonts w:ascii="Times New Roman" w:hAnsi="Times New Roman" w:cs="Times New Roman"/>
          <w:sz w:val="24"/>
          <w:szCs w:val="24"/>
          <w:lang w:val="en-US"/>
        </w:rPr>
        <w:t>,</w:t>
      </w:r>
      <w:r w:rsidR="00E546D5" w:rsidRPr="002268C4">
        <w:rPr>
          <w:rFonts w:ascii="Times New Roman" w:hAnsi="Times New Roman" w:cs="Times New Roman"/>
          <w:sz w:val="24"/>
          <w:szCs w:val="24"/>
          <w:lang w:val="en-US"/>
        </w:rPr>
        <w:t xml:space="preserve"> for instance</w:t>
      </w:r>
      <w:r w:rsidR="00B72EB2">
        <w:rPr>
          <w:rFonts w:ascii="Times New Roman" w:hAnsi="Times New Roman" w:cs="Times New Roman"/>
          <w:sz w:val="24"/>
          <w:szCs w:val="24"/>
          <w:lang w:val="en-US"/>
        </w:rPr>
        <w:t>,</w:t>
      </w:r>
      <w:r w:rsidR="00E546D5" w:rsidRPr="002268C4">
        <w:rPr>
          <w:rFonts w:ascii="Times New Roman" w:hAnsi="Times New Roman" w:cs="Times New Roman"/>
          <w:sz w:val="24"/>
          <w:szCs w:val="24"/>
          <w:lang w:val="en-US"/>
        </w:rPr>
        <w:t xml:space="preserve"> change</w:t>
      </w:r>
      <w:r w:rsidR="00621FB4" w:rsidRPr="002268C4">
        <w:rPr>
          <w:rFonts w:ascii="Times New Roman" w:hAnsi="Times New Roman" w:cs="Times New Roman"/>
          <w:sz w:val="24"/>
          <w:szCs w:val="24"/>
          <w:lang w:val="en-US"/>
        </w:rPr>
        <w:t>d</w:t>
      </w:r>
      <w:r w:rsidR="00E546D5" w:rsidRPr="002268C4">
        <w:rPr>
          <w:rFonts w:ascii="Times New Roman" w:hAnsi="Times New Roman" w:cs="Times New Roman"/>
          <w:sz w:val="24"/>
          <w:szCs w:val="24"/>
          <w:lang w:val="en-US"/>
        </w:rPr>
        <w:t xml:space="preserve"> the </w:t>
      </w:r>
      <w:proofErr w:type="spellStart"/>
      <w:r w:rsidR="00E546D5" w:rsidRPr="002268C4">
        <w:rPr>
          <w:rFonts w:ascii="Times New Roman" w:hAnsi="Times New Roman" w:cs="Times New Roman"/>
          <w:sz w:val="24"/>
          <w:szCs w:val="24"/>
          <w:lang w:val="en-US"/>
        </w:rPr>
        <w:t>colo</w:t>
      </w:r>
      <w:r w:rsidR="00B72EB2">
        <w:rPr>
          <w:rFonts w:ascii="Times New Roman" w:hAnsi="Times New Roman" w:cs="Times New Roman"/>
          <w:sz w:val="24"/>
          <w:szCs w:val="24"/>
          <w:lang w:val="en-US"/>
        </w:rPr>
        <w:t>u</w:t>
      </w:r>
      <w:r w:rsidR="00E546D5" w:rsidRPr="002268C4">
        <w:rPr>
          <w:rFonts w:ascii="Times New Roman" w:hAnsi="Times New Roman" w:cs="Times New Roman"/>
          <w:sz w:val="24"/>
          <w:szCs w:val="24"/>
          <w:lang w:val="en-US"/>
        </w:rPr>
        <w:t>r</w:t>
      </w:r>
      <w:proofErr w:type="spellEnd"/>
      <w:r w:rsidR="00E546D5" w:rsidRPr="002268C4">
        <w:rPr>
          <w:rFonts w:ascii="Times New Roman" w:hAnsi="Times New Roman" w:cs="Times New Roman"/>
          <w:sz w:val="24"/>
          <w:szCs w:val="24"/>
          <w:lang w:val="en-US"/>
        </w:rPr>
        <w:t xml:space="preserve"> </w:t>
      </w:r>
      <w:r w:rsidR="00B4268C">
        <w:rPr>
          <w:rFonts w:ascii="Times New Roman" w:hAnsi="Times New Roman" w:cs="Times New Roman"/>
          <w:sz w:val="24"/>
          <w:szCs w:val="24"/>
          <w:lang w:val="en-US"/>
        </w:rPr>
        <w:t xml:space="preserve">of their </w:t>
      </w:r>
      <w:r w:rsidR="00B4268C" w:rsidRPr="002268C4">
        <w:rPr>
          <w:rFonts w:ascii="Times New Roman" w:hAnsi="Times New Roman" w:cs="Times New Roman"/>
          <w:sz w:val="24"/>
          <w:szCs w:val="24"/>
          <w:lang w:val="en-US"/>
        </w:rPr>
        <w:t xml:space="preserve">logo </w:t>
      </w:r>
      <w:r w:rsidR="00643888" w:rsidRPr="002268C4">
        <w:rPr>
          <w:rFonts w:ascii="Times New Roman" w:hAnsi="Times New Roman" w:cs="Times New Roman"/>
          <w:sz w:val="24"/>
          <w:szCs w:val="24"/>
          <w:lang w:val="en-US"/>
        </w:rPr>
        <w:t xml:space="preserve">from blue </w:t>
      </w:r>
      <w:r w:rsidR="00E546D5" w:rsidRPr="002268C4">
        <w:rPr>
          <w:rFonts w:ascii="Times New Roman" w:hAnsi="Times New Roman" w:cs="Times New Roman"/>
          <w:sz w:val="24"/>
          <w:szCs w:val="24"/>
          <w:lang w:val="en-US"/>
        </w:rPr>
        <w:t>to green and the Liberal Alliance called for industry-solutions to clima</w:t>
      </w:r>
      <w:r w:rsidR="00643888" w:rsidRPr="002268C4">
        <w:rPr>
          <w:rFonts w:ascii="Times New Roman" w:hAnsi="Times New Roman" w:cs="Times New Roman"/>
          <w:sz w:val="24"/>
          <w:szCs w:val="24"/>
          <w:lang w:val="en-US"/>
        </w:rPr>
        <w:t>t</w:t>
      </w:r>
      <w:r w:rsidR="00E546D5" w:rsidRPr="002268C4">
        <w:rPr>
          <w:rFonts w:ascii="Times New Roman" w:hAnsi="Times New Roman" w:cs="Times New Roman"/>
          <w:sz w:val="24"/>
          <w:szCs w:val="24"/>
          <w:lang w:val="en-US"/>
        </w:rPr>
        <w:t>e change and technological innovation. The election campaign became a competition to be the most climate-ambitious party.</w:t>
      </w:r>
      <w:r w:rsidR="00FF291A" w:rsidRPr="002268C4">
        <w:rPr>
          <w:rFonts w:ascii="Times New Roman" w:hAnsi="Times New Roman" w:cs="Times New Roman"/>
          <w:sz w:val="24"/>
          <w:szCs w:val="24"/>
          <w:lang w:val="en-US"/>
        </w:rPr>
        <w:t xml:space="preserve"> Meanwhile, the Danish People’s Party</w:t>
      </w:r>
      <w:r w:rsidR="00E546D5" w:rsidRPr="002268C4">
        <w:rPr>
          <w:rFonts w:ascii="Times New Roman" w:hAnsi="Times New Roman" w:cs="Times New Roman"/>
          <w:sz w:val="24"/>
          <w:szCs w:val="24"/>
          <w:lang w:val="en-US"/>
        </w:rPr>
        <w:t xml:space="preserve"> shied away from </w:t>
      </w:r>
      <w:r w:rsidR="00FF291A" w:rsidRPr="002268C4">
        <w:rPr>
          <w:rFonts w:ascii="Times New Roman" w:hAnsi="Times New Roman" w:cs="Times New Roman"/>
          <w:sz w:val="24"/>
          <w:szCs w:val="24"/>
          <w:lang w:val="en-US"/>
        </w:rPr>
        <w:t xml:space="preserve">the debate </w:t>
      </w:r>
      <w:r w:rsidR="00E546D5" w:rsidRPr="002268C4">
        <w:rPr>
          <w:rFonts w:ascii="Times New Roman" w:hAnsi="Times New Roman" w:cs="Times New Roman"/>
          <w:sz w:val="24"/>
          <w:szCs w:val="24"/>
          <w:lang w:val="en-US"/>
        </w:rPr>
        <w:t xml:space="preserve">and referred to it </w:t>
      </w:r>
      <w:r w:rsidR="00FF291A" w:rsidRPr="002268C4">
        <w:rPr>
          <w:rFonts w:ascii="Times New Roman" w:hAnsi="Times New Roman" w:cs="Times New Roman"/>
          <w:sz w:val="24"/>
          <w:szCs w:val="24"/>
          <w:lang w:val="en-US"/>
        </w:rPr>
        <w:t xml:space="preserve">as hysteria promoted by extremists. </w:t>
      </w:r>
      <w:r w:rsidR="00282FFC" w:rsidRPr="002268C4">
        <w:rPr>
          <w:rFonts w:ascii="Times New Roman" w:hAnsi="Times New Roman" w:cs="Times New Roman"/>
          <w:sz w:val="24"/>
          <w:szCs w:val="24"/>
          <w:lang w:val="en-US"/>
        </w:rPr>
        <w:t xml:space="preserve">After a </w:t>
      </w:r>
      <w:r w:rsidR="00154C61" w:rsidRPr="002268C4">
        <w:rPr>
          <w:rFonts w:ascii="Times New Roman" w:hAnsi="Times New Roman" w:cs="Times New Roman"/>
          <w:sz w:val="24"/>
          <w:szCs w:val="24"/>
          <w:lang w:val="en-US"/>
        </w:rPr>
        <w:t>dramatic electoral defeat, s</w:t>
      </w:r>
      <w:r w:rsidR="00282FFC" w:rsidRPr="002268C4">
        <w:rPr>
          <w:rFonts w:ascii="Times New Roman" w:hAnsi="Times New Roman" w:cs="Times New Roman"/>
          <w:sz w:val="24"/>
          <w:szCs w:val="24"/>
          <w:lang w:val="en-US"/>
        </w:rPr>
        <w:t xml:space="preserve">enior </w:t>
      </w:r>
      <w:r w:rsidR="00B72EB2">
        <w:rPr>
          <w:rFonts w:ascii="Times New Roman" w:hAnsi="Times New Roman" w:cs="Times New Roman"/>
          <w:sz w:val="24"/>
          <w:szCs w:val="24"/>
          <w:lang w:val="en-US"/>
        </w:rPr>
        <w:t>members of</w:t>
      </w:r>
      <w:r w:rsidR="00282FFC" w:rsidRPr="002268C4">
        <w:rPr>
          <w:rFonts w:ascii="Times New Roman" w:hAnsi="Times New Roman" w:cs="Times New Roman"/>
          <w:sz w:val="24"/>
          <w:szCs w:val="24"/>
          <w:lang w:val="en-US"/>
        </w:rPr>
        <w:t xml:space="preserve"> the party </w:t>
      </w:r>
      <w:r w:rsidR="00154C61" w:rsidRPr="002268C4">
        <w:rPr>
          <w:rFonts w:ascii="Times New Roman" w:hAnsi="Times New Roman" w:cs="Times New Roman"/>
          <w:sz w:val="24"/>
          <w:szCs w:val="24"/>
          <w:lang w:val="en-US"/>
        </w:rPr>
        <w:t>were quick to point to the</w:t>
      </w:r>
      <w:r w:rsidR="00B72EB2">
        <w:rPr>
          <w:rFonts w:ascii="Times New Roman" w:hAnsi="Times New Roman" w:cs="Times New Roman"/>
          <w:sz w:val="24"/>
          <w:szCs w:val="24"/>
          <w:lang w:val="en-US"/>
        </w:rPr>
        <w:t>ir party’s</w:t>
      </w:r>
      <w:r w:rsidR="00154C61" w:rsidRPr="002268C4">
        <w:rPr>
          <w:rFonts w:ascii="Times New Roman" w:hAnsi="Times New Roman" w:cs="Times New Roman"/>
          <w:sz w:val="24"/>
          <w:szCs w:val="24"/>
          <w:lang w:val="en-US"/>
        </w:rPr>
        <w:t xml:space="preserve"> deaf ears on climate as a main </w:t>
      </w:r>
      <w:r w:rsidR="00B72EB2">
        <w:rPr>
          <w:rFonts w:ascii="Times New Roman" w:hAnsi="Times New Roman" w:cs="Times New Roman"/>
          <w:sz w:val="24"/>
          <w:szCs w:val="24"/>
          <w:lang w:val="en-US"/>
        </w:rPr>
        <w:t>contributing factor</w:t>
      </w:r>
      <w:r w:rsidR="00B72EB2" w:rsidRPr="002268C4">
        <w:rPr>
          <w:rFonts w:ascii="Times New Roman" w:hAnsi="Times New Roman" w:cs="Times New Roman"/>
          <w:sz w:val="24"/>
          <w:szCs w:val="24"/>
          <w:lang w:val="en-US"/>
        </w:rPr>
        <w:t xml:space="preserve"> </w:t>
      </w:r>
      <w:r w:rsidR="007123E9" w:rsidRPr="002268C4">
        <w:rPr>
          <w:rFonts w:ascii="Times New Roman" w:hAnsi="Times New Roman" w:cs="Times New Roman"/>
          <w:sz w:val="24"/>
          <w:szCs w:val="24"/>
          <w:lang w:val="en-US"/>
        </w:rPr>
        <w:t>(</w:t>
      </w:r>
      <w:proofErr w:type="spellStart"/>
      <w:r w:rsidR="007123E9" w:rsidRPr="002268C4">
        <w:rPr>
          <w:rFonts w:ascii="Times New Roman" w:hAnsi="Times New Roman" w:cs="Times New Roman"/>
          <w:sz w:val="24"/>
          <w:szCs w:val="24"/>
          <w:lang w:val="en-US"/>
        </w:rPr>
        <w:t>Altinget</w:t>
      </w:r>
      <w:proofErr w:type="spellEnd"/>
      <w:r w:rsidR="007123E9" w:rsidRPr="002268C4">
        <w:rPr>
          <w:rFonts w:ascii="Times New Roman" w:hAnsi="Times New Roman" w:cs="Times New Roman"/>
          <w:sz w:val="24"/>
          <w:szCs w:val="24"/>
          <w:lang w:val="en-US"/>
        </w:rPr>
        <w:t>, 2019)</w:t>
      </w:r>
      <w:r w:rsidR="00154C61" w:rsidRPr="002268C4">
        <w:rPr>
          <w:rFonts w:ascii="Times New Roman" w:hAnsi="Times New Roman" w:cs="Times New Roman"/>
          <w:sz w:val="24"/>
          <w:szCs w:val="24"/>
          <w:lang w:val="en-US"/>
        </w:rPr>
        <w:t xml:space="preserve">. </w:t>
      </w:r>
      <w:r w:rsidR="00282FFC" w:rsidRPr="002268C4">
        <w:rPr>
          <w:rFonts w:ascii="Times New Roman" w:hAnsi="Times New Roman" w:cs="Times New Roman"/>
          <w:sz w:val="24"/>
          <w:szCs w:val="24"/>
          <w:lang w:val="en-US"/>
        </w:rPr>
        <w:t>Hence, this example provides an exception that proves the rule</w:t>
      </w:r>
      <w:r w:rsidR="00556C7A" w:rsidRPr="002268C4">
        <w:rPr>
          <w:rFonts w:ascii="Times New Roman" w:hAnsi="Times New Roman" w:cs="Times New Roman"/>
          <w:sz w:val="24"/>
          <w:szCs w:val="24"/>
          <w:lang w:val="en-US"/>
        </w:rPr>
        <w:t>:</w:t>
      </w:r>
    </w:p>
    <w:p w14:paraId="3D222218" w14:textId="46238DAE" w:rsidR="00556C7A" w:rsidRPr="002268C4" w:rsidRDefault="00B752C1" w:rsidP="00B752C1">
      <w:pPr>
        <w:spacing w:line="480" w:lineRule="auto"/>
        <w:ind w:left="567" w:right="566"/>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(H2) </w:t>
      </w:r>
      <w:r w:rsidR="00161F54" w:rsidRPr="002268C4">
        <w:rPr>
          <w:rFonts w:ascii="Times New Roman" w:hAnsi="Times New Roman" w:cs="Times New Roman"/>
          <w:sz w:val="24"/>
          <w:szCs w:val="24"/>
          <w:lang w:val="en-US"/>
        </w:rPr>
        <w:t xml:space="preserve">The increase during the electoral cycle in a party’s engagement </w:t>
      </w:r>
      <w:r w:rsidR="00F81EBC" w:rsidRPr="002268C4">
        <w:rPr>
          <w:rFonts w:ascii="Times New Roman" w:hAnsi="Times New Roman" w:cs="Times New Roman"/>
          <w:sz w:val="24"/>
          <w:szCs w:val="24"/>
          <w:lang w:val="en-US"/>
        </w:rPr>
        <w:t xml:space="preserve">with </w:t>
      </w:r>
      <w:r w:rsidR="00161F54" w:rsidRPr="002268C4">
        <w:rPr>
          <w:rFonts w:ascii="Times New Roman" w:hAnsi="Times New Roman" w:cs="Times New Roman"/>
          <w:sz w:val="24"/>
          <w:szCs w:val="24"/>
          <w:lang w:val="en-US"/>
        </w:rPr>
        <w:t>a</w:t>
      </w:r>
      <w:r w:rsidR="00F81EBC" w:rsidRPr="002268C4">
        <w:rPr>
          <w:rFonts w:ascii="Times New Roman" w:hAnsi="Times New Roman" w:cs="Times New Roman"/>
          <w:sz w:val="24"/>
          <w:szCs w:val="24"/>
          <w:lang w:val="en-US"/>
        </w:rPr>
        <w:t xml:space="preserve"> rival party’s issue </w:t>
      </w:r>
      <w:r w:rsidR="00B72EB2">
        <w:rPr>
          <w:rFonts w:ascii="Times New Roman" w:hAnsi="Times New Roman" w:cs="Times New Roman"/>
          <w:sz w:val="24"/>
          <w:szCs w:val="24"/>
          <w:lang w:val="en-US"/>
        </w:rPr>
        <w:t>grows</w:t>
      </w:r>
      <w:r w:rsidR="00B72EB2" w:rsidRPr="002268C4">
        <w:rPr>
          <w:rFonts w:ascii="Times New Roman" w:hAnsi="Times New Roman" w:cs="Times New Roman"/>
          <w:sz w:val="24"/>
          <w:szCs w:val="24"/>
          <w:lang w:val="en-US"/>
        </w:rPr>
        <w:t xml:space="preserve"> </w:t>
      </w:r>
      <w:r w:rsidR="007F01E5" w:rsidRPr="002268C4">
        <w:rPr>
          <w:rFonts w:ascii="Times New Roman" w:hAnsi="Times New Roman" w:cs="Times New Roman"/>
          <w:sz w:val="24"/>
          <w:szCs w:val="24"/>
          <w:lang w:val="en-US"/>
        </w:rPr>
        <w:t>larger</w:t>
      </w:r>
      <w:r w:rsidR="00556C7A" w:rsidRPr="002268C4">
        <w:rPr>
          <w:rFonts w:ascii="Times New Roman" w:hAnsi="Times New Roman" w:cs="Times New Roman"/>
          <w:sz w:val="24"/>
          <w:szCs w:val="24"/>
          <w:lang w:val="en-US"/>
        </w:rPr>
        <w:t xml:space="preserve"> the </w:t>
      </w:r>
      <w:r w:rsidR="00161F54" w:rsidRPr="002268C4">
        <w:rPr>
          <w:rFonts w:ascii="Times New Roman" w:hAnsi="Times New Roman" w:cs="Times New Roman"/>
          <w:sz w:val="24"/>
          <w:szCs w:val="24"/>
          <w:lang w:val="en-US"/>
        </w:rPr>
        <w:t xml:space="preserve">more consistent the </w:t>
      </w:r>
      <w:r w:rsidR="00556C7A" w:rsidRPr="002268C4">
        <w:rPr>
          <w:rFonts w:ascii="Times New Roman" w:hAnsi="Times New Roman" w:cs="Times New Roman"/>
          <w:sz w:val="24"/>
          <w:szCs w:val="24"/>
          <w:lang w:val="en-US"/>
        </w:rPr>
        <w:t xml:space="preserve">rival party’s </w:t>
      </w:r>
      <w:r w:rsidR="00161F54" w:rsidRPr="002268C4">
        <w:rPr>
          <w:rFonts w:ascii="Times New Roman" w:hAnsi="Times New Roman" w:cs="Times New Roman"/>
          <w:sz w:val="24"/>
          <w:szCs w:val="24"/>
          <w:lang w:val="en-US"/>
        </w:rPr>
        <w:t xml:space="preserve">issue </w:t>
      </w:r>
      <w:r w:rsidR="00556C7A" w:rsidRPr="002268C4">
        <w:rPr>
          <w:rFonts w:ascii="Times New Roman" w:hAnsi="Times New Roman" w:cs="Times New Roman"/>
          <w:sz w:val="24"/>
          <w:szCs w:val="24"/>
          <w:lang w:val="en-US"/>
        </w:rPr>
        <w:t xml:space="preserve">emphasis </w:t>
      </w:r>
      <w:r w:rsidR="00161F54" w:rsidRPr="002268C4">
        <w:rPr>
          <w:rFonts w:ascii="Times New Roman" w:hAnsi="Times New Roman" w:cs="Times New Roman"/>
          <w:sz w:val="24"/>
          <w:szCs w:val="24"/>
          <w:lang w:val="en-US"/>
        </w:rPr>
        <w:t>is</w:t>
      </w:r>
      <w:r w:rsidR="00556C7A" w:rsidRPr="002268C4">
        <w:rPr>
          <w:rFonts w:ascii="Times New Roman" w:hAnsi="Times New Roman" w:cs="Times New Roman"/>
          <w:sz w:val="24"/>
          <w:szCs w:val="24"/>
          <w:lang w:val="en-US"/>
        </w:rPr>
        <w:t>.</w:t>
      </w:r>
    </w:p>
    <w:p w14:paraId="68C2FE9C" w14:textId="77777777" w:rsidR="00461CA3" w:rsidRPr="002268C4" w:rsidRDefault="00461CA3" w:rsidP="00BA3855">
      <w:pPr>
        <w:spacing w:line="480" w:lineRule="auto"/>
        <w:rPr>
          <w:rFonts w:ascii="Times New Roman" w:hAnsi="Times New Roman" w:cs="Times New Roman"/>
          <w:sz w:val="24"/>
          <w:szCs w:val="24"/>
          <w:highlight w:val="yellow"/>
          <w:lang w:val="en-US"/>
        </w:rPr>
      </w:pPr>
    </w:p>
    <w:p w14:paraId="64994D53" w14:textId="0702E1F5" w:rsidR="009C378D" w:rsidRPr="002268C4" w:rsidRDefault="009C378D" w:rsidP="009C378D">
      <w:pPr>
        <w:tabs>
          <w:tab w:val="left" w:pos="8364"/>
        </w:tabs>
        <w:spacing w:line="480" w:lineRule="auto"/>
        <w:ind w:right="-1"/>
        <w:rPr>
          <w:rFonts w:ascii="Times New Roman" w:hAnsi="Times New Roman" w:cs="Times New Roman"/>
          <w:b/>
          <w:sz w:val="24"/>
          <w:szCs w:val="24"/>
          <w:lang w:val="en-US"/>
        </w:rPr>
      </w:pPr>
      <w:r w:rsidRPr="002268C4">
        <w:rPr>
          <w:rFonts w:ascii="Times New Roman" w:hAnsi="Times New Roman" w:cs="Times New Roman"/>
          <w:b/>
          <w:sz w:val="24"/>
          <w:szCs w:val="24"/>
          <w:lang w:val="en-US"/>
        </w:rPr>
        <w:t>Small and large parties shift unequally across the electoral cycle</w:t>
      </w:r>
    </w:p>
    <w:p w14:paraId="4E2AFC47" w14:textId="06C6E9D4" w:rsidR="00143A18" w:rsidRPr="002268C4" w:rsidRDefault="005356E7" w:rsidP="00143A18">
      <w:pPr>
        <w:tabs>
          <w:tab w:val="left" w:pos="8364"/>
        </w:tabs>
        <w:spacing w:line="480" w:lineRule="auto"/>
        <w:ind w:right="-1"/>
        <w:rPr>
          <w:rFonts w:ascii="Times New Roman" w:hAnsi="Times New Roman" w:cs="Times New Roman"/>
          <w:sz w:val="24"/>
          <w:szCs w:val="24"/>
          <w:lang w:val="en-US"/>
        </w:rPr>
      </w:pPr>
      <w:r w:rsidRPr="002268C4">
        <w:rPr>
          <w:rFonts w:ascii="Times New Roman" w:hAnsi="Times New Roman" w:cs="Times New Roman"/>
          <w:sz w:val="24"/>
          <w:szCs w:val="24"/>
          <w:lang w:val="en-US"/>
        </w:rPr>
        <w:t>A final observable implication of the election cycle argument is that during the electoral cycle, small parties will switch strategy more than large, mainstream parties will. This argument applies particularly to multiparty systems because they typically harbor parties of unequal sizes as opposed to two-party system</w:t>
      </w:r>
      <w:r w:rsidR="00B4268C">
        <w:rPr>
          <w:rFonts w:ascii="Times New Roman" w:hAnsi="Times New Roman" w:cs="Times New Roman"/>
          <w:sz w:val="24"/>
          <w:szCs w:val="24"/>
          <w:lang w:val="en-US"/>
        </w:rPr>
        <w:t>s</w:t>
      </w:r>
      <w:r w:rsidRPr="002268C4">
        <w:rPr>
          <w:rFonts w:ascii="Times New Roman" w:hAnsi="Times New Roman" w:cs="Times New Roman"/>
          <w:sz w:val="24"/>
          <w:szCs w:val="24"/>
          <w:lang w:val="en-US"/>
        </w:rPr>
        <w:t xml:space="preserve"> dominated by two relatively similarly sized parties. The argument extends on a large literature on the differences between small and large parties. The main distinction is that large parties typically are more catchall parties that alternate in office and therefore want </w:t>
      </w:r>
      <w:r w:rsidR="00076AD5">
        <w:rPr>
          <w:rFonts w:ascii="Times New Roman" w:hAnsi="Times New Roman" w:cs="Times New Roman"/>
          <w:sz w:val="24"/>
          <w:szCs w:val="24"/>
          <w:lang w:val="en-US"/>
        </w:rPr>
        <w:t xml:space="preserve">– and are </w:t>
      </w:r>
      <w:r w:rsidR="00076AD5" w:rsidRPr="002268C4">
        <w:rPr>
          <w:rFonts w:ascii="Times New Roman" w:hAnsi="Times New Roman" w:cs="Times New Roman"/>
          <w:sz w:val="24"/>
          <w:szCs w:val="24"/>
          <w:lang w:val="en-US"/>
        </w:rPr>
        <w:t xml:space="preserve">expected by voters </w:t>
      </w:r>
      <w:r w:rsidR="00076AD5">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to</w:t>
      </w:r>
      <w:r w:rsidR="00076AD5">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have an opinion on all kinds of issues (Adams et al. 2006; Meyer and </w:t>
      </w:r>
      <w:r w:rsidRPr="002268C4">
        <w:rPr>
          <w:rFonts w:ascii="Times New Roman" w:hAnsi="Times New Roman" w:cs="Times New Roman"/>
          <w:sz w:val="24"/>
          <w:szCs w:val="24"/>
          <w:lang w:val="en-US"/>
        </w:rPr>
        <w:lastRenderedPageBreak/>
        <w:t xml:space="preserve">Wagner 2013; Wagner 2012). Hence, large parties generally are more concerned with the issues that rival parties emphasize and the electoral cycle therefore matters less. Another argument for this observation is that larger parties generally have more </w:t>
      </w:r>
      <w:proofErr w:type="gramStart"/>
      <w:r w:rsidRPr="002268C4">
        <w:rPr>
          <w:rFonts w:ascii="Times New Roman" w:hAnsi="Times New Roman" w:cs="Times New Roman"/>
          <w:sz w:val="24"/>
          <w:szCs w:val="24"/>
          <w:lang w:val="en-US"/>
        </w:rPr>
        <w:t>manpower</w:t>
      </w:r>
      <w:proofErr w:type="gramEnd"/>
      <w:r w:rsidRPr="002268C4">
        <w:rPr>
          <w:rFonts w:ascii="Times New Roman" w:hAnsi="Times New Roman" w:cs="Times New Roman"/>
          <w:sz w:val="24"/>
          <w:szCs w:val="24"/>
          <w:lang w:val="en-US"/>
        </w:rPr>
        <w:t xml:space="preserve"> and a more professional organization to enact parliamentary activities and make public statements. Hence, they enjoy better chances of influencing the political agenda in the ‘agenda-making phase’ and therefore needs to switch strategy </w:t>
      </w:r>
      <w:r w:rsidR="00C951A8" w:rsidRPr="002268C4">
        <w:rPr>
          <w:rFonts w:ascii="Times New Roman" w:hAnsi="Times New Roman" w:cs="Times New Roman"/>
          <w:sz w:val="24"/>
          <w:szCs w:val="24"/>
          <w:lang w:val="en-US"/>
        </w:rPr>
        <w:t xml:space="preserve">less </w:t>
      </w:r>
      <w:r w:rsidRPr="002268C4">
        <w:rPr>
          <w:rFonts w:ascii="Times New Roman" w:hAnsi="Times New Roman" w:cs="Times New Roman"/>
          <w:sz w:val="24"/>
          <w:szCs w:val="24"/>
          <w:lang w:val="en-US"/>
        </w:rPr>
        <w:t>towards the end of the electoral cycle and respond to rival parties in the final ‘agenda-taking phase’. In contrast, small parties rarely hold office and typically focus on a small number of core issues, such as green parties on the environment and far-right parties on immigration. Moreover, smaller parties lack the agenda-making advantages of larger parties</w:t>
      </w:r>
      <w:r w:rsidR="00C951A8" w:rsidRPr="002268C4">
        <w:rPr>
          <w:rFonts w:ascii="Times New Roman" w:hAnsi="Times New Roman" w:cs="Times New Roman"/>
          <w:sz w:val="24"/>
          <w:szCs w:val="24"/>
          <w:lang w:val="en-US"/>
        </w:rPr>
        <w:t xml:space="preserve"> and therefore need to </w:t>
      </w:r>
      <w:r w:rsidRPr="002268C4">
        <w:rPr>
          <w:rFonts w:ascii="Times New Roman" w:hAnsi="Times New Roman" w:cs="Times New Roman"/>
          <w:sz w:val="24"/>
          <w:szCs w:val="24"/>
          <w:lang w:val="en-US"/>
        </w:rPr>
        <w:t>catch up with the issues that they neglected</w:t>
      </w:r>
      <w:r w:rsidR="00C951A8" w:rsidRPr="002268C4">
        <w:rPr>
          <w:rFonts w:ascii="Times New Roman" w:hAnsi="Times New Roman" w:cs="Times New Roman"/>
          <w:sz w:val="24"/>
          <w:szCs w:val="24"/>
          <w:lang w:val="en-US"/>
        </w:rPr>
        <w:t xml:space="preserve"> until the election</w:t>
      </w:r>
      <w:r w:rsidRPr="002268C4">
        <w:rPr>
          <w:rFonts w:ascii="Times New Roman" w:hAnsi="Times New Roman" w:cs="Times New Roman"/>
          <w:sz w:val="24"/>
          <w:szCs w:val="24"/>
          <w:lang w:val="en-US"/>
        </w:rPr>
        <w:t xml:space="preserve">. Hence, </w:t>
      </w:r>
      <w:r w:rsidR="00B4268C" w:rsidRPr="002268C4">
        <w:rPr>
          <w:rFonts w:ascii="Times New Roman" w:hAnsi="Times New Roman" w:cs="Times New Roman"/>
          <w:sz w:val="24"/>
          <w:szCs w:val="24"/>
          <w:lang w:val="en-US"/>
        </w:rPr>
        <w:t xml:space="preserve">small parties </w:t>
      </w:r>
      <w:r w:rsidR="00B4268C">
        <w:rPr>
          <w:rFonts w:ascii="Times New Roman" w:hAnsi="Times New Roman" w:cs="Times New Roman"/>
          <w:sz w:val="24"/>
          <w:szCs w:val="24"/>
          <w:lang w:val="en-US"/>
        </w:rPr>
        <w:t xml:space="preserve">will enact </w:t>
      </w:r>
      <w:r w:rsidR="00B4268C" w:rsidRPr="002268C4">
        <w:rPr>
          <w:rFonts w:ascii="Times New Roman" w:hAnsi="Times New Roman" w:cs="Times New Roman"/>
          <w:sz w:val="24"/>
          <w:szCs w:val="24"/>
          <w:lang w:val="en-US"/>
        </w:rPr>
        <w:t xml:space="preserve">particularly large </w:t>
      </w:r>
      <w:r w:rsidRPr="002268C4">
        <w:rPr>
          <w:rFonts w:ascii="Times New Roman" w:hAnsi="Times New Roman" w:cs="Times New Roman"/>
          <w:sz w:val="24"/>
          <w:szCs w:val="24"/>
          <w:lang w:val="en-US"/>
        </w:rPr>
        <w:t>strategy switch</w:t>
      </w:r>
      <w:r w:rsidR="00B4268C">
        <w:rPr>
          <w:rFonts w:ascii="Times New Roman" w:hAnsi="Times New Roman" w:cs="Times New Roman"/>
          <w:sz w:val="24"/>
          <w:szCs w:val="24"/>
          <w:lang w:val="en-US"/>
        </w:rPr>
        <w:t>es</w:t>
      </w:r>
      <w:r w:rsidRPr="002268C4">
        <w:rPr>
          <w:rFonts w:ascii="Times New Roman" w:hAnsi="Times New Roman" w:cs="Times New Roman"/>
          <w:sz w:val="24"/>
          <w:szCs w:val="24"/>
          <w:lang w:val="en-US"/>
        </w:rPr>
        <w:t xml:space="preserve"> during the electoral cycle</w:t>
      </w:r>
      <w:r w:rsidR="00C951A8" w:rsidRPr="002268C4">
        <w:rPr>
          <w:rFonts w:ascii="Times New Roman" w:hAnsi="Times New Roman" w:cs="Times New Roman"/>
          <w:sz w:val="24"/>
          <w:szCs w:val="24"/>
          <w:lang w:val="en-US"/>
        </w:rPr>
        <w:t>.</w:t>
      </w:r>
      <w:r w:rsidR="00143A18">
        <w:rPr>
          <w:rFonts w:ascii="Times New Roman" w:hAnsi="Times New Roman" w:cs="Times New Roman"/>
          <w:sz w:val="24"/>
          <w:szCs w:val="24"/>
          <w:lang w:val="en-US"/>
        </w:rPr>
        <w:t xml:space="preserve"> This argument </w:t>
      </w:r>
      <w:r w:rsidR="004C72DB">
        <w:rPr>
          <w:rFonts w:ascii="Times New Roman" w:hAnsi="Times New Roman" w:cs="Times New Roman"/>
          <w:sz w:val="24"/>
          <w:szCs w:val="24"/>
          <w:lang w:val="en-US"/>
        </w:rPr>
        <w:t xml:space="preserve">probably </w:t>
      </w:r>
      <w:r w:rsidR="00143A18">
        <w:rPr>
          <w:rFonts w:ascii="Times New Roman" w:hAnsi="Times New Roman" w:cs="Times New Roman"/>
          <w:sz w:val="24"/>
          <w:szCs w:val="24"/>
          <w:lang w:val="en-US"/>
        </w:rPr>
        <w:t>also applies dynamically in the sense that if a party experience</w:t>
      </w:r>
      <w:r w:rsidR="004C72DB">
        <w:rPr>
          <w:rFonts w:ascii="Times New Roman" w:hAnsi="Times New Roman" w:cs="Times New Roman"/>
          <w:sz w:val="24"/>
          <w:szCs w:val="24"/>
          <w:lang w:val="en-US"/>
        </w:rPr>
        <w:t>s</w:t>
      </w:r>
      <w:r w:rsidR="00143A18">
        <w:rPr>
          <w:rFonts w:ascii="Times New Roman" w:hAnsi="Times New Roman" w:cs="Times New Roman"/>
          <w:sz w:val="24"/>
          <w:szCs w:val="24"/>
          <w:lang w:val="en-US"/>
        </w:rPr>
        <w:t xml:space="preserve"> a decline in the </w:t>
      </w:r>
      <w:r w:rsidR="004C72DB">
        <w:rPr>
          <w:rFonts w:ascii="Times New Roman" w:hAnsi="Times New Roman" w:cs="Times New Roman"/>
          <w:sz w:val="24"/>
          <w:szCs w:val="24"/>
          <w:lang w:val="en-US"/>
        </w:rPr>
        <w:t xml:space="preserve">polls, it will narrow its </w:t>
      </w:r>
      <w:r w:rsidR="00143A18">
        <w:rPr>
          <w:rFonts w:ascii="Times New Roman" w:hAnsi="Times New Roman" w:cs="Times New Roman"/>
          <w:sz w:val="24"/>
          <w:szCs w:val="24"/>
          <w:lang w:val="en-US"/>
        </w:rPr>
        <w:t xml:space="preserve">emphasize </w:t>
      </w:r>
      <w:r w:rsidR="004C72DB">
        <w:rPr>
          <w:rFonts w:ascii="Times New Roman" w:hAnsi="Times New Roman" w:cs="Times New Roman"/>
          <w:sz w:val="24"/>
          <w:szCs w:val="24"/>
          <w:lang w:val="en-US"/>
        </w:rPr>
        <w:t xml:space="preserve">to </w:t>
      </w:r>
      <w:r w:rsidR="00143A18">
        <w:rPr>
          <w:rFonts w:ascii="Times New Roman" w:hAnsi="Times New Roman" w:cs="Times New Roman"/>
          <w:sz w:val="24"/>
          <w:szCs w:val="24"/>
          <w:lang w:val="en-US"/>
        </w:rPr>
        <w:t>its core issues</w:t>
      </w:r>
      <w:r w:rsidR="004C72DB">
        <w:rPr>
          <w:rFonts w:ascii="Times New Roman" w:hAnsi="Times New Roman" w:cs="Times New Roman"/>
          <w:sz w:val="24"/>
          <w:szCs w:val="24"/>
          <w:lang w:val="en-US"/>
        </w:rPr>
        <w:t xml:space="preserve"> in order to mobilize its voter base – and in this way act like a small party although it may still have the seats to behave like a large party</w:t>
      </w:r>
      <w:r w:rsidR="00143A18">
        <w:rPr>
          <w:rFonts w:ascii="Times New Roman" w:hAnsi="Times New Roman" w:cs="Times New Roman"/>
          <w:sz w:val="24"/>
          <w:szCs w:val="24"/>
          <w:lang w:val="en-US"/>
        </w:rPr>
        <w:t xml:space="preserve">. </w:t>
      </w:r>
    </w:p>
    <w:p w14:paraId="2E6C238B" w14:textId="3F6FEA02" w:rsidR="00052C5F" w:rsidRPr="002268C4" w:rsidRDefault="00161F54" w:rsidP="00161F54">
      <w:pPr>
        <w:spacing w:line="480" w:lineRule="auto"/>
        <w:ind w:left="567" w:right="991"/>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(H3) </w:t>
      </w:r>
      <w:r w:rsidR="007F01E5" w:rsidRPr="002268C4">
        <w:rPr>
          <w:rFonts w:ascii="Times New Roman" w:hAnsi="Times New Roman" w:cs="Times New Roman"/>
          <w:sz w:val="24"/>
          <w:szCs w:val="24"/>
          <w:lang w:val="en-US"/>
        </w:rPr>
        <w:t xml:space="preserve">The increase during the electoral cycle in a party’s engagement with a rival party’s issue is </w:t>
      </w:r>
      <w:r w:rsidR="00076AD5">
        <w:rPr>
          <w:rFonts w:ascii="Times New Roman" w:hAnsi="Times New Roman" w:cs="Times New Roman"/>
          <w:sz w:val="24"/>
          <w:szCs w:val="24"/>
          <w:lang w:val="en-US"/>
        </w:rPr>
        <w:t>greater</w:t>
      </w:r>
      <w:r w:rsidR="00076AD5" w:rsidRPr="002268C4">
        <w:rPr>
          <w:rFonts w:ascii="Times New Roman" w:hAnsi="Times New Roman" w:cs="Times New Roman"/>
          <w:sz w:val="24"/>
          <w:szCs w:val="24"/>
          <w:lang w:val="en-US"/>
        </w:rPr>
        <w:t xml:space="preserve"> </w:t>
      </w:r>
      <w:r w:rsidR="007F01E5" w:rsidRPr="002268C4">
        <w:rPr>
          <w:rFonts w:ascii="Times New Roman" w:hAnsi="Times New Roman" w:cs="Times New Roman"/>
          <w:sz w:val="24"/>
          <w:szCs w:val="24"/>
          <w:lang w:val="en-US"/>
        </w:rPr>
        <w:t>for small parties than large parties.</w:t>
      </w:r>
    </w:p>
    <w:p w14:paraId="3447D544" w14:textId="6A1381C4" w:rsidR="005356E7" w:rsidRPr="002268C4" w:rsidRDefault="005356E7" w:rsidP="005356E7">
      <w:pPr>
        <w:spacing w:line="480" w:lineRule="auto"/>
        <w:ind w:right="991"/>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For the electoral cycle argument, a key implication of this hypothesis is that political parties do not jump chaotically and erratically from one issue to another all of the time. Small parties will stubbornly hold on to their core issues as long into the cycle as possible. Meanwhile, mainstream parties may be more concerned with rival parties’ issues than smaller parties are but will also more often than smaller parties be able to elevate their issues to the political agenda and in this way be able to maintain their issue focus throughout the electoral cycle. </w:t>
      </w:r>
    </w:p>
    <w:p w14:paraId="67538659" w14:textId="3703F717" w:rsidR="00825F75" w:rsidRPr="002268C4" w:rsidRDefault="00825F75" w:rsidP="00C26601">
      <w:pPr>
        <w:spacing w:line="480" w:lineRule="auto"/>
        <w:rPr>
          <w:rFonts w:ascii="Times New Roman" w:hAnsi="Times New Roman" w:cs="Times New Roman"/>
          <w:b/>
          <w:sz w:val="24"/>
          <w:szCs w:val="24"/>
          <w:lang w:val="en-US"/>
        </w:rPr>
      </w:pPr>
      <w:r w:rsidRPr="002268C4">
        <w:rPr>
          <w:rFonts w:ascii="Times New Roman" w:hAnsi="Times New Roman" w:cs="Times New Roman"/>
          <w:b/>
          <w:sz w:val="24"/>
          <w:szCs w:val="24"/>
          <w:lang w:val="en-US"/>
        </w:rPr>
        <w:lastRenderedPageBreak/>
        <w:t xml:space="preserve">Case selection </w:t>
      </w:r>
    </w:p>
    <w:p w14:paraId="14AA7402" w14:textId="79933D96" w:rsidR="009A73D0" w:rsidRPr="002268C4" w:rsidRDefault="00262722" w:rsidP="00B05C50">
      <w:pPr>
        <w:spacing w:after="0"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hypotheses </w:t>
      </w:r>
      <w:proofErr w:type="gramStart"/>
      <w:r w:rsidRPr="002268C4">
        <w:rPr>
          <w:rFonts w:ascii="Times New Roman" w:hAnsi="Times New Roman" w:cs="Times New Roman"/>
          <w:sz w:val="24"/>
          <w:szCs w:val="24"/>
          <w:lang w:val="en-US"/>
        </w:rPr>
        <w:t>are tested</w:t>
      </w:r>
      <w:proofErr w:type="gramEnd"/>
      <w:r w:rsidRPr="002268C4">
        <w:rPr>
          <w:rFonts w:ascii="Times New Roman" w:hAnsi="Times New Roman" w:cs="Times New Roman"/>
          <w:sz w:val="24"/>
          <w:szCs w:val="24"/>
          <w:lang w:val="en-US"/>
        </w:rPr>
        <w:t xml:space="preserve"> on a novel dataset consisting of </w:t>
      </w:r>
      <w:r w:rsidR="00A1070E">
        <w:rPr>
          <w:rFonts w:ascii="Times New Roman" w:hAnsi="Times New Roman" w:cs="Times New Roman"/>
          <w:sz w:val="24"/>
          <w:szCs w:val="24"/>
          <w:lang w:val="en-US"/>
        </w:rPr>
        <w:t>19,350</w:t>
      </w:r>
      <w:r w:rsidR="00A1070E"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press releases issued by the political parties in Denmark during multiple election cycles, 2004-2019. </w:t>
      </w:r>
      <w:r w:rsidR="005E0783" w:rsidRPr="002268C4">
        <w:rPr>
          <w:rFonts w:ascii="Times New Roman" w:hAnsi="Times New Roman" w:cs="Times New Roman"/>
          <w:sz w:val="24"/>
          <w:szCs w:val="24"/>
          <w:lang w:val="en-US"/>
        </w:rPr>
        <w:t xml:space="preserve">I use Denmark </w:t>
      </w:r>
      <w:r w:rsidR="00B05C50" w:rsidRPr="002268C4">
        <w:rPr>
          <w:rFonts w:ascii="Times New Roman" w:hAnsi="Times New Roman" w:cs="Times New Roman"/>
          <w:sz w:val="24"/>
          <w:szCs w:val="24"/>
          <w:lang w:val="en-US"/>
        </w:rPr>
        <w:t>for several reasons</w:t>
      </w:r>
      <w:r w:rsidR="00274FB5">
        <w:rPr>
          <w:rFonts w:ascii="Times New Roman" w:hAnsi="Times New Roman" w:cs="Times New Roman"/>
          <w:sz w:val="24"/>
          <w:szCs w:val="24"/>
          <w:lang w:val="en-US"/>
        </w:rPr>
        <w:t>,</w:t>
      </w:r>
      <w:r w:rsidR="00B05C50" w:rsidRPr="002268C4">
        <w:rPr>
          <w:rFonts w:ascii="Times New Roman" w:hAnsi="Times New Roman" w:cs="Times New Roman"/>
          <w:sz w:val="24"/>
          <w:szCs w:val="24"/>
          <w:lang w:val="en-US"/>
        </w:rPr>
        <w:t xml:space="preserve"> including </w:t>
      </w:r>
      <w:r w:rsidR="00076AD5">
        <w:rPr>
          <w:rFonts w:ascii="Times New Roman" w:hAnsi="Times New Roman" w:cs="Times New Roman"/>
          <w:sz w:val="24"/>
          <w:szCs w:val="24"/>
          <w:lang w:val="en-US"/>
        </w:rPr>
        <w:t>the availability of</w:t>
      </w:r>
      <w:r w:rsidR="005E0783" w:rsidRPr="002268C4">
        <w:rPr>
          <w:rFonts w:ascii="Times New Roman" w:hAnsi="Times New Roman" w:cs="Times New Roman"/>
          <w:sz w:val="24"/>
          <w:szCs w:val="24"/>
          <w:lang w:val="en-US"/>
        </w:rPr>
        <w:t xml:space="preserve"> this large body of press releases. </w:t>
      </w:r>
      <w:r w:rsidR="00B05C50" w:rsidRPr="002268C4">
        <w:rPr>
          <w:rFonts w:ascii="Times New Roman" w:hAnsi="Times New Roman" w:cs="Times New Roman"/>
          <w:sz w:val="24"/>
          <w:szCs w:val="24"/>
          <w:lang w:val="en-US"/>
        </w:rPr>
        <w:t>S</w:t>
      </w:r>
      <w:r w:rsidR="005E0783" w:rsidRPr="002268C4">
        <w:rPr>
          <w:rFonts w:ascii="Times New Roman" w:hAnsi="Times New Roman" w:cs="Times New Roman"/>
          <w:sz w:val="24"/>
          <w:szCs w:val="24"/>
          <w:lang w:val="en-US"/>
        </w:rPr>
        <w:t>ince most European political systems</w:t>
      </w:r>
      <w:r w:rsidR="00076AD5">
        <w:rPr>
          <w:rFonts w:ascii="Times New Roman" w:hAnsi="Times New Roman" w:cs="Times New Roman"/>
          <w:sz w:val="24"/>
          <w:szCs w:val="24"/>
          <w:lang w:val="en-US"/>
        </w:rPr>
        <w:t>,</w:t>
      </w:r>
      <w:r w:rsidR="005E0783" w:rsidRPr="002268C4">
        <w:rPr>
          <w:rFonts w:ascii="Times New Roman" w:hAnsi="Times New Roman" w:cs="Times New Roman"/>
          <w:sz w:val="24"/>
          <w:szCs w:val="24"/>
          <w:lang w:val="en-US"/>
        </w:rPr>
        <w:t xml:space="preserve"> </w:t>
      </w:r>
      <w:r w:rsidR="00076AD5" w:rsidRPr="002268C4">
        <w:rPr>
          <w:rFonts w:ascii="Times New Roman" w:hAnsi="Times New Roman" w:cs="Times New Roman"/>
          <w:sz w:val="24"/>
          <w:szCs w:val="24"/>
          <w:lang w:val="en-US"/>
        </w:rPr>
        <w:t>including Denmark</w:t>
      </w:r>
      <w:r w:rsidR="00076AD5">
        <w:rPr>
          <w:rFonts w:ascii="Times New Roman" w:hAnsi="Times New Roman" w:cs="Times New Roman"/>
          <w:sz w:val="24"/>
          <w:szCs w:val="24"/>
          <w:lang w:val="en-US"/>
        </w:rPr>
        <w:t>,</w:t>
      </w:r>
      <w:r w:rsidR="00076AD5" w:rsidRPr="002268C4">
        <w:rPr>
          <w:rFonts w:ascii="Times New Roman" w:hAnsi="Times New Roman" w:cs="Times New Roman"/>
          <w:sz w:val="24"/>
          <w:szCs w:val="24"/>
          <w:lang w:val="en-US"/>
        </w:rPr>
        <w:t xml:space="preserve"> </w:t>
      </w:r>
      <w:r w:rsidR="005E0783" w:rsidRPr="002268C4">
        <w:rPr>
          <w:rFonts w:ascii="Times New Roman" w:hAnsi="Times New Roman" w:cs="Times New Roman"/>
          <w:sz w:val="24"/>
          <w:szCs w:val="24"/>
          <w:lang w:val="en-US"/>
        </w:rPr>
        <w:t xml:space="preserve">have multiparty systems, </w:t>
      </w:r>
      <w:r w:rsidR="00735616" w:rsidRPr="002268C4">
        <w:rPr>
          <w:rFonts w:ascii="Times New Roman" w:hAnsi="Times New Roman" w:cs="Times New Roman"/>
          <w:sz w:val="24"/>
          <w:szCs w:val="24"/>
          <w:lang w:val="en-US"/>
        </w:rPr>
        <w:t xml:space="preserve">it </w:t>
      </w:r>
      <w:r w:rsidR="005E0783" w:rsidRPr="002268C4">
        <w:rPr>
          <w:rFonts w:ascii="Times New Roman" w:hAnsi="Times New Roman" w:cs="Times New Roman"/>
          <w:sz w:val="24"/>
          <w:szCs w:val="24"/>
          <w:lang w:val="en-US"/>
        </w:rPr>
        <w:t>represent</w:t>
      </w:r>
      <w:r w:rsidR="00735616" w:rsidRPr="002268C4">
        <w:rPr>
          <w:rFonts w:ascii="Times New Roman" w:hAnsi="Times New Roman" w:cs="Times New Roman"/>
          <w:sz w:val="24"/>
          <w:szCs w:val="24"/>
          <w:lang w:val="en-US"/>
        </w:rPr>
        <w:t>s</w:t>
      </w:r>
      <w:r w:rsidR="005E0783" w:rsidRPr="002268C4">
        <w:rPr>
          <w:rFonts w:ascii="Times New Roman" w:hAnsi="Times New Roman" w:cs="Times New Roman"/>
          <w:sz w:val="24"/>
          <w:szCs w:val="24"/>
          <w:lang w:val="en-US"/>
        </w:rPr>
        <w:t xml:space="preserve"> a natural point of departure for analysis (Green‐Pedersen and Mortensen 2015). </w:t>
      </w:r>
      <w:r w:rsidR="00B05C50" w:rsidRPr="002268C4">
        <w:rPr>
          <w:rFonts w:ascii="Times New Roman" w:hAnsi="Times New Roman" w:cs="Times New Roman"/>
          <w:sz w:val="24"/>
          <w:szCs w:val="24"/>
          <w:lang w:val="en-US"/>
        </w:rPr>
        <w:t>Moreover, the Danish party system has a setup that allows testing the hypotheses. T</w:t>
      </w:r>
      <w:r w:rsidR="005E0783" w:rsidRPr="002268C4">
        <w:rPr>
          <w:rFonts w:ascii="Times New Roman" w:hAnsi="Times New Roman" w:cs="Times New Roman"/>
          <w:sz w:val="24"/>
          <w:szCs w:val="24"/>
          <w:lang w:val="en-US"/>
        </w:rPr>
        <w:t>he theorizing focused on a two-party system such as the British</w:t>
      </w:r>
      <w:r w:rsidR="004C4D81" w:rsidRPr="002268C4">
        <w:rPr>
          <w:rFonts w:ascii="Times New Roman" w:hAnsi="Times New Roman" w:cs="Times New Roman"/>
          <w:sz w:val="24"/>
          <w:szCs w:val="24"/>
          <w:lang w:val="en-US"/>
        </w:rPr>
        <w:t>,</w:t>
      </w:r>
      <w:r w:rsidR="00735616" w:rsidRPr="002268C4">
        <w:rPr>
          <w:rFonts w:ascii="Times New Roman" w:hAnsi="Times New Roman" w:cs="Times New Roman"/>
          <w:sz w:val="24"/>
          <w:szCs w:val="24"/>
          <w:lang w:val="en-US"/>
        </w:rPr>
        <w:t xml:space="preserve"> which makes the rival party obvious</w:t>
      </w:r>
      <w:r w:rsidR="00B05C50" w:rsidRPr="002268C4">
        <w:rPr>
          <w:rFonts w:ascii="Times New Roman" w:hAnsi="Times New Roman" w:cs="Times New Roman"/>
          <w:sz w:val="24"/>
          <w:szCs w:val="24"/>
          <w:lang w:val="en-US"/>
        </w:rPr>
        <w:t>. Yet</w:t>
      </w:r>
      <w:r w:rsidR="005E0783" w:rsidRPr="002268C4">
        <w:rPr>
          <w:rFonts w:ascii="Times New Roman" w:hAnsi="Times New Roman" w:cs="Times New Roman"/>
          <w:sz w:val="24"/>
          <w:szCs w:val="24"/>
          <w:lang w:val="en-US"/>
        </w:rPr>
        <w:t xml:space="preserve">, </w:t>
      </w:r>
      <w:r w:rsidR="004C550E" w:rsidRPr="002268C4">
        <w:rPr>
          <w:rFonts w:ascii="Times New Roman" w:hAnsi="Times New Roman" w:cs="Times New Roman"/>
          <w:sz w:val="24"/>
          <w:szCs w:val="24"/>
          <w:lang w:val="en-US"/>
        </w:rPr>
        <w:t xml:space="preserve">the multiparty system in </w:t>
      </w:r>
      <w:r w:rsidR="005E0783" w:rsidRPr="002268C4">
        <w:rPr>
          <w:rFonts w:ascii="Times New Roman" w:hAnsi="Times New Roman" w:cs="Times New Roman"/>
          <w:sz w:val="24"/>
          <w:szCs w:val="24"/>
          <w:lang w:val="en-US"/>
        </w:rPr>
        <w:t>Denmark qualifies as a case of analysis because</w:t>
      </w:r>
      <w:r w:rsidR="004C550E" w:rsidRPr="002268C4">
        <w:rPr>
          <w:rFonts w:ascii="Times New Roman" w:hAnsi="Times New Roman" w:cs="Times New Roman"/>
          <w:sz w:val="24"/>
          <w:szCs w:val="24"/>
          <w:lang w:val="en-US"/>
        </w:rPr>
        <w:t xml:space="preserve"> its</w:t>
      </w:r>
      <w:r w:rsidR="005E0783" w:rsidRPr="002268C4">
        <w:rPr>
          <w:rFonts w:ascii="Times New Roman" w:hAnsi="Times New Roman" w:cs="Times New Roman"/>
          <w:sz w:val="24"/>
          <w:szCs w:val="24"/>
          <w:lang w:val="en-US"/>
        </w:rPr>
        <w:t xml:space="preserve"> rival parties are clearly delineable</w:t>
      </w:r>
      <w:r w:rsidR="00B05C50" w:rsidRPr="002268C4">
        <w:rPr>
          <w:rFonts w:ascii="Times New Roman" w:hAnsi="Times New Roman" w:cs="Times New Roman"/>
          <w:sz w:val="24"/>
          <w:szCs w:val="24"/>
          <w:lang w:val="en-US"/>
        </w:rPr>
        <w:t xml:space="preserve"> overall</w:t>
      </w:r>
      <w:r w:rsidR="005E0783" w:rsidRPr="002268C4">
        <w:rPr>
          <w:rFonts w:ascii="Times New Roman" w:hAnsi="Times New Roman" w:cs="Times New Roman"/>
          <w:sz w:val="24"/>
          <w:szCs w:val="24"/>
          <w:lang w:val="en-US"/>
        </w:rPr>
        <w:t xml:space="preserve">. The Danish political system operates through a </w:t>
      </w:r>
      <w:r w:rsidR="002268C4" w:rsidRPr="002268C4">
        <w:rPr>
          <w:rFonts w:ascii="Times New Roman" w:hAnsi="Times New Roman" w:cs="Times New Roman"/>
          <w:sz w:val="24"/>
          <w:szCs w:val="24"/>
          <w:lang w:val="en-US"/>
        </w:rPr>
        <w:t xml:space="preserve">very stable </w:t>
      </w:r>
      <w:r w:rsidR="005E0783" w:rsidRPr="002268C4">
        <w:rPr>
          <w:rFonts w:ascii="Times New Roman" w:hAnsi="Times New Roman" w:cs="Times New Roman"/>
          <w:sz w:val="24"/>
          <w:szCs w:val="24"/>
          <w:lang w:val="en-US"/>
        </w:rPr>
        <w:t xml:space="preserve">separation </w:t>
      </w:r>
      <w:r w:rsidR="004C550E" w:rsidRPr="002268C4">
        <w:rPr>
          <w:rFonts w:ascii="Times New Roman" w:hAnsi="Times New Roman" w:cs="Times New Roman"/>
          <w:sz w:val="24"/>
          <w:szCs w:val="24"/>
          <w:lang w:val="en-US"/>
        </w:rPr>
        <w:t xml:space="preserve">of parties </w:t>
      </w:r>
      <w:r w:rsidR="005E0783" w:rsidRPr="002268C4">
        <w:rPr>
          <w:rFonts w:ascii="Times New Roman" w:hAnsi="Times New Roman" w:cs="Times New Roman"/>
          <w:sz w:val="24"/>
          <w:szCs w:val="24"/>
          <w:lang w:val="en-US"/>
        </w:rPr>
        <w:t xml:space="preserve">into a left bloc and a right bloc </w:t>
      </w:r>
      <w:r w:rsidR="00076AD5">
        <w:rPr>
          <w:rFonts w:ascii="Times New Roman" w:hAnsi="Times New Roman" w:cs="Times New Roman"/>
          <w:sz w:val="24"/>
          <w:szCs w:val="24"/>
          <w:lang w:val="en-US"/>
        </w:rPr>
        <w:t>from which</w:t>
      </w:r>
      <w:r w:rsidR="00076AD5" w:rsidRPr="002268C4">
        <w:rPr>
          <w:rFonts w:ascii="Times New Roman" w:hAnsi="Times New Roman" w:cs="Times New Roman"/>
          <w:sz w:val="24"/>
          <w:szCs w:val="24"/>
          <w:lang w:val="en-US"/>
        </w:rPr>
        <w:t xml:space="preserve"> </w:t>
      </w:r>
      <w:r w:rsidR="002268C4" w:rsidRPr="002268C4">
        <w:rPr>
          <w:rFonts w:ascii="Times New Roman" w:hAnsi="Times New Roman" w:cs="Times New Roman"/>
          <w:sz w:val="24"/>
          <w:szCs w:val="24"/>
          <w:lang w:val="en-US"/>
        </w:rPr>
        <w:t xml:space="preserve">the </w:t>
      </w:r>
      <w:r w:rsidR="005E0783" w:rsidRPr="002268C4">
        <w:rPr>
          <w:rFonts w:ascii="Times New Roman" w:hAnsi="Times New Roman" w:cs="Times New Roman"/>
          <w:sz w:val="24"/>
          <w:szCs w:val="24"/>
          <w:lang w:val="en-US"/>
        </w:rPr>
        <w:t xml:space="preserve">parties rarely defect (Christiansen and </w:t>
      </w:r>
      <w:proofErr w:type="spellStart"/>
      <w:r w:rsidR="005E0783" w:rsidRPr="002268C4">
        <w:rPr>
          <w:rFonts w:ascii="Times New Roman" w:hAnsi="Times New Roman" w:cs="Times New Roman"/>
          <w:sz w:val="24"/>
          <w:szCs w:val="24"/>
          <w:lang w:val="en-US"/>
        </w:rPr>
        <w:t>Damgaard</w:t>
      </w:r>
      <w:proofErr w:type="spellEnd"/>
      <w:r w:rsidR="005E0783" w:rsidRPr="002268C4">
        <w:rPr>
          <w:rFonts w:ascii="Times New Roman" w:hAnsi="Times New Roman" w:cs="Times New Roman"/>
          <w:sz w:val="24"/>
          <w:szCs w:val="24"/>
          <w:lang w:val="en-US"/>
        </w:rPr>
        <w:t xml:space="preserve"> 2008; Green-Pedersen and Thomsen 2005)</w:t>
      </w:r>
      <w:r w:rsidR="002268C4" w:rsidRPr="002268C4">
        <w:rPr>
          <w:rFonts w:ascii="Times New Roman" w:hAnsi="Times New Roman" w:cs="Times New Roman"/>
          <w:sz w:val="24"/>
          <w:szCs w:val="24"/>
          <w:lang w:val="en-US"/>
        </w:rPr>
        <w:t>. Th</w:t>
      </w:r>
      <w:r w:rsidR="002268C4">
        <w:rPr>
          <w:rFonts w:ascii="Times New Roman" w:hAnsi="Times New Roman" w:cs="Times New Roman"/>
          <w:sz w:val="24"/>
          <w:szCs w:val="24"/>
          <w:lang w:val="en-US"/>
        </w:rPr>
        <w:t xml:space="preserve">is </w:t>
      </w:r>
      <w:r w:rsidR="002268C4" w:rsidRPr="002268C4">
        <w:rPr>
          <w:rFonts w:ascii="Times New Roman" w:hAnsi="Times New Roman" w:cs="Times New Roman"/>
          <w:sz w:val="24"/>
          <w:szCs w:val="24"/>
          <w:lang w:val="en-US"/>
        </w:rPr>
        <w:t xml:space="preserve">structures </w:t>
      </w:r>
      <w:r w:rsidR="001271F0" w:rsidRPr="002268C4">
        <w:rPr>
          <w:rFonts w:ascii="Times New Roman" w:hAnsi="Times New Roman" w:cs="Times New Roman"/>
          <w:sz w:val="24"/>
          <w:szCs w:val="24"/>
          <w:lang w:val="en-US"/>
        </w:rPr>
        <w:t xml:space="preserve">the governing coalition </w:t>
      </w:r>
      <w:r w:rsidR="005E0783" w:rsidRPr="002268C4">
        <w:rPr>
          <w:rFonts w:ascii="Times New Roman" w:hAnsi="Times New Roman" w:cs="Times New Roman"/>
          <w:sz w:val="24"/>
          <w:szCs w:val="24"/>
          <w:lang w:val="en-US"/>
        </w:rPr>
        <w:t>and the group of opposition parties</w:t>
      </w:r>
      <w:r w:rsidR="004C4D81" w:rsidRPr="002268C4">
        <w:rPr>
          <w:rFonts w:ascii="Times New Roman" w:hAnsi="Times New Roman" w:cs="Times New Roman"/>
          <w:sz w:val="24"/>
          <w:szCs w:val="24"/>
          <w:lang w:val="en-US"/>
        </w:rPr>
        <w:t xml:space="preserve"> (Green-Pedersen and Mortensen 2010)</w:t>
      </w:r>
      <w:r w:rsidR="00F4682B" w:rsidRPr="002268C4">
        <w:rPr>
          <w:rFonts w:ascii="Times New Roman" w:hAnsi="Times New Roman" w:cs="Times New Roman"/>
          <w:sz w:val="24"/>
          <w:szCs w:val="24"/>
          <w:lang w:val="en-US"/>
        </w:rPr>
        <w:t>. Hence, in the Danish case</w:t>
      </w:r>
      <w:r w:rsidR="004C4D81" w:rsidRPr="002268C4">
        <w:rPr>
          <w:rFonts w:ascii="Times New Roman" w:hAnsi="Times New Roman" w:cs="Times New Roman"/>
          <w:sz w:val="24"/>
          <w:szCs w:val="24"/>
          <w:lang w:val="en-US"/>
        </w:rPr>
        <w:t>,</w:t>
      </w:r>
      <w:r w:rsidR="00F4682B" w:rsidRPr="002268C4">
        <w:rPr>
          <w:rFonts w:ascii="Times New Roman" w:hAnsi="Times New Roman" w:cs="Times New Roman"/>
          <w:sz w:val="24"/>
          <w:szCs w:val="24"/>
          <w:lang w:val="en-US"/>
        </w:rPr>
        <w:t xml:space="preserve"> </w:t>
      </w:r>
      <w:r w:rsidR="00403421" w:rsidRPr="002268C4">
        <w:rPr>
          <w:rFonts w:ascii="Times New Roman" w:hAnsi="Times New Roman" w:cs="Times New Roman"/>
          <w:sz w:val="24"/>
          <w:szCs w:val="24"/>
          <w:lang w:val="en-US"/>
        </w:rPr>
        <w:t xml:space="preserve">a party </w:t>
      </w:r>
      <w:proofErr w:type="gramStart"/>
      <w:r w:rsidR="00403421" w:rsidRPr="002268C4">
        <w:rPr>
          <w:rFonts w:ascii="Times New Roman" w:hAnsi="Times New Roman" w:cs="Times New Roman"/>
          <w:sz w:val="24"/>
          <w:szCs w:val="24"/>
          <w:lang w:val="en-US"/>
        </w:rPr>
        <w:t>may be annoyed</w:t>
      </w:r>
      <w:proofErr w:type="gramEnd"/>
      <w:r w:rsidR="00403421" w:rsidRPr="002268C4">
        <w:rPr>
          <w:rFonts w:ascii="Times New Roman" w:hAnsi="Times New Roman" w:cs="Times New Roman"/>
          <w:sz w:val="24"/>
          <w:szCs w:val="24"/>
          <w:lang w:val="en-US"/>
        </w:rPr>
        <w:t xml:space="preserve"> by losing votes to a </w:t>
      </w:r>
      <w:r w:rsidR="00E50B17">
        <w:rPr>
          <w:rFonts w:ascii="Times New Roman" w:hAnsi="Times New Roman" w:cs="Times New Roman"/>
          <w:sz w:val="24"/>
          <w:szCs w:val="24"/>
          <w:lang w:val="en-US"/>
        </w:rPr>
        <w:t>neighbor</w:t>
      </w:r>
      <w:r w:rsidR="00E50B17" w:rsidRPr="002268C4">
        <w:rPr>
          <w:rFonts w:ascii="Times New Roman" w:hAnsi="Times New Roman" w:cs="Times New Roman"/>
          <w:sz w:val="24"/>
          <w:szCs w:val="24"/>
          <w:lang w:val="en-US"/>
        </w:rPr>
        <w:t xml:space="preserve"> </w:t>
      </w:r>
      <w:r w:rsidR="00403421" w:rsidRPr="002268C4">
        <w:rPr>
          <w:rFonts w:ascii="Times New Roman" w:hAnsi="Times New Roman" w:cs="Times New Roman"/>
          <w:sz w:val="24"/>
          <w:szCs w:val="24"/>
          <w:lang w:val="en-US"/>
        </w:rPr>
        <w:t>party</w:t>
      </w:r>
      <w:r w:rsidR="00274FB5">
        <w:rPr>
          <w:rFonts w:ascii="Times New Roman" w:hAnsi="Times New Roman" w:cs="Times New Roman"/>
          <w:sz w:val="24"/>
          <w:szCs w:val="24"/>
          <w:lang w:val="en-US"/>
        </w:rPr>
        <w:t xml:space="preserve"> in the bloc</w:t>
      </w:r>
      <w:r w:rsidR="00076AD5">
        <w:rPr>
          <w:rFonts w:ascii="Times New Roman" w:hAnsi="Times New Roman" w:cs="Times New Roman"/>
          <w:sz w:val="24"/>
          <w:szCs w:val="24"/>
          <w:lang w:val="en-US"/>
        </w:rPr>
        <w:t xml:space="preserve">, but ultimately </w:t>
      </w:r>
      <w:r w:rsidR="00403421" w:rsidRPr="002268C4">
        <w:rPr>
          <w:rFonts w:ascii="Times New Roman" w:hAnsi="Times New Roman" w:cs="Times New Roman"/>
          <w:sz w:val="24"/>
          <w:szCs w:val="24"/>
          <w:lang w:val="en-US"/>
        </w:rPr>
        <w:t xml:space="preserve">the votes </w:t>
      </w:r>
      <w:r w:rsidR="00274FB5">
        <w:rPr>
          <w:rFonts w:ascii="Times New Roman" w:hAnsi="Times New Roman" w:cs="Times New Roman"/>
          <w:sz w:val="24"/>
          <w:szCs w:val="24"/>
          <w:lang w:val="en-US"/>
        </w:rPr>
        <w:t xml:space="preserve">stay inside </w:t>
      </w:r>
      <w:r w:rsidR="00403421" w:rsidRPr="002268C4">
        <w:rPr>
          <w:rFonts w:ascii="Times New Roman" w:hAnsi="Times New Roman" w:cs="Times New Roman"/>
          <w:sz w:val="24"/>
          <w:szCs w:val="24"/>
          <w:lang w:val="en-US"/>
        </w:rPr>
        <w:t>the bloc.</w:t>
      </w:r>
      <w:r w:rsidR="00ED7909" w:rsidRPr="002268C4">
        <w:rPr>
          <w:rFonts w:ascii="Times New Roman" w:hAnsi="Times New Roman" w:cs="Times New Roman"/>
          <w:sz w:val="24"/>
          <w:szCs w:val="24"/>
          <w:lang w:val="en-US"/>
        </w:rPr>
        <w:t xml:space="preserve"> I</w:t>
      </w:r>
      <w:r w:rsidR="00403421" w:rsidRPr="002268C4">
        <w:rPr>
          <w:rFonts w:ascii="Times New Roman" w:hAnsi="Times New Roman" w:cs="Times New Roman"/>
          <w:sz w:val="24"/>
          <w:szCs w:val="24"/>
          <w:lang w:val="en-US"/>
        </w:rPr>
        <w:t xml:space="preserve">n terms of </w:t>
      </w:r>
      <w:r w:rsidR="00B1186C">
        <w:rPr>
          <w:rFonts w:ascii="Times New Roman" w:hAnsi="Times New Roman" w:cs="Times New Roman"/>
          <w:sz w:val="24"/>
          <w:szCs w:val="24"/>
          <w:lang w:val="en-US"/>
        </w:rPr>
        <w:t>enjoying a parliamentary majority to access office and decide</w:t>
      </w:r>
      <w:r w:rsidR="00403421" w:rsidRPr="002268C4">
        <w:rPr>
          <w:rFonts w:ascii="Times New Roman" w:hAnsi="Times New Roman" w:cs="Times New Roman"/>
          <w:sz w:val="24"/>
          <w:szCs w:val="24"/>
          <w:lang w:val="en-US"/>
        </w:rPr>
        <w:t xml:space="preserve"> policy, it is much worse to lose votes to any of the parties from the opposing bloc because this vote loss counts against the party’s bloc majority.</w:t>
      </w:r>
      <w:r w:rsidR="00F4682B" w:rsidRPr="002268C4">
        <w:rPr>
          <w:rFonts w:ascii="Times New Roman" w:hAnsi="Times New Roman" w:cs="Times New Roman"/>
          <w:sz w:val="24"/>
          <w:szCs w:val="24"/>
          <w:lang w:val="en-US"/>
        </w:rPr>
        <w:t xml:space="preserve"> </w:t>
      </w:r>
      <w:r w:rsidR="004C550E" w:rsidRPr="002268C4">
        <w:rPr>
          <w:rFonts w:ascii="Times New Roman" w:hAnsi="Times New Roman" w:cs="Times New Roman"/>
          <w:sz w:val="24"/>
          <w:szCs w:val="24"/>
          <w:lang w:val="en-US"/>
        </w:rPr>
        <w:t>Whereas t</w:t>
      </w:r>
      <w:r w:rsidR="0022764C" w:rsidRPr="002268C4">
        <w:rPr>
          <w:rFonts w:ascii="Times New Roman" w:hAnsi="Times New Roman" w:cs="Times New Roman"/>
          <w:sz w:val="24"/>
          <w:szCs w:val="24"/>
          <w:lang w:val="en-US"/>
        </w:rPr>
        <w:t xml:space="preserve">his relative importance of parties close by and far away </w:t>
      </w:r>
      <w:r w:rsidR="00274FB5">
        <w:rPr>
          <w:rFonts w:ascii="Times New Roman" w:hAnsi="Times New Roman" w:cs="Times New Roman"/>
          <w:sz w:val="24"/>
          <w:szCs w:val="24"/>
          <w:lang w:val="en-US"/>
        </w:rPr>
        <w:t xml:space="preserve">in the party system </w:t>
      </w:r>
      <w:r w:rsidR="0022764C" w:rsidRPr="002268C4">
        <w:rPr>
          <w:rFonts w:ascii="Times New Roman" w:hAnsi="Times New Roman" w:cs="Times New Roman"/>
          <w:sz w:val="24"/>
          <w:szCs w:val="24"/>
          <w:lang w:val="en-US"/>
        </w:rPr>
        <w:t xml:space="preserve">may differ across </w:t>
      </w:r>
      <w:r w:rsidR="00274FB5">
        <w:rPr>
          <w:rFonts w:ascii="Times New Roman" w:hAnsi="Times New Roman" w:cs="Times New Roman"/>
          <w:sz w:val="24"/>
          <w:szCs w:val="24"/>
          <w:lang w:val="en-US"/>
        </w:rPr>
        <w:t>countries</w:t>
      </w:r>
      <w:r w:rsidR="004C550E" w:rsidRPr="002268C4">
        <w:rPr>
          <w:rFonts w:ascii="Times New Roman" w:hAnsi="Times New Roman" w:cs="Times New Roman"/>
          <w:sz w:val="24"/>
          <w:szCs w:val="24"/>
          <w:lang w:val="en-US"/>
        </w:rPr>
        <w:t xml:space="preserve">, the setup in </w:t>
      </w:r>
      <w:r w:rsidR="005E0783" w:rsidRPr="002268C4">
        <w:rPr>
          <w:rFonts w:ascii="Times New Roman" w:hAnsi="Times New Roman" w:cs="Times New Roman"/>
          <w:sz w:val="24"/>
          <w:szCs w:val="24"/>
          <w:lang w:val="en-US"/>
        </w:rPr>
        <w:t>Denm</w:t>
      </w:r>
      <w:r w:rsidR="001271F0" w:rsidRPr="002268C4">
        <w:rPr>
          <w:rFonts w:ascii="Times New Roman" w:hAnsi="Times New Roman" w:cs="Times New Roman"/>
          <w:sz w:val="24"/>
          <w:szCs w:val="24"/>
          <w:lang w:val="en-US"/>
        </w:rPr>
        <w:t xml:space="preserve">ark </w:t>
      </w:r>
      <w:r w:rsidR="004C550E" w:rsidRPr="002268C4">
        <w:rPr>
          <w:rFonts w:ascii="Times New Roman" w:hAnsi="Times New Roman" w:cs="Times New Roman"/>
          <w:sz w:val="24"/>
          <w:szCs w:val="24"/>
          <w:lang w:val="en-US"/>
        </w:rPr>
        <w:t xml:space="preserve">makes it </w:t>
      </w:r>
      <w:r w:rsidR="001271F0" w:rsidRPr="002268C4">
        <w:rPr>
          <w:rFonts w:ascii="Times New Roman" w:hAnsi="Times New Roman" w:cs="Times New Roman"/>
          <w:sz w:val="24"/>
          <w:szCs w:val="24"/>
          <w:lang w:val="en-US"/>
        </w:rPr>
        <w:t>resemble a two</w:t>
      </w:r>
      <w:r w:rsidR="00036FEF">
        <w:rPr>
          <w:rFonts w:ascii="Times New Roman" w:hAnsi="Times New Roman" w:cs="Times New Roman"/>
          <w:sz w:val="24"/>
          <w:szCs w:val="24"/>
          <w:lang w:val="en-US"/>
        </w:rPr>
        <w:t>-</w:t>
      </w:r>
      <w:r w:rsidR="001271F0" w:rsidRPr="002268C4">
        <w:rPr>
          <w:rFonts w:ascii="Times New Roman" w:hAnsi="Times New Roman" w:cs="Times New Roman"/>
          <w:sz w:val="24"/>
          <w:szCs w:val="24"/>
          <w:lang w:val="en-US"/>
        </w:rPr>
        <w:t>party system where the enemy of a left</w:t>
      </w:r>
      <w:r w:rsidR="00036FEF">
        <w:rPr>
          <w:rFonts w:ascii="Times New Roman" w:hAnsi="Times New Roman" w:cs="Times New Roman"/>
          <w:sz w:val="24"/>
          <w:szCs w:val="24"/>
          <w:lang w:val="en-US"/>
        </w:rPr>
        <w:t>-wing</w:t>
      </w:r>
      <w:r w:rsidR="001271F0" w:rsidRPr="002268C4">
        <w:rPr>
          <w:rFonts w:ascii="Times New Roman" w:hAnsi="Times New Roman" w:cs="Times New Roman"/>
          <w:sz w:val="24"/>
          <w:szCs w:val="24"/>
          <w:lang w:val="en-US"/>
        </w:rPr>
        <w:t xml:space="preserve"> party is </w:t>
      </w:r>
      <w:r w:rsidR="00036FEF">
        <w:rPr>
          <w:rFonts w:ascii="Times New Roman" w:hAnsi="Times New Roman" w:cs="Times New Roman"/>
          <w:sz w:val="24"/>
          <w:szCs w:val="24"/>
          <w:lang w:val="en-US"/>
        </w:rPr>
        <w:t xml:space="preserve">all </w:t>
      </w:r>
      <w:r w:rsidR="001271F0" w:rsidRPr="002268C4">
        <w:rPr>
          <w:rFonts w:ascii="Times New Roman" w:hAnsi="Times New Roman" w:cs="Times New Roman"/>
          <w:sz w:val="24"/>
          <w:szCs w:val="24"/>
          <w:lang w:val="en-US"/>
        </w:rPr>
        <w:t>the right</w:t>
      </w:r>
      <w:r w:rsidR="00036FEF">
        <w:rPr>
          <w:rFonts w:ascii="Times New Roman" w:hAnsi="Times New Roman" w:cs="Times New Roman"/>
          <w:sz w:val="24"/>
          <w:szCs w:val="24"/>
          <w:lang w:val="en-US"/>
        </w:rPr>
        <w:t>-wing</w:t>
      </w:r>
      <w:r w:rsidR="001271F0" w:rsidRPr="002268C4">
        <w:rPr>
          <w:rFonts w:ascii="Times New Roman" w:hAnsi="Times New Roman" w:cs="Times New Roman"/>
          <w:sz w:val="24"/>
          <w:szCs w:val="24"/>
          <w:lang w:val="en-US"/>
        </w:rPr>
        <w:t xml:space="preserve"> parties and vice versa</w:t>
      </w:r>
      <w:r w:rsidR="004C4D81" w:rsidRPr="002268C4">
        <w:rPr>
          <w:rFonts w:ascii="Times New Roman" w:hAnsi="Times New Roman" w:cs="Times New Roman"/>
          <w:sz w:val="24"/>
          <w:szCs w:val="24"/>
          <w:lang w:val="en-US"/>
        </w:rPr>
        <w:t xml:space="preserve"> (Green‐Pedersen and Mortensen 2015)</w:t>
      </w:r>
      <w:r w:rsidR="004C550E" w:rsidRPr="002268C4">
        <w:rPr>
          <w:rFonts w:ascii="Times New Roman" w:hAnsi="Times New Roman" w:cs="Times New Roman"/>
          <w:sz w:val="24"/>
          <w:szCs w:val="24"/>
          <w:lang w:val="en-US"/>
        </w:rPr>
        <w:t>.</w:t>
      </w:r>
      <w:r w:rsidR="004A6C3B">
        <w:rPr>
          <w:rFonts w:ascii="Times New Roman" w:hAnsi="Times New Roman" w:cs="Times New Roman"/>
          <w:sz w:val="24"/>
          <w:szCs w:val="24"/>
          <w:lang w:val="en-US"/>
        </w:rPr>
        <w:t xml:space="preserve"> At the same time, each bloc is a grou</w:t>
      </w:r>
      <w:r w:rsidR="0047497C">
        <w:rPr>
          <w:rFonts w:ascii="Times New Roman" w:hAnsi="Times New Roman" w:cs="Times New Roman"/>
          <w:sz w:val="24"/>
          <w:szCs w:val="24"/>
          <w:lang w:val="en-US"/>
        </w:rPr>
        <w:t>p</w:t>
      </w:r>
      <w:r w:rsidR="004A6C3B">
        <w:rPr>
          <w:rFonts w:ascii="Times New Roman" w:hAnsi="Times New Roman" w:cs="Times New Roman"/>
          <w:sz w:val="24"/>
          <w:szCs w:val="24"/>
          <w:lang w:val="en-US"/>
        </w:rPr>
        <w:t xml:space="preserve"> of several parties that allows testing H2 on the consistency in rival party issue emphasis. Often, the bloc speaks in concert but this is far from always the case.</w:t>
      </w:r>
    </w:p>
    <w:p w14:paraId="5CCC73BE" w14:textId="6758DA04" w:rsidR="00405651" w:rsidRDefault="00C05841" w:rsidP="00DE52C8">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The Danish case does not appear to favor unambiguously either of the two strategies. </w:t>
      </w:r>
      <w:r w:rsidR="00262722" w:rsidRPr="002268C4">
        <w:rPr>
          <w:rFonts w:ascii="Times New Roman" w:hAnsi="Times New Roman" w:cs="Times New Roman"/>
          <w:sz w:val="24"/>
          <w:szCs w:val="24"/>
          <w:lang w:val="en-US"/>
        </w:rPr>
        <w:t xml:space="preserve">The multiparty context </w:t>
      </w:r>
      <w:r w:rsidR="009A73D0" w:rsidRPr="002268C4">
        <w:rPr>
          <w:rFonts w:ascii="Times New Roman" w:hAnsi="Times New Roman" w:cs="Times New Roman"/>
          <w:sz w:val="24"/>
          <w:szCs w:val="24"/>
          <w:lang w:val="en-US"/>
        </w:rPr>
        <w:t xml:space="preserve">in Denmark </w:t>
      </w:r>
      <w:r w:rsidR="00262722" w:rsidRPr="002268C4">
        <w:rPr>
          <w:rFonts w:ascii="Times New Roman" w:hAnsi="Times New Roman" w:cs="Times New Roman"/>
          <w:sz w:val="24"/>
          <w:szCs w:val="24"/>
          <w:lang w:val="en-US"/>
        </w:rPr>
        <w:t xml:space="preserve">invites each party to carve out niches and therefore selectively emphasize particular issues. This makes it harder to see issue </w:t>
      </w:r>
      <w:r w:rsidR="00735616" w:rsidRPr="002268C4">
        <w:rPr>
          <w:rFonts w:ascii="Times New Roman" w:hAnsi="Times New Roman" w:cs="Times New Roman"/>
          <w:sz w:val="24"/>
          <w:szCs w:val="24"/>
          <w:lang w:val="en-US"/>
        </w:rPr>
        <w:t>engagement</w:t>
      </w:r>
      <w:r w:rsidR="00262722" w:rsidRPr="002268C4">
        <w:rPr>
          <w:rFonts w:ascii="Times New Roman" w:hAnsi="Times New Roman" w:cs="Times New Roman"/>
          <w:sz w:val="24"/>
          <w:szCs w:val="24"/>
          <w:lang w:val="en-US"/>
        </w:rPr>
        <w:t xml:space="preserve">. </w:t>
      </w:r>
      <w:r w:rsidR="00044543" w:rsidRPr="002268C4">
        <w:rPr>
          <w:rFonts w:ascii="Times New Roman" w:hAnsi="Times New Roman" w:cs="Times New Roman"/>
          <w:sz w:val="24"/>
          <w:szCs w:val="24"/>
          <w:lang w:val="en-US"/>
        </w:rPr>
        <w:t xml:space="preserve">At the same time, </w:t>
      </w:r>
      <w:r w:rsidR="00044543" w:rsidRPr="002268C4">
        <w:rPr>
          <w:rFonts w:ascii="Times New Roman" w:hAnsi="Times New Roman" w:cs="Times New Roman"/>
          <w:sz w:val="24"/>
          <w:szCs w:val="24"/>
          <w:lang w:val="en-US"/>
        </w:rPr>
        <w:lastRenderedPageBreak/>
        <w:t>previous studies have revealed considerable issue overlap in Denmark (G</w:t>
      </w:r>
      <w:r w:rsidR="000C1D39" w:rsidRPr="002268C4">
        <w:rPr>
          <w:rFonts w:ascii="Times New Roman" w:hAnsi="Times New Roman" w:cs="Times New Roman"/>
          <w:sz w:val="24"/>
          <w:szCs w:val="24"/>
          <w:lang w:val="en-US"/>
        </w:rPr>
        <w:t>reen-Pedersen and Mortensen 2015</w:t>
      </w:r>
      <w:r w:rsidR="00044543" w:rsidRPr="002268C4">
        <w:rPr>
          <w:rFonts w:ascii="Times New Roman" w:hAnsi="Times New Roman" w:cs="Times New Roman"/>
          <w:sz w:val="24"/>
          <w:szCs w:val="24"/>
          <w:lang w:val="en-US"/>
        </w:rPr>
        <w:t>)</w:t>
      </w:r>
      <w:r w:rsidR="00485ED5">
        <w:rPr>
          <w:rFonts w:ascii="Times New Roman" w:hAnsi="Times New Roman" w:cs="Times New Roman"/>
          <w:sz w:val="24"/>
          <w:szCs w:val="24"/>
          <w:lang w:val="en-US"/>
        </w:rPr>
        <w:t>,</w:t>
      </w:r>
      <w:r w:rsidR="00BF17DF">
        <w:rPr>
          <w:rFonts w:ascii="Times New Roman" w:hAnsi="Times New Roman" w:cs="Times New Roman"/>
          <w:sz w:val="24"/>
          <w:szCs w:val="24"/>
          <w:lang w:val="en-US"/>
        </w:rPr>
        <w:t xml:space="preserve"> which probably reflect</w:t>
      </w:r>
      <w:r w:rsidR="00474952">
        <w:rPr>
          <w:rFonts w:ascii="Times New Roman" w:hAnsi="Times New Roman" w:cs="Times New Roman"/>
          <w:sz w:val="24"/>
          <w:szCs w:val="24"/>
          <w:lang w:val="en-US"/>
        </w:rPr>
        <w:t>s</w:t>
      </w:r>
      <w:r w:rsidR="00BF17DF">
        <w:rPr>
          <w:rFonts w:ascii="Times New Roman" w:hAnsi="Times New Roman" w:cs="Times New Roman"/>
          <w:sz w:val="24"/>
          <w:szCs w:val="24"/>
          <w:lang w:val="en-US"/>
        </w:rPr>
        <w:t xml:space="preserve"> some coordination in the bloc and the centripetal forces of </w:t>
      </w:r>
      <w:r w:rsidR="00E50B17">
        <w:rPr>
          <w:rFonts w:ascii="Times New Roman" w:hAnsi="Times New Roman" w:cs="Times New Roman"/>
          <w:sz w:val="24"/>
          <w:szCs w:val="24"/>
          <w:lang w:val="en-US"/>
        </w:rPr>
        <w:t xml:space="preserve">the </w:t>
      </w:r>
      <w:r w:rsidR="00BF17DF">
        <w:rPr>
          <w:rFonts w:ascii="Times New Roman" w:hAnsi="Times New Roman" w:cs="Times New Roman"/>
          <w:sz w:val="24"/>
          <w:szCs w:val="24"/>
          <w:lang w:val="en-US"/>
        </w:rPr>
        <w:t xml:space="preserve">two </w:t>
      </w:r>
      <w:r w:rsidR="00474952">
        <w:rPr>
          <w:rFonts w:ascii="Times New Roman" w:hAnsi="Times New Roman" w:cs="Times New Roman"/>
          <w:sz w:val="24"/>
          <w:szCs w:val="24"/>
          <w:lang w:val="en-US"/>
        </w:rPr>
        <w:t>bloc</w:t>
      </w:r>
      <w:r w:rsidR="00E50B17">
        <w:rPr>
          <w:rFonts w:ascii="Times New Roman" w:hAnsi="Times New Roman" w:cs="Times New Roman"/>
          <w:sz w:val="24"/>
          <w:szCs w:val="24"/>
          <w:lang w:val="en-US"/>
        </w:rPr>
        <w:t>s</w:t>
      </w:r>
      <w:r w:rsidR="00BF17DF">
        <w:rPr>
          <w:rFonts w:ascii="Times New Roman" w:hAnsi="Times New Roman" w:cs="Times New Roman"/>
          <w:sz w:val="24"/>
          <w:szCs w:val="24"/>
          <w:lang w:val="en-US"/>
        </w:rPr>
        <w:t xml:space="preserve"> competing for the same voters</w:t>
      </w:r>
      <w:r w:rsidR="00044543" w:rsidRPr="002268C4">
        <w:rPr>
          <w:rFonts w:ascii="Times New Roman" w:hAnsi="Times New Roman" w:cs="Times New Roman"/>
          <w:sz w:val="24"/>
          <w:szCs w:val="24"/>
          <w:lang w:val="en-US"/>
        </w:rPr>
        <w:t xml:space="preserve">. </w:t>
      </w:r>
    </w:p>
    <w:p w14:paraId="74D00225" w14:textId="2CBEE98E" w:rsidR="00312487" w:rsidRPr="002268C4" w:rsidRDefault="002666A0" w:rsidP="002666A0">
      <w:pPr>
        <w:spacing w:after="0" w:line="48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Moreover, Denmark is a useful case for the hypothesis test because it allows </w:t>
      </w:r>
      <w:r w:rsidR="00485ED5">
        <w:rPr>
          <w:rFonts w:ascii="Times New Roman" w:hAnsi="Times New Roman" w:cs="Times New Roman"/>
          <w:sz w:val="24"/>
          <w:szCs w:val="24"/>
          <w:lang w:val="en-US"/>
        </w:rPr>
        <w:t>covering</w:t>
      </w:r>
      <w:r w:rsidRPr="002268C4">
        <w:rPr>
          <w:rFonts w:ascii="Times New Roman" w:hAnsi="Times New Roman" w:cs="Times New Roman"/>
          <w:sz w:val="24"/>
          <w:szCs w:val="24"/>
          <w:lang w:val="en-US"/>
        </w:rPr>
        <w:t xml:space="preserve"> multiple issues and multiple parties across an extended time span</w:t>
      </w:r>
      <w:r>
        <w:rPr>
          <w:rFonts w:ascii="Times New Roman" w:hAnsi="Times New Roman" w:cs="Times New Roman"/>
          <w:sz w:val="24"/>
          <w:szCs w:val="24"/>
          <w:lang w:val="en-US"/>
        </w:rPr>
        <w:t>. Hence</w:t>
      </w:r>
      <w:r w:rsidRPr="002268C4">
        <w:rPr>
          <w:rFonts w:ascii="Times New Roman" w:hAnsi="Times New Roman" w:cs="Times New Roman"/>
          <w:sz w:val="24"/>
          <w:szCs w:val="24"/>
          <w:lang w:val="en-US"/>
        </w:rPr>
        <w:t>, the analysis surpass</w:t>
      </w:r>
      <w:r>
        <w:rPr>
          <w:rFonts w:ascii="Times New Roman" w:hAnsi="Times New Roman" w:cs="Times New Roman"/>
          <w:sz w:val="24"/>
          <w:szCs w:val="24"/>
          <w:lang w:val="en-US"/>
        </w:rPr>
        <w:t>es</w:t>
      </w:r>
      <w:r w:rsidRPr="002268C4">
        <w:rPr>
          <w:rFonts w:ascii="Times New Roman" w:hAnsi="Times New Roman" w:cs="Times New Roman"/>
          <w:sz w:val="24"/>
          <w:szCs w:val="24"/>
          <w:lang w:val="en-US"/>
        </w:rPr>
        <w:t xml:space="preserve"> </w:t>
      </w:r>
      <w:r w:rsidR="00275F93">
        <w:rPr>
          <w:rFonts w:ascii="Times New Roman" w:hAnsi="Times New Roman" w:cs="Times New Roman"/>
          <w:sz w:val="24"/>
          <w:szCs w:val="24"/>
          <w:lang w:val="en-US"/>
        </w:rPr>
        <w:t>any</w:t>
      </w:r>
      <w:r w:rsidRPr="002268C4">
        <w:rPr>
          <w:rFonts w:ascii="Times New Roman" w:hAnsi="Times New Roman" w:cs="Times New Roman"/>
          <w:sz w:val="24"/>
          <w:szCs w:val="24"/>
          <w:lang w:val="en-US"/>
        </w:rPr>
        <w:t xml:space="preserve"> peculiarities of a certain issue, party, or incumbency.</w:t>
      </w:r>
      <w:r>
        <w:rPr>
          <w:rFonts w:ascii="Times New Roman" w:hAnsi="Times New Roman" w:cs="Times New Roman"/>
          <w:sz w:val="24"/>
          <w:szCs w:val="24"/>
          <w:lang w:val="en-US"/>
        </w:rPr>
        <w:t xml:space="preserve"> </w:t>
      </w:r>
      <w:r w:rsidR="00262722" w:rsidRPr="002268C4">
        <w:rPr>
          <w:rFonts w:ascii="Times New Roman" w:hAnsi="Times New Roman" w:cs="Times New Roman"/>
          <w:sz w:val="24"/>
          <w:szCs w:val="24"/>
          <w:lang w:val="en-US"/>
        </w:rPr>
        <w:t>The extended period of analysis, 2004‒201</w:t>
      </w:r>
      <w:r w:rsidR="007B4711" w:rsidRPr="002268C4">
        <w:rPr>
          <w:rFonts w:ascii="Times New Roman" w:hAnsi="Times New Roman" w:cs="Times New Roman"/>
          <w:sz w:val="24"/>
          <w:szCs w:val="24"/>
          <w:lang w:val="en-US"/>
        </w:rPr>
        <w:t>9</w:t>
      </w:r>
      <w:r w:rsidR="00262722" w:rsidRPr="002268C4">
        <w:rPr>
          <w:rFonts w:ascii="Times New Roman" w:hAnsi="Times New Roman" w:cs="Times New Roman"/>
          <w:sz w:val="24"/>
          <w:szCs w:val="24"/>
          <w:lang w:val="en-US"/>
        </w:rPr>
        <w:t xml:space="preserve">, includes several election cycles: </w:t>
      </w:r>
      <w:r w:rsidR="004E61CC" w:rsidRPr="002268C4">
        <w:rPr>
          <w:rFonts w:ascii="Times New Roman" w:hAnsi="Times New Roman" w:cs="Times New Roman"/>
          <w:sz w:val="24"/>
          <w:szCs w:val="24"/>
          <w:lang w:val="en-US"/>
        </w:rPr>
        <w:t>2004-2005</w:t>
      </w:r>
      <w:r w:rsidR="007B4711" w:rsidRPr="002268C4">
        <w:rPr>
          <w:rFonts w:ascii="Times New Roman" w:hAnsi="Times New Roman" w:cs="Times New Roman"/>
          <w:sz w:val="24"/>
          <w:szCs w:val="24"/>
          <w:lang w:val="en-US"/>
        </w:rPr>
        <w:t xml:space="preserve"> (the </w:t>
      </w:r>
      <w:r w:rsidR="00036FEF">
        <w:rPr>
          <w:rFonts w:ascii="Times New Roman" w:hAnsi="Times New Roman" w:cs="Times New Roman"/>
          <w:sz w:val="24"/>
          <w:szCs w:val="24"/>
          <w:lang w:val="en-US"/>
        </w:rPr>
        <w:t xml:space="preserve">preceding </w:t>
      </w:r>
      <w:r w:rsidR="007B4711" w:rsidRPr="002268C4">
        <w:rPr>
          <w:rFonts w:ascii="Times New Roman" w:hAnsi="Times New Roman" w:cs="Times New Roman"/>
          <w:sz w:val="24"/>
          <w:szCs w:val="24"/>
          <w:lang w:val="en-US"/>
        </w:rPr>
        <w:t>election was in 2001)</w:t>
      </w:r>
      <w:r w:rsidR="004E61CC" w:rsidRPr="002268C4">
        <w:rPr>
          <w:rFonts w:ascii="Times New Roman" w:hAnsi="Times New Roman" w:cs="Times New Roman"/>
          <w:sz w:val="24"/>
          <w:szCs w:val="24"/>
          <w:lang w:val="en-US"/>
        </w:rPr>
        <w:t>, 2005-2007,</w:t>
      </w:r>
      <w:r w:rsidR="007B4711" w:rsidRPr="002268C4">
        <w:rPr>
          <w:rFonts w:ascii="Times New Roman" w:hAnsi="Times New Roman" w:cs="Times New Roman"/>
          <w:sz w:val="24"/>
          <w:szCs w:val="24"/>
          <w:lang w:val="en-US"/>
        </w:rPr>
        <w:t xml:space="preserve"> 2007-2011, 2011-2015, 2015-2019</w:t>
      </w:r>
      <w:r w:rsidR="00405651">
        <w:rPr>
          <w:rFonts w:ascii="Times New Roman" w:hAnsi="Times New Roman" w:cs="Times New Roman"/>
          <w:sz w:val="24"/>
          <w:szCs w:val="24"/>
          <w:lang w:val="en-US"/>
        </w:rPr>
        <w:t xml:space="preserve"> (until the June 2019 election)</w:t>
      </w:r>
      <w:r w:rsidR="004E61CC" w:rsidRPr="002268C4">
        <w:rPr>
          <w:rFonts w:ascii="Times New Roman" w:hAnsi="Times New Roman" w:cs="Times New Roman"/>
          <w:sz w:val="24"/>
          <w:szCs w:val="24"/>
          <w:lang w:val="en-US"/>
        </w:rPr>
        <w:t>.</w:t>
      </w:r>
      <w:r w:rsidR="00312487" w:rsidRPr="002268C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312487" w:rsidRPr="002268C4">
        <w:rPr>
          <w:rFonts w:ascii="Times New Roman" w:hAnsi="Times New Roman" w:cs="Times New Roman"/>
          <w:sz w:val="24"/>
          <w:szCs w:val="24"/>
          <w:lang w:val="en-US"/>
        </w:rPr>
        <w:t xml:space="preserve">he Danish </w:t>
      </w:r>
      <w:r w:rsidR="009A73D0" w:rsidRPr="002268C4">
        <w:rPr>
          <w:rFonts w:ascii="Times New Roman" w:hAnsi="Times New Roman" w:cs="Times New Roman"/>
          <w:sz w:val="24"/>
          <w:szCs w:val="24"/>
          <w:lang w:val="en-US"/>
        </w:rPr>
        <w:t xml:space="preserve">parliament </w:t>
      </w:r>
      <w:proofErr w:type="spellStart"/>
      <w:r w:rsidR="009A73D0" w:rsidRPr="002268C4">
        <w:rPr>
          <w:rFonts w:ascii="Times New Roman" w:hAnsi="Times New Roman" w:cs="Times New Roman"/>
          <w:sz w:val="24"/>
          <w:szCs w:val="24"/>
          <w:lang w:val="en-US"/>
        </w:rPr>
        <w:t>harbo</w:t>
      </w:r>
      <w:r w:rsidR="00036FEF">
        <w:rPr>
          <w:rFonts w:ascii="Times New Roman" w:hAnsi="Times New Roman" w:cs="Times New Roman"/>
          <w:sz w:val="24"/>
          <w:szCs w:val="24"/>
          <w:lang w:val="en-US"/>
        </w:rPr>
        <w:t>u</w:t>
      </w:r>
      <w:r w:rsidR="009A73D0" w:rsidRPr="002268C4">
        <w:rPr>
          <w:rFonts w:ascii="Times New Roman" w:hAnsi="Times New Roman" w:cs="Times New Roman"/>
          <w:sz w:val="24"/>
          <w:szCs w:val="24"/>
          <w:lang w:val="en-US"/>
        </w:rPr>
        <w:t>rs</w:t>
      </w:r>
      <w:proofErr w:type="spellEnd"/>
      <w:r w:rsidR="00312487" w:rsidRPr="002268C4">
        <w:rPr>
          <w:rFonts w:ascii="Times New Roman" w:hAnsi="Times New Roman" w:cs="Times New Roman"/>
          <w:sz w:val="24"/>
          <w:szCs w:val="24"/>
          <w:lang w:val="en-US"/>
        </w:rPr>
        <w:t xml:space="preserve"> classic mainstream parties such as a large </w:t>
      </w:r>
      <w:r w:rsidR="00036FEF">
        <w:rPr>
          <w:rFonts w:ascii="Times New Roman" w:hAnsi="Times New Roman" w:cs="Times New Roman"/>
          <w:sz w:val="24"/>
          <w:szCs w:val="24"/>
          <w:lang w:val="en-US"/>
        </w:rPr>
        <w:t>s</w:t>
      </w:r>
      <w:r w:rsidR="00312487" w:rsidRPr="002268C4">
        <w:rPr>
          <w:rFonts w:ascii="Times New Roman" w:hAnsi="Times New Roman" w:cs="Times New Roman"/>
          <w:sz w:val="24"/>
          <w:szCs w:val="24"/>
          <w:lang w:val="en-US"/>
        </w:rPr>
        <w:t xml:space="preserve">ocial democratic party and an equally </w:t>
      </w:r>
      <w:r w:rsidR="002C1676" w:rsidRPr="002268C4">
        <w:rPr>
          <w:rFonts w:ascii="Times New Roman" w:hAnsi="Times New Roman" w:cs="Times New Roman"/>
          <w:sz w:val="24"/>
          <w:szCs w:val="24"/>
          <w:lang w:val="en-US"/>
        </w:rPr>
        <w:t xml:space="preserve">large </w:t>
      </w:r>
      <w:r w:rsidR="00312487" w:rsidRPr="002268C4">
        <w:rPr>
          <w:rFonts w:ascii="Times New Roman" w:hAnsi="Times New Roman" w:cs="Times New Roman"/>
          <w:sz w:val="24"/>
          <w:szCs w:val="24"/>
          <w:lang w:val="en-US"/>
        </w:rPr>
        <w:t xml:space="preserve">centre-right </w:t>
      </w:r>
      <w:r w:rsidR="00036FEF">
        <w:rPr>
          <w:rFonts w:ascii="Times New Roman" w:hAnsi="Times New Roman" w:cs="Times New Roman"/>
          <w:sz w:val="24"/>
          <w:szCs w:val="24"/>
          <w:lang w:val="en-US"/>
        </w:rPr>
        <w:t>l</w:t>
      </w:r>
      <w:r w:rsidR="00312487" w:rsidRPr="002268C4">
        <w:rPr>
          <w:rFonts w:ascii="Times New Roman" w:hAnsi="Times New Roman" w:cs="Times New Roman"/>
          <w:sz w:val="24"/>
          <w:szCs w:val="24"/>
          <w:lang w:val="en-US"/>
        </w:rPr>
        <w:t>iberal party</w:t>
      </w:r>
      <w:r w:rsidR="00036FEF">
        <w:rPr>
          <w:rFonts w:ascii="Times New Roman" w:hAnsi="Times New Roman" w:cs="Times New Roman"/>
          <w:sz w:val="24"/>
          <w:szCs w:val="24"/>
          <w:lang w:val="en-US"/>
        </w:rPr>
        <w:t>,</w:t>
      </w:r>
      <w:r w:rsidR="00312487" w:rsidRPr="002268C4">
        <w:rPr>
          <w:rFonts w:ascii="Times New Roman" w:hAnsi="Times New Roman" w:cs="Times New Roman"/>
          <w:sz w:val="24"/>
          <w:szCs w:val="24"/>
          <w:lang w:val="en-US"/>
        </w:rPr>
        <w:t xml:space="preserve"> along </w:t>
      </w:r>
      <w:r w:rsidR="00036FEF">
        <w:rPr>
          <w:rFonts w:ascii="Times New Roman" w:hAnsi="Times New Roman" w:cs="Times New Roman"/>
          <w:sz w:val="24"/>
          <w:szCs w:val="24"/>
          <w:lang w:val="en-US"/>
        </w:rPr>
        <w:t>with the</w:t>
      </w:r>
      <w:r w:rsidR="00735616" w:rsidRPr="002268C4">
        <w:rPr>
          <w:rFonts w:ascii="Times New Roman" w:hAnsi="Times New Roman" w:cs="Times New Roman"/>
          <w:sz w:val="24"/>
          <w:szCs w:val="24"/>
          <w:lang w:val="en-US"/>
        </w:rPr>
        <w:t xml:space="preserve"> more recent </w:t>
      </w:r>
      <w:r w:rsidR="00036FEF">
        <w:rPr>
          <w:rFonts w:ascii="Times New Roman" w:hAnsi="Times New Roman" w:cs="Times New Roman"/>
          <w:sz w:val="24"/>
          <w:szCs w:val="24"/>
          <w:lang w:val="en-US"/>
        </w:rPr>
        <w:t xml:space="preserve">emergence of an </w:t>
      </w:r>
      <w:r w:rsidR="00312487" w:rsidRPr="002268C4">
        <w:rPr>
          <w:rFonts w:ascii="Times New Roman" w:hAnsi="Times New Roman" w:cs="Times New Roman"/>
          <w:sz w:val="24"/>
          <w:szCs w:val="24"/>
          <w:lang w:val="en-US"/>
        </w:rPr>
        <w:t>immigration-hostile radical right party, the Danish People’s Party</w:t>
      </w:r>
      <w:r w:rsidR="00735616" w:rsidRPr="002268C4">
        <w:rPr>
          <w:rFonts w:ascii="Times New Roman" w:hAnsi="Times New Roman" w:cs="Times New Roman"/>
          <w:sz w:val="24"/>
          <w:szCs w:val="24"/>
          <w:lang w:val="en-US"/>
        </w:rPr>
        <w:t xml:space="preserve"> (founded in 1995)</w:t>
      </w:r>
      <w:r w:rsidR="00312487" w:rsidRPr="002268C4">
        <w:rPr>
          <w:rFonts w:ascii="Times New Roman" w:hAnsi="Times New Roman" w:cs="Times New Roman"/>
          <w:sz w:val="24"/>
          <w:szCs w:val="24"/>
          <w:lang w:val="en-US"/>
        </w:rPr>
        <w:t xml:space="preserve">, and </w:t>
      </w:r>
      <w:r w:rsidR="00E50B17">
        <w:rPr>
          <w:rFonts w:ascii="Times New Roman" w:hAnsi="Times New Roman" w:cs="Times New Roman"/>
          <w:sz w:val="24"/>
          <w:szCs w:val="24"/>
          <w:lang w:val="en-US"/>
        </w:rPr>
        <w:t xml:space="preserve">a </w:t>
      </w:r>
      <w:r w:rsidR="00312487" w:rsidRPr="002268C4">
        <w:rPr>
          <w:rFonts w:ascii="Times New Roman" w:hAnsi="Times New Roman" w:cs="Times New Roman"/>
          <w:sz w:val="24"/>
          <w:szCs w:val="24"/>
          <w:lang w:val="en-US"/>
        </w:rPr>
        <w:t>far-left socialist-environmental party, the Red-Green Alliance</w:t>
      </w:r>
      <w:r w:rsidR="00735616" w:rsidRPr="002268C4">
        <w:rPr>
          <w:rFonts w:ascii="Times New Roman" w:hAnsi="Times New Roman" w:cs="Times New Roman"/>
          <w:sz w:val="24"/>
          <w:szCs w:val="24"/>
          <w:lang w:val="en-US"/>
        </w:rPr>
        <w:t xml:space="preserve"> (founded in 1990)</w:t>
      </w:r>
      <w:r w:rsidR="00312487" w:rsidRPr="002268C4">
        <w:rPr>
          <w:rFonts w:ascii="Times New Roman" w:hAnsi="Times New Roman" w:cs="Times New Roman"/>
          <w:sz w:val="24"/>
          <w:szCs w:val="24"/>
          <w:lang w:val="en-US"/>
        </w:rPr>
        <w:t xml:space="preserve">. </w:t>
      </w:r>
      <w:r w:rsidR="0019392E" w:rsidRPr="002268C4">
        <w:rPr>
          <w:rFonts w:ascii="Times New Roman" w:hAnsi="Times New Roman" w:cs="Times New Roman"/>
          <w:sz w:val="24"/>
          <w:szCs w:val="24"/>
          <w:lang w:val="en-US"/>
        </w:rPr>
        <w:t>In terms of the issue diversity of the political agenda</w:t>
      </w:r>
      <w:r w:rsidR="00312487" w:rsidRPr="002268C4">
        <w:rPr>
          <w:rFonts w:ascii="Times New Roman" w:hAnsi="Times New Roman" w:cs="Times New Roman"/>
          <w:sz w:val="24"/>
          <w:szCs w:val="24"/>
          <w:lang w:val="en-US"/>
        </w:rPr>
        <w:t xml:space="preserve">, the Danish political agenda has </w:t>
      </w:r>
      <w:r w:rsidR="0019392E" w:rsidRPr="002268C4">
        <w:rPr>
          <w:rFonts w:ascii="Times New Roman" w:hAnsi="Times New Roman" w:cs="Times New Roman"/>
          <w:sz w:val="24"/>
          <w:szCs w:val="24"/>
          <w:lang w:val="en-US"/>
        </w:rPr>
        <w:t xml:space="preserve">since the early 1990s </w:t>
      </w:r>
      <w:r w:rsidR="002C1676" w:rsidRPr="002268C4">
        <w:rPr>
          <w:rFonts w:ascii="Times New Roman" w:hAnsi="Times New Roman" w:cs="Times New Roman"/>
          <w:sz w:val="24"/>
          <w:szCs w:val="24"/>
          <w:lang w:val="en-US"/>
        </w:rPr>
        <w:t>increased its scope and capacity to include an increasing number of issues</w:t>
      </w:r>
      <w:r w:rsidR="009B7E33" w:rsidRPr="002268C4">
        <w:rPr>
          <w:rFonts w:ascii="Times New Roman" w:hAnsi="Times New Roman" w:cs="Times New Roman"/>
          <w:sz w:val="24"/>
          <w:szCs w:val="24"/>
          <w:lang w:val="en-US"/>
        </w:rPr>
        <w:t>,</w:t>
      </w:r>
      <w:r w:rsidR="006931A1" w:rsidRPr="002268C4">
        <w:rPr>
          <w:rFonts w:ascii="Times New Roman" w:hAnsi="Times New Roman" w:cs="Times New Roman"/>
          <w:sz w:val="24"/>
          <w:szCs w:val="24"/>
          <w:lang w:val="en-US"/>
        </w:rPr>
        <w:t xml:space="preserve"> which means that party competition is not centered </w:t>
      </w:r>
      <w:r w:rsidR="004E246D" w:rsidRPr="002268C4">
        <w:rPr>
          <w:rFonts w:ascii="Times New Roman" w:hAnsi="Times New Roman" w:cs="Times New Roman"/>
          <w:sz w:val="24"/>
          <w:szCs w:val="24"/>
          <w:lang w:val="en-US"/>
        </w:rPr>
        <w:t xml:space="preserve">just </w:t>
      </w:r>
      <w:r w:rsidR="006931A1" w:rsidRPr="002268C4">
        <w:rPr>
          <w:rFonts w:ascii="Times New Roman" w:hAnsi="Times New Roman" w:cs="Times New Roman"/>
          <w:sz w:val="24"/>
          <w:szCs w:val="24"/>
          <w:lang w:val="en-US"/>
        </w:rPr>
        <w:t>on the economy for instance</w:t>
      </w:r>
      <w:r w:rsidR="009B7E33" w:rsidRPr="002268C4">
        <w:rPr>
          <w:rFonts w:ascii="Times New Roman" w:hAnsi="Times New Roman" w:cs="Times New Roman"/>
          <w:sz w:val="24"/>
          <w:szCs w:val="24"/>
          <w:lang w:val="en-US"/>
        </w:rPr>
        <w:t xml:space="preserve"> </w:t>
      </w:r>
      <w:r w:rsidR="00EA2DC6" w:rsidRPr="002268C4">
        <w:rPr>
          <w:rFonts w:ascii="Times New Roman" w:hAnsi="Times New Roman" w:cs="Times New Roman"/>
          <w:sz w:val="24"/>
          <w:szCs w:val="24"/>
          <w:lang w:val="en-US"/>
        </w:rPr>
        <w:t>(Green-Pedersen 2007)</w:t>
      </w:r>
      <w:r w:rsidR="002C1676" w:rsidRPr="002268C4">
        <w:rPr>
          <w:rFonts w:ascii="Times New Roman" w:hAnsi="Times New Roman" w:cs="Times New Roman"/>
          <w:sz w:val="24"/>
          <w:szCs w:val="24"/>
          <w:lang w:val="en-US"/>
        </w:rPr>
        <w:t xml:space="preserve">. </w:t>
      </w:r>
    </w:p>
    <w:p w14:paraId="590FD9FF" w14:textId="77777777" w:rsidR="00825F75" w:rsidRPr="002268C4" w:rsidRDefault="00825F75" w:rsidP="00DE52C8">
      <w:pPr>
        <w:spacing w:after="0" w:line="480" w:lineRule="auto"/>
        <w:rPr>
          <w:rFonts w:ascii="Times New Roman" w:hAnsi="Times New Roman" w:cs="Times New Roman"/>
          <w:sz w:val="24"/>
          <w:szCs w:val="24"/>
          <w:lang w:val="en-US"/>
        </w:rPr>
      </w:pPr>
    </w:p>
    <w:p w14:paraId="6A3C81D7" w14:textId="77777777" w:rsidR="00825F75" w:rsidRPr="002268C4" w:rsidRDefault="00825F75" w:rsidP="00825F75">
      <w:pPr>
        <w:spacing w:line="480" w:lineRule="auto"/>
        <w:rPr>
          <w:rFonts w:ascii="Times New Roman" w:hAnsi="Times New Roman" w:cs="Times New Roman"/>
          <w:sz w:val="24"/>
          <w:szCs w:val="24"/>
          <w:lang w:val="en-US"/>
        </w:rPr>
      </w:pPr>
      <w:r w:rsidRPr="002268C4">
        <w:rPr>
          <w:rFonts w:ascii="Times New Roman" w:hAnsi="Times New Roman" w:cs="Times New Roman"/>
          <w:b/>
          <w:sz w:val="24"/>
          <w:szCs w:val="24"/>
          <w:lang w:val="en-US"/>
        </w:rPr>
        <w:t>Data</w:t>
      </w:r>
    </w:p>
    <w:p w14:paraId="6AEF432B" w14:textId="237D1AC2" w:rsidR="003110E6" w:rsidRPr="002268C4" w:rsidRDefault="009B7E33" w:rsidP="00DE52C8">
      <w:pPr>
        <w:spacing w:after="0" w:line="480" w:lineRule="auto"/>
        <w:rPr>
          <w:rFonts w:ascii="Times New Roman" w:hAnsi="Times New Roman" w:cs="Times New Roman"/>
          <w:sz w:val="24"/>
          <w:szCs w:val="24"/>
          <w:lang w:val="en-US"/>
        </w:rPr>
      </w:pPr>
      <w:proofErr w:type="gramStart"/>
      <w:r w:rsidRPr="002268C4">
        <w:rPr>
          <w:rFonts w:ascii="Times New Roman" w:hAnsi="Times New Roman" w:cs="Times New Roman"/>
          <w:sz w:val="24"/>
          <w:szCs w:val="24"/>
          <w:lang w:val="en-US"/>
        </w:rPr>
        <w:t xml:space="preserve">For the </w:t>
      </w:r>
      <w:r w:rsidR="0019392E" w:rsidRPr="002268C4">
        <w:rPr>
          <w:rFonts w:ascii="Times New Roman" w:hAnsi="Times New Roman" w:cs="Times New Roman"/>
          <w:sz w:val="24"/>
          <w:szCs w:val="24"/>
          <w:lang w:val="en-US"/>
        </w:rPr>
        <w:t>test of the hypotheses</w:t>
      </w:r>
      <w:r w:rsidRPr="002268C4">
        <w:rPr>
          <w:rFonts w:ascii="Times New Roman" w:hAnsi="Times New Roman" w:cs="Times New Roman"/>
          <w:sz w:val="24"/>
          <w:szCs w:val="24"/>
          <w:lang w:val="en-US"/>
        </w:rPr>
        <w:t>, e</w:t>
      </w:r>
      <w:r w:rsidR="003110E6" w:rsidRPr="002268C4">
        <w:rPr>
          <w:rFonts w:ascii="Times New Roman" w:hAnsi="Times New Roman" w:cs="Times New Roman"/>
          <w:sz w:val="24"/>
          <w:szCs w:val="24"/>
          <w:lang w:val="en-US"/>
        </w:rPr>
        <w:t xml:space="preserve">xisting data sources on party attention are ill-suited to reveal how parties attend to fluctuations in indicators because they are either annual, such as the government’s executive speeches (Mortensen </w:t>
      </w:r>
      <w:r w:rsidR="003110E6" w:rsidRPr="002268C4">
        <w:rPr>
          <w:rFonts w:ascii="Times New Roman" w:hAnsi="Times New Roman" w:cs="Times New Roman"/>
          <w:iCs/>
          <w:sz w:val="24"/>
          <w:szCs w:val="24"/>
          <w:lang w:val="en-US"/>
        </w:rPr>
        <w:t>et al.</w:t>
      </w:r>
      <w:r w:rsidR="003110E6" w:rsidRPr="002268C4">
        <w:rPr>
          <w:rFonts w:ascii="Times New Roman" w:hAnsi="Times New Roman" w:cs="Times New Roman"/>
          <w:sz w:val="24"/>
          <w:szCs w:val="24"/>
          <w:lang w:val="en-US"/>
        </w:rPr>
        <w:t xml:space="preserve"> 2011</w:t>
      </w:r>
      <w:r w:rsidR="00F22477" w:rsidRPr="002268C4">
        <w:rPr>
          <w:rFonts w:ascii="Times New Roman" w:hAnsi="Times New Roman" w:cs="Times New Roman"/>
          <w:sz w:val="24"/>
          <w:szCs w:val="24"/>
          <w:lang w:val="en-US"/>
        </w:rPr>
        <w:t>)</w:t>
      </w:r>
      <w:r w:rsidR="00F22477">
        <w:rPr>
          <w:rFonts w:ascii="Times New Roman" w:hAnsi="Times New Roman" w:cs="Times New Roman"/>
          <w:sz w:val="24"/>
          <w:szCs w:val="24"/>
          <w:lang w:val="en-US"/>
        </w:rPr>
        <w:t>;</w:t>
      </w:r>
      <w:r w:rsidR="00F22477" w:rsidRPr="002268C4">
        <w:rPr>
          <w:rFonts w:ascii="Times New Roman" w:hAnsi="Times New Roman" w:cs="Times New Roman"/>
          <w:sz w:val="24"/>
          <w:szCs w:val="24"/>
          <w:lang w:val="en-US"/>
        </w:rPr>
        <w:t xml:space="preserve"> </w:t>
      </w:r>
      <w:r w:rsidR="003110E6" w:rsidRPr="002268C4">
        <w:rPr>
          <w:rFonts w:ascii="Times New Roman" w:hAnsi="Times New Roman" w:cs="Times New Roman"/>
          <w:sz w:val="24"/>
          <w:szCs w:val="24"/>
          <w:lang w:val="en-US"/>
        </w:rPr>
        <w:t>published only at elections, such as party manifesto</w:t>
      </w:r>
      <w:r w:rsidR="00F22477">
        <w:rPr>
          <w:rFonts w:ascii="Times New Roman" w:hAnsi="Times New Roman" w:cs="Times New Roman"/>
          <w:sz w:val="24"/>
          <w:szCs w:val="24"/>
          <w:lang w:val="en-US"/>
        </w:rPr>
        <w:t>s</w:t>
      </w:r>
      <w:r w:rsidR="003110E6" w:rsidRPr="002268C4">
        <w:rPr>
          <w:rFonts w:ascii="Times New Roman" w:hAnsi="Times New Roman" w:cs="Times New Roman"/>
          <w:sz w:val="24"/>
          <w:szCs w:val="24"/>
          <w:lang w:val="en-US"/>
        </w:rPr>
        <w:t xml:space="preserve"> (</w:t>
      </w:r>
      <w:proofErr w:type="spellStart"/>
      <w:r w:rsidR="003110E6" w:rsidRPr="002268C4">
        <w:rPr>
          <w:rFonts w:ascii="Times New Roman" w:hAnsi="Times New Roman" w:cs="Times New Roman"/>
          <w:sz w:val="24"/>
          <w:szCs w:val="24"/>
          <w:lang w:val="en-US"/>
        </w:rPr>
        <w:t>Volkens</w:t>
      </w:r>
      <w:proofErr w:type="spellEnd"/>
      <w:r w:rsidR="003110E6" w:rsidRPr="002268C4">
        <w:rPr>
          <w:rFonts w:ascii="Times New Roman" w:hAnsi="Times New Roman" w:cs="Times New Roman"/>
          <w:sz w:val="24"/>
          <w:szCs w:val="24"/>
          <w:lang w:val="en-US"/>
        </w:rPr>
        <w:t xml:space="preserve"> et al. 2018; G</w:t>
      </w:r>
      <w:r w:rsidR="000C1D39" w:rsidRPr="002268C4">
        <w:rPr>
          <w:rFonts w:ascii="Times New Roman" w:hAnsi="Times New Roman" w:cs="Times New Roman"/>
          <w:sz w:val="24"/>
          <w:szCs w:val="24"/>
          <w:lang w:val="en-US"/>
        </w:rPr>
        <w:t>reen-Pedersen and Mortensen 2015</w:t>
      </w:r>
      <w:r w:rsidR="00F22477" w:rsidRPr="002268C4">
        <w:rPr>
          <w:rFonts w:ascii="Times New Roman" w:hAnsi="Times New Roman" w:cs="Times New Roman"/>
          <w:sz w:val="24"/>
          <w:szCs w:val="24"/>
          <w:lang w:val="en-US"/>
        </w:rPr>
        <w:t>)</w:t>
      </w:r>
      <w:r w:rsidR="00F22477">
        <w:rPr>
          <w:rFonts w:ascii="Times New Roman" w:hAnsi="Times New Roman" w:cs="Times New Roman"/>
          <w:sz w:val="24"/>
          <w:szCs w:val="24"/>
          <w:lang w:val="en-US"/>
        </w:rPr>
        <w:t>;</w:t>
      </w:r>
      <w:r w:rsidR="00F22477" w:rsidRPr="002268C4">
        <w:rPr>
          <w:rFonts w:ascii="Times New Roman" w:hAnsi="Times New Roman" w:cs="Times New Roman"/>
          <w:sz w:val="24"/>
          <w:szCs w:val="24"/>
          <w:lang w:val="en-US"/>
        </w:rPr>
        <w:t xml:space="preserve"> </w:t>
      </w:r>
      <w:r w:rsidR="003110E6" w:rsidRPr="002268C4">
        <w:rPr>
          <w:rFonts w:ascii="Times New Roman" w:hAnsi="Times New Roman" w:cs="Times New Roman"/>
          <w:sz w:val="24"/>
          <w:szCs w:val="24"/>
          <w:lang w:val="en-US"/>
        </w:rPr>
        <w:t>or highly institutionalized, such as questions to the minister, which are predominantly used by opposition parties (Vliegenthart</w:t>
      </w:r>
      <w:r w:rsidR="00F22477">
        <w:rPr>
          <w:rFonts w:ascii="Times New Roman" w:hAnsi="Times New Roman" w:cs="Times New Roman"/>
          <w:sz w:val="24"/>
          <w:szCs w:val="24"/>
          <w:lang w:val="en-US"/>
        </w:rPr>
        <w:t xml:space="preserve">, </w:t>
      </w:r>
      <w:r w:rsidR="003110E6" w:rsidRPr="002268C4">
        <w:rPr>
          <w:rFonts w:ascii="Times New Roman" w:hAnsi="Times New Roman" w:cs="Times New Roman"/>
          <w:sz w:val="24"/>
          <w:szCs w:val="24"/>
          <w:lang w:val="en-US"/>
        </w:rPr>
        <w:t>Walgrave</w:t>
      </w:r>
      <w:r w:rsidR="00F22477">
        <w:rPr>
          <w:rFonts w:ascii="Times New Roman" w:hAnsi="Times New Roman" w:cs="Times New Roman"/>
          <w:sz w:val="24"/>
          <w:szCs w:val="24"/>
          <w:lang w:val="en-US"/>
        </w:rPr>
        <w:t xml:space="preserve">, and </w:t>
      </w:r>
      <w:proofErr w:type="spellStart"/>
      <w:r w:rsidR="00F22477">
        <w:rPr>
          <w:rFonts w:ascii="Times New Roman" w:hAnsi="Times New Roman" w:cs="Times New Roman"/>
          <w:sz w:val="24"/>
          <w:szCs w:val="24"/>
          <w:lang w:val="en-US"/>
        </w:rPr>
        <w:t>Meppelink</w:t>
      </w:r>
      <w:proofErr w:type="spellEnd"/>
      <w:r w:rsidR="003110E6" w:rsidRPr="002268C4">
        <w:rPr>
          <w:rFonts w:ascii="Times New Roman" w:hAnsi="Times New Roman" w:cs="Times New Roman"/>
          <w:sz w:val="24"/>
          <w:szCs w:val="24"/>
          <w:lang w:val="en-US"/>
        </w:rPr>
        <w:t xml:space="preserve"> 2011).</w:t>
      </w:r>
      <w:proofErr w:type="gramEnd"/>
      <w:r w:rsidR="003110E6" w:rsidRPr="002268C4">
        <w:rPr>
          <w:rFonts w:ascii="Times New Roman" w:hAnsi="Times New Roman" w:cs="Times New Roman"/>
          <w:sz w:val="24"/>
          <w:szCs w:val="24"/>
          <w:lang w:val="en-US"/>
        </w:rPr>
        <w:t xml:space="preserve"> To overcome this problem, one option is to access and code mass </w:t>
      </w:r>
      <w:r w:rsidR="003110E6" w:rsidRPr="002268C4">
        <w:rPr>
          <w:rFonts w:ascii="Times New Roman" w:hAnsi="Times New Roman" w:cs="Times New Roman"/>
          <w:sz w:val="24"/>
          <w:szCs w:val="24"/>
          <w:lang w:val="en-US"/>
        </w:rPr>
        <w:lastRenderedPageBreak/>
        <w:t>media news articles (</w:t>
      </w:r>
      <w:proofErr w:type="spellStart"/>
      <w:r w:rsidR="003110E6" w:rsidRPr="002268C4">
        <w:rPr>
          <w:rFonts w:ascii="Times New Roman" w:hAnsi="Times New Roman" w:cs="Times New Roman"/>
          <w:sz w:val="24"/>
          <w:szCs w:val="24"/>
          <w:lang w:val="en-US"/>
        </w:rPr>
        <w:t>Kriesi</w:t>
      </w:r>
      <w:proofErr w:type="spellEnd"/>
      <w:r w:rsidR="003110E6" w:rsidRPr="002268C4">
        <w:rPr>
          <w:rFonts w:ascii="Times New Roman" w:hAnsi="Times New Roman" w:cs="Times New Roman"/>
          <w:sz w:val="24"/>
          <w:szCs w:val="24"/>
          <w:lang w:val="en-US"/>
        </w:rPr>
        <w:t xml:space="preserve"> </w:t>
      </w:r>
      <w:r w:rsidR="003110E6" w:rsidRPr="002268C4">
        <w:rPr>
          <w:rFonts w:ascii="Times New Roman" w:hAnsi="Times New Roman" w:cs="Times New Roman"/>
          <w:iCs/>
          <w:sz w:val="24"/>
          <w:szCs w:val="24"/>
          <w:lang w:val="en-US"/>
        </w:rPr>
        <w:t>et al.</w:t>
      </w:r>
      <w:r w:rsidR="003110E6" w:rsidRPr="002268C4">
        <w:rPr>
          <w:rFonts w:ascii="Times New Roman" w:hAnsi="Times New Roman" w:cs="Times New Roman"/>
          <w:sz w:val="24"/>
          <w:szCs w:val="24"/>
          <w:lang w:val="en-US"/>
        </w:rPr>
        <w:t xml:space="preserve"> 2008), but this source is edited according to journalistic norms and therefore biased </w:t>
      </w:r>
      <w:r w:rsidR="00F22477">
        <w:rPr>
          <w:rFonts w:ascii="Times New Roman" w:hAnsi="Times New Roman" w:cs="Times New Roman"/>
          <w:sz w:val="24"/>
          <w:szCs w:val="24"/>
          <w:lang w:val="en-US"/>
        </w:rPr>
        <w:t xml:space="preserve">in the direction of, </w:t>
      </w:r>
      <w:r w:rsidR="003110E6" w:rsidRPr="002268C4">
        <w:rPr>
          <w:rFonts w:ascii="Times New Roman" w:hAnsi="Times New Roman" w:cs="Times New Roman"/>
          <w:sz w:val="24"/>
          <w:szCs w:val="24"/>
          <w:lang w:val="en-US"/>
        </w:rPr>
        <w:t>for instance</w:t>
      </w:r>
      <w:r w:rsidR="00F22477">
        <w:rPr>
          <w:rFonts w:ascii="Times New Roman" w:hAnsi="Times New Roman" w:cs="Times New Roman"/>
          <w:sz w:val="24"/>
          <w:szCs w:val="24"/>
          <w:lang w:val="en-US"/>
        </w:rPr>
        <w:t>,</w:t>
      </w:r>
      <w:r w:rsidR="003110E6" w:rsidRPr="002268C4">
        <w:rPr>
          <w:rFonts w:ascii="Times New Roman" w:hAnsi="Times New Roman" w:cs="Times New Roman"/>
          <w:sz w:val="24"/>
          <w:szCs w:val="24"/>
          <w:lang w:val="en-US"/>
        </w:rPr>
        <w:t xml:space="preserve"> more conflictual news from the parties. </w:t>
      </w:r>
    </w:p>
    <w:p w14:paraId="0464068A" w14:textId="6767CB72" w:rsidR="00F01F0D" w:rsidRPr="002268C4" w:rsidRDefault="003110E6">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Instead, this study relies on a new database of </w:t>
      </w:r>
      <w:r w:rsidR="00A1070E">
        <w:rPr>
          <w:rFonts w:ascii="Times New Roman" w:hAnsi="Times New Roman" w:cs="Times New Roman"/>
          <w:sz w:val="24"/>
          <w:szCs w:val="24"/>
          <w:lang w:val="en-US"/>
        </w:rPr>
        <w:t>19,350</w:t>
      </w:r>
      <w:r w:rsidR="00A1070E"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press releases issued on a weekly basis by seven Danish parties from 2004 to 201</w:t>
      </w:r>
      <w:r w:rsidR="00E46DCF">
        <w:rPr>
          <w:rFonts w:ascii="Times New Roman" w:hAnsi="Times New Roman" w:cs="Times New Roman"/>
          <w:sz w:val="24"/>
          <w:szCs w:val="24"/>
          <w:lang w:val="en-US"/>
        </w:rPr>
        <w:t>9</w:t>
      </w:r>
      <w:r w:rsidRPr="002268C4">
        <w:rPr>
          <w:rFonts w:ascii="Times New Roman" w:hAnsi="Times New Roman" w:cs="Times New Roman"/>
          <w:sz w:val="24"/>
          <w:szCs w:val="24"/>
          <w:lang w:val="en-US"/>
        </w:rPr>
        <w:t>. The use of press releases to study party behavior is becoming more widespread (</w:t>
      </w:r>
      <w:proofErr w:type="spellStart"/>
      <w:r w:rsidRPr="002268C4">
        <w:rPr>
          <w:rFonts w:ascii="Times New Roman" w:hAnsi="Times New Roman" w:cs="Times New Roman"/>
          <w:sz w:val="24"/>
          <w:szCs w:val="24"/>
          <w:lang w:val="en-US"/>
        </w:rPr>
        <w:t>Klüver</w:t>
      </w:r>
      <w:proofErr w:type="spellEnd"/>
      <w:r w:rsidRPr="002268C4">
        <w:rPr>
          <w:rFonts w:ascii="Times New Roman" w:hAnsi="Times New Roman" w:cs="Times New Roman"/>
          <w:sz w:val="24"/>
          <w:szCs w:val="24"/>
          <w:lang w:val="en-US"/>
        </w:rPr>
        <w:t xml:space="preserve"> and Sagarzazu 2016; </w:t>
      </w:r>
      <w:proofErr w:type="spellStart"/>
      <w:r w:rsidRPr="002268C4">
        <w:rPr>
          <w:rFonts w:ascii="Times New Roman" w:hAnsi="Times New Roman" w:cs="Times New Roman"/>
          <w:sz w:val="24"/>
          <w:szCs w:val="24"/>
          <w:lang w:val="en-US"/>
        </w:rPr>
        <w:t>Hänggli</w:t>
      </w:r>
      <w:proofErr w:type="spellEnd"/>
      <w:r w:rsidRPr="002268C4">
        <w:rPr>
          <w:rFonts w:ascii="Times New Roman" w:hAnsi="Times New Roman" w:cs="Times New Roman"/>
          <w:sz w:val="24"/>
          <w:szCs w:val="24"/>
          <w:lang w:val="en-US"/>
        </w:rPr>
        <w:t xml:space="preserve"> and </w:t>
      </w:r>
      <w:proofErr w:type="spellStart"/>
      <w:r w:rsidRPr="002268C4">
        <w:rPr>
          <w:rFonts w:ascii="Times New Roman" w:hAnsi="Times New Roman" w:cs="Times New Roman"/>
          <w:sz w:val="24"/>
          <w:szCs w:val="24"/>
          <w:lang w:val="en-US"/>
        </w:rPr>
        <w:t>Kriesi</w:t>
      </w:r>
      <w:proofErr w:type="spellEnd"/>
      <w:r w:rsidRPr="002268C4">
        <w:rPr>
          <w:rFonts w:ascii="Times New Roman" w:hAnsi="Times New Roman" w:cs="Times New Roman"/>
          <w:sz w:val="24"/>
          <w:szCs w:val="24"/>
          <w:lang w:val="en-US"/>
        </w:rPr>
        <w:t xml:space="preserve"> 2010). The main advantage is that it allows for analyses at short time intervals and therefore offers a way to get close to frequently changing party attention</w:t>
      </w:r>
      <w:r w:rsidR="002A1401" w:rsidRPr="002268C4">
        <w:rPr>
          <w:rFonts w:ascii="Times New Roman" w:hAnsi="Times New Roman" w:cs="Times New Roman"/>
          <w:sz w:val="24"/>
          <w:szCs w:val="24"/>
          <w:lang w:val="en-US"/>
        </w:rPr>
        <w:t xml:space="preserve"> than the usual unit of observation of one year or one election term</w:t>
      </w:r>
      <w:r w:rsidRPr="002268C4">
        <w:rPr>
          <w:rFonts w:ascii="Times New Roman" w:hAnsi="Times New Roman" w:cs="Times New Roman"/>
          <w:sz w:val="24"/>
          <w:szCs w:val="24"/>
          <w:lang w:val="en-US"/>
        </w:rPr>
        <w:t xml:space="preserve">. </w:t>
      </w:r>
      <w:r w:rsidR="002A1401" w:rsidRPr="002268C4">
        <w:rPr>
          <w:rFonts w:ascii="Times New Roman" w:hAnsi="Times New Roman" w:cs="Times New Roman"/>
          <w:sz w:val="24"/>
          <w:szCs w:val="24"/>
          <w:lang w:val="en-US"/>
        </w:rPr>
        <w:t>I use quarters as the unit of analysis</w:t>
      </w:r>
      <w:r w:rsidR="009F2464" w:rsidRPr="002268C4">
        <w:rPr>
          <w:rFonts w:ascii="Times New Roman" w:hAnsi="Times New Roman" w:cs="Times New Roman"/>
          <w:sz w:val="24"/>
          <w:szCs w:val="24"/>
          <w:lang w:val="en-US"/>
        </w:rPr>
        <w:t xml:space="preserve"> (</w:t>
      </w:r>
      <w:r w:rsidR="002A1401" w:rsidRPr="002268C4">
        <w:rPr>
          <w:rFonts w:ascii="Times New Roman" w:hAnsi="Times New Roman" w:cs="Times New Roman"/>
          <w:sz w:val="24"/>
          <w:szCs w:val="24"/>
          <w:lang w:val="en-US"/>
        </w:rPr>
        <w:t xml:space="preserve">like </w:t>
      </w:r>
      <w:r w:rsidR="009F2464" w:rsidRPr="002268C4">
        <w:rPr>
          <w:rFonts w:ascii="Times New Roman" w:hAnsi="Times New Roman" w:cs="Times New Roman"/>
          <w:sz w:val="24"/>
          <w:szCs w:val="24"/>
          <w:lang w:val="en-US"/>
        </w:rPr>
        <w:t xml:space="preserve">other </w:t>
      </w:r>
      <w:r w:rsidR="002A1401" w:rsidRPr="002268C4">
        <w:rPr>
          <w:rFonts w:ascii="Times New Roman" w:hAnsi="Times New Roman" w:cs="Times New Roman"/>
          <w:sz w:val="24"/>
          <w:szCs w:val="24"/>
          <w:lang w:val="en-US"/>
        </w:rPr>
        <w:t xml:space="preserve">research on </w:t>
      </w:r>
      <w:r w:rsidR="009F2464" w:rsidRPr="002268C4">
        <w:rPr>
          <w:rFonts w:ascii="Times New Roman" w:hAnsi="Times New Roman" w:cs="Times New Roman"/>
          <w:sz w:val="24"/>
          <w:szCs w:val="24"/>
          <w:lang w:val="en-US"/>
        </w:rPr>
        <w:t xml:space="preserve">political </w:t>
      </w:r>
      <w:proofErr w:type="spellStart"/>
      <w:r w:rsidR="009F2464" w:rsidRPr="002268C4">
        <w:rPr>
          <w:rFonts w:ascii="Times New Roman" w:hAnsi="Times New Roman" w:cs="Times New Roman"/>
          <w:sz w:val="24"/>
          <w:szCs w:val="24"/>
          <w:lang w:val="en-US"/>
        </w:rPr>
        <w:t>behavio</w:t>
      </w:r>
      <w:r w:rsidR="00F22477">
        <w:rPr>
          <w:rFonts w:ascii="Times New Roman" w:hAnsi="Times New Roman" w:cs="Times New Roman"/>
          <w:sz w:val="24"/>
          <w:szCs w:val="24"/>
          <w:lang w:val="en-US"/>
        </w:rPr>
        <w:t>u</w:t>
      </w:r>
      <w:r w:rsidR="009F2464" w:rsidRPr="002268C4">
        <w:rPr>
          <w:rFonts w:ascii="Times New Roman" w:hAnsi="Times New Roman" w:cs="Times New Roman"/>
          <w:sz w:val="24"/>
          <w:szCs w:val="24"/>
          <w:lang w:val="en-US"/>
        </w:rPr>
        <w:t>r</w:t>
      </w:r>
      <w:proofErr w:type="spellEnd"/>
      <w:r w:rsidR="009F2464" w:rsidRPr="002268C4">
        <w:rPr>
          <w:rFonts w:ascii="Times New Roman" w:hAnsi="Times New Roman" w:cs="Times New Roman"/>
          <w:sz w:val="24"/>
          <w:szCs w:val="24"/>
          <w:lang w:val="en-US"/>
        </w:rPr>
        <w:t xml:space="preserve">; </w:t>
      </w:r>
      <w:r w:rsidR="002A1401" w:rsidRPr="002268C4">
        <w:rPr>
          <w:rFonts w:ascii="Times New Roman" w:hAnsi="Times New Roman" w:cs="Times New Roman"/>
          <w:sz w:val="24"/>
          <w:szCs w:val="24"/>
          <w:lang w:val="en-US"/>
        </w:rPr>
        <w:t xml:space="preserve">Bevan, Jennings, and </w:t>
      </w:r>
      <w:proofErr w:type="spellStart"/>
      <w:r w:rsidR="002A1401" w:rsidRPr="002268C4">
        <w:rPr>
          <w:rFonts w:ascii="Times New Roman" w:hAnsi="Times New Roman" w:cs="Times New Roman"/>
          <w:sz w:val="24"/>
          <w:szCs w:val="24"/>
          <w:lang w:val="en-US"/>
        </w:rPr>
        <w:t>Pickup</w:t>
      </w:r>
      <w:proofErr w:type="spellEnd"/>
      <w:r w:rsidR="002A1401" w:rsidRPr="002268C4">
        <w:rPr>
          <w:rFonts w:ascii="Times New Roman" w:hAnsi="Times New Roman" w:cs="Times New Roman"/>
          <w:sz w:val="24"/>
          <w:szCs w:val="24"/>
          <w:lang w:val="en-US"/>
        </w:rPr>
        <w:t xml:space="preserve"> 2018; Seeberg 2018)</w:t>
      </w:r>
      <w:r w:rsidR="009F2464" w:rsidRPr="002268C4">
        <w:rPr>
          <w:rFonts w:ascii="Times New Roman" w:hAnsi="Times New Roman" w:cs="Times New Roman"/>
          <w:sz w:val="24"/>
          <w:szCs w:val="24"/>
          <w:lang w:val="en-US"/>
        </w:rPr>
        <w:t xml:space="preserve"> to arrive</w:t>
      </w:r>
      <w:r w:rsidR="002A1401" w:rsidRPr="002268C4">
        <w:rPr>
          <w:rFonts w:ascii="Times New Roman" w:hAnsi="Times New Roman" w:cs="Times New Roman"/>
          <w:sz w:val="24"/>
          <w:szCs w:val="24"/>
          <w:lang w:val="en-US"/>
        </w:rPr>
        <w:t xml:space="preserve"> at an estimation with short time intervals</w:t>
      </w:r>
      <w:r w:rsidR="009F2464" w:rsidRPr="002268C4">
        <w:rPr>
          <w:rFonts w:ascii="Times New Roman" w:hAnsi="Times New Roman" w:cs="Times New Roman"/>
          <w:sz w:val="24"/>
          <w:szCs w:val="24"/>
          <w:lang w:val="en-US"/>
        </w:rPr>
        <w:t xml:space="preserve"> </w:t>
      </w:r>
      <w:r w:rsidR="00140F33" w:rsidRPr="002268C4">
        <w:rPr>
          <w:rFonts w:ascii="Times New Roman" w:hAnsi="Times New Roman" w:cs="Times New Roman"/>
          <w:sz w:val="24"/>
          <w:szCs w:val="24"/>
          <w:lang w:val="en-US"/>
        </w:rPr>
        <w:t xml:space="preserve">but </w:t>
      </w:r>
      <w:r w:rsidR="009F2464" w:rsidRPr="002268C4">
        <w:rPr>
          <w:rFonts w:ascii="Times New Roman" w:hAnsi="Times New Roman" w:cs="Times New Roman"/>
          <w:sz w:val="24"/>
          <w:szCs w:val="24"/>
          <w:lang w:val="en-US"/>
        </w:rPr>
        <w:t>without introducing too many empty cells in the data at daily, weekly or monthly level</w:t>
      </w:r>
      <w:r w:rsidR="00140F33" w:rsidRPr="002268C4">
        <w:rPr>
          <w:rFonts w:ascii="Times New Roman" w:hAnsi="Times New Roman" w:cs="Times New Roman"/>
          <w:sz w:val="24"/>
          <w:szCs w:val="24"/>
          <w:lang w:val="en-US"/>
        </w:rPr>
        <w:t>s</w:t>
      </w:r>
      <w:r w:rsidR="002A1401" w:rsidRPr="002268C4">
        <w:rPr>
          <w:rFonts w:ascii="Times New Roman" w:hAnsi="Times New Roman" w:cs="Times New Roman"/>
          <w:sz w:val="24"/>
          <w:szCs w:val="24"/>
          <w:lang w:val="en-US"/>
        </w:rPr>
        <w:t xml:space="preserve">. </w:t>
      </w:r>
    </w:p>
    <w:p w14:paraId="77F0C107" w14:textId="7166E5AE" w:rsidR="003110E6" w:rsidRPr="002268C4" w:rsidRDefault="00F01F0D">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S</w:t>
      </w:r>
      <w:r w:rsidR="003110E6" w:rsidRPr="002268C4">
        <w:rPr>
          <w:rFonts w:ascii="Times New Roman" w:hAnsi="Times New Roman" w:cs="Times New Roman"/>
          <w:sz w:val="24"/>
          <w:szCs w:val="24"/>
          <w:lang w:val="en-US"/>
        </w:rPr>
        <w:t xml:space="preserve">tudies of party communication across channels </w:t>
      </w:r>
      <w:r w:rsidRPr="002268C4">
        <w:rPr>
          <w:rFonts w:ascii="Times New Roman" w:hAnsi="Times New Roman" w:cs="Times New Roman"/>
          <w:sz w:val="24"/>
          <w:szCs w:val="24"/>
          <w:lang w:val="en-US"/>
        </w:rPr>
        <w:t xml:space="preserve">suggest </w:t>
      </w:r>
      <w:r w:rsidR="003110E6" w:rsidRPr="002268C4">
        <w:rPr>
          <w:rFonts w:ascii="Times New Roman" w:hAnsi="Times New Roman" w:cs="Times New Roman"/>
          <w:sz w:val="24"/>
          <w:szCs w:val="24"/>
          <w:lang w:val="en-US"/>
        </w:rPr>
        <w:t xml:space="preserve">that parties </w:t>
      </w:r>
      <w:r w:rsidR="00661522" w:rsidRPr="002268C4">
        <w:rPr>
          <w:rFonts w:ascii="Times New Roman" w:hAnsi="Times New Roman" w:cs="Times New Roman"/>
          <w:sz w:val="24"/>
          <w:szCs w:val="24"/>
          <w:lang w:val="en-US"/>
        </w:rPr>
        <w:t xml:space="preserve">have </w:t>
      </w:r>
      <w:r w:rsidRPr="002268C4">
        <w:rPr>
          <w:rFonts w:ascii="Times New Roman" w:hAnsi="Times New Roman" w:cs="Times New Roman"/>
          <w:sz w:val="24"/>
          <w:szCs w:val="24"/>
          <w:lang w:val="en-US"/>
        </w:rPr>
        <w:t>comparatively large</w:t>
      </w:r>
      <w:r w:rsidR="00F22477">
        <w:rPr>
          <w:rFonts w:ascii="Times New Roman" w:hAnsi="Times New Roman" w:cs="Times New Roman"/>
          <w:sz w:val="24"/>
          <w:szCs w:val="24"/>
          <w:lang w:val="en-US"/>
        </w:rPr>
        <w:t>r</w:t>
      </w:r>
      <w:r w:rsidRPr="002268C4">
        <w:rPr>
          <w:rFonts w:ascii="Times New Roman" w:hAnsi="Times New Roman" w:cs="Times New Roman"/>
          <w:sz w:val="24"/>
          <w:szCs w:val="24"/>
          <w:lang w:val="en-US"/>
        </w:rPr>
        <w:t xml:space="preserve"> </w:t>
      </w:r>
      <w:r w:rsidR="00661522" w:rsidRPr="002268C4">
        <w:rPr>
          <w:rFonts w:ascii="Times New Roman" w:hAnsi="Times New Roman" w:cs="Times New Roman"/>
          <w:sz w:val="24"/>
          <w:szCs w:val="24"/>
          <w:lang w:val="en-US"/>
        </w:rPr>
        <w:t xml:space="preserve">degrees of freedom in writing </w:t>
      </w:r>
      <w:r w:rsidR="003110E6" w:rsidRPr="002268C4">
        <w:rPr>
          <w:rFonts w:ascii="Times New Roman" w:hAnsi="Times New Roman" w:cs="Times New Roman"/>
          <w:sz w:val="24"/>
          <w:szCs w:val="24"/>
          <w:lang w:val="en-US"/>
        </w:rPr>
        <w:t xml:space="preserve">their press releases, e.g., according to their issue ownerships, than in news articles or in parliamentary activities (Tresch, Lefevere, and Walgrave 2018). This makes them a hard case for </w:t>
      </w:r>
      <w:r w:rsidR="000379A4" w:rsidRPr="002268C4">
        <w:rPr>
          <w:rFonts w:ascii="Times New Roman" w:hAnsi="Times New Roman" w:cs="Times New Roman"/>
          <w:sz w:val="24"/>
          <w:szCs w:val="24"/>
          <w:lang w:val="en-US"/>
        </w:rPr>
        <w:t xml:space="preserve">rival party </w:t>
      </w:r>
      <w:r w:rsidR="00813854">
        <w:rPr>
          <w:rFonts w:ascii="Times New Roman" w:hAnsi="Times New Roman" w:cs="Times New Roman"/>
          <w:sz w:val="24"/>
          <w:szCs w:val="24"/>
          <w:lang w:val="en-US"/>
        </w:rPr>
        <w:t>influence</w:t>
      </w:r>
      <w:r w:rsidR="003110E6" w:rsidRPr="002268C4">
        <w:rPr>
          <w:rFonts w:ascii="Times New Roman" w:hAnsi="Times New Roman" w:cs="Times New Roman"/>
          <w:sz w:val="24"/>
          <w:szCs w:val="24"/>
          <w:lang w:val="en-US"/>
        </w:rPr>
        <w:t xml:space="preserve">. </w:t>
      </w:r>
      <w:r w:rsidR="00485ED5">
        <w:rPr>
          <w:rFonts w:ascii="Times New Roman" w:hAnsi="Times New Roman" w:cs="Times New Roman"/>
          <w:sz w:val="24"/>
          <w:szCs w:val="24"/>
          <w:lang w:val="en-US"/>
        </w:rPr>
        <w:t>At the same time, the easy access to issue press releases makes them a likely candidate to see quick changes to the content of the parties’ issue emphasis strategy.</w:t>
      </w:r>
      <w:r w:rsidR="00485ED5" w:rsidRPr="00485ED5">
        <w:rPr>
          <w:rFonts w:ascii="Times New Roman" w:hAnsi="Times New Roman" w:cs="Times New Roman"/>
          <w:sz w:val="24"/>
          <w:szCs w:val="24"/>
          <w:lang w:val="en-US"/>
        </w:rPr>
        <w:t xml:space="preserve"> </w:t>
      </w:r>
      <w:r w:rsidR="00485ED5" w:rsidRPr="002268C4">
        <w:rPr>
          <w:rFonts w:ascii="Times New Roman" w:hAnsi="Times New Roman" w:cs="Times New Roman"/>
          <w:sz w:val="24"/>
          <w:szCs w:val="24"/>
          <w:lang w:val="en-US"/>
        </w:rPr>
        <w:t xml:space="preserve">Each party issues about two press releases per issue per quarter on average (µ </w:t>
      </w:r>
      <w:r w:rsidR="003867A8">
        <w:rPr>
          <w:rFonts w:ascii="Times New Roman" w:hAnsi="Times New Roman" w:cs="Times New Roman"/>
          <w:sz w:val="24"/>
          <w:szCs w:val="24"/>
          <w:lang w:val="en-US"/>
        </w:rPr>
        <w:t>1.96</w:t>
      </w:r>
      <w:r w:rsidR="00485ED5" w:rsidRPr="002268C4">
        <w:rPr>
          <w:rFonts w:ascii="Times New Roman" w:hAnsi="Times New Roman" w:cs="Times New Roman"/>
          <w:sz w:val="24"/>
          <w:szCs w:val="24"/>
          <w:lang w:val="en-US"/>
        </w:rPr>
        <w:t xml:space="preserve">, σ </w:t>
      </w:r>
      <w:r w:rsidR="003867A8">
        <w:rPr>
          <w:rFonts w:ascii="Times New Roman" w:hAnsi="Times New Roman" w:cs="Times New Roman"/>
          <w:sz w:val="24"/>
          <w:szCs w:val="24"/>
          <w:lang w:val="en-US"/>
        </w:rPr>
        <w:t>3.00</w:t>
      </w:r>
      <w:r w:rsidR="00485ED5" w:rsidRPr="002268C4">
        <w:rPr>
          <w:rFonts w:ascii="Times New Roman" w:hAnsi="Times New Roman" w:cs="Times New Roman"/>
          <w:sz w:val="24"/>
          <w:szCs w:val="24"/>
          <w:lang w:val="en-US"/>
        </w:rPr>
        <w:t>), although this number varies over time and across the year.</w:t>
      </w:r>
    </w:p>
    <w:p w14:paraId="6A2A25D9" w14:textId="1E8E8431" w:rsidR="003110E6" w:rsidRPr="002268C4" w:rsidRDefault="003110E6" w:rsidP="003110E6">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The 2004-201</w:t>
      </w:r>
      <w:r w:rsidR="00E46DCF">
        <w:rPr>
          <w:rFonts w:ascii="Times New Roman" w:hAnsi="Times New Roman" w:cs="Times New Roman"/>
          <w:sz w:val="24"/>
          <w:szCs w:val="24"/>
          <w:lang w:val="en-US"/>
        </w:rPr>
        <w:t>9</w:t>
      </w:r>
      <w:r w:rsidRPr="002268C4">
        <w:rPr>
          <w:rFonts w:ascii="Times New Roman" w:hAnsi="Times New Roman" w:cs="Times New Roman"/>
          <w:sz w:val="24"/>
          <w:szCs w:val="24"/>
          <w:lang w:val="en-US"/>
        </w:rPr>
        <w:t xml:space="preserve"> interval is the period in which a digital archive is available. The press releases </w:t>
      </w:r>
      <w:proofErr w:type="gramStart"/>
      <w:r w:rsidR="006A6739">
        <w:rPr>
          <w:rFonts w:ascii="Times New Roman" w:hAnsi="Times New Roman" w:cs="Times New Roman"/>
          <w:sz w:val="24"/>
          <w:szCs w:val="24"/>
          <w:lang w:val="en-US"/>
        </w:rPr>
        <w:t xml:space="preserve">were </w:t>
      </w:r>
      <w:r w:rsidRPr="002268C4">
        <w:rPr>
          <w:rFonts w:ascii="Times New Roman" w:hAnsi="Times New Roman" w:cs="Times New Roman"/>
          <w:sz w:val="24"/>
          <w:szCs w:val="24"/>
          <w:lang w:val="en-US"/>
        </w:rPr>
        <w:t>accessed</w:t>
      </w:r>
      <w:proofErr w:type="gramEnd"/>
      <w:r w:rsidRPr="002268C4">
        <w:rPr>
          <w:rFonts w:ascii="Times New Roman" w:hAnsi="Times New Roman" w:cs="Times New Roman"/>
          <w:sz w:val="24"/>
          <w:szCs w:val="24"/>
          <w:lang w:val="en-US"/>
        </w:rPr>
        <w:t xml:space="preserve"> through the </w:t>
      </w:r>
      <w:proofErr w:type="spellStart"/>
      <w:r w:rsidRPr="002268C4">
        <w:rPr>
          <w:rFonts w:ascii="Times New Roman" w:hAnsi="Times New Roman" w:cs="Times New Roman"/>
          <w:sz w:val="24"/>
          <w:szCs w:val="24"/>
          <w:lang w:val="en-US"/>
        </w:rPr>
        <w:t>Wayback</w:t>
      </w:r>
      <w:proofErr w:type="spellEnd"/>
      <w:r w:rsidRPr="002268C4">
        <w:rPr>
          <w:rFonts w:ascii="Times New Roman" w:hAnsi="Times New Roman" w:cs="Times New Roman"/>
          <w:sz w:val="24"/>
          <w:szCs w:val="24"/>
          <w:lang w:val="en-US"/>
        </w:rPr>
        <w:t xml:space="preserve"> Machine (web.archive.org) by entering the online newsroom of each party as it appeared back in time. Every news item </w:t>
      </w:r>
      <w:proofErr w:type="gramStart"/>
      <w:r w:rsidRPr="002268C4">
        <w:rPr>
          <w:rFonts w:ascii="Times New Roman" w:hAnsi="Times New Roman" w:cs="Times New Roman"/>
          <w:sz w:val="24"/>
          <w:szCs w:val="24"/>
          <w:lang w:val="en-US"/>
        </w:rPr>
        <w:t>was archived</w:t>
      </w:r>
      <w:proofErr w:type="gramEnd"/>
      <w:r w:rsidRPr="002268C4">
        <w:rPr>
          <w:rFonts w:ascii="Times New Roman" w:hAnsi="Times New Roman" w:cs="Times New Roman"/>
          <w:sz w:val="24"/>
          <w:szCs w:val="24"/>
          <w:lang w:val="en-US"/>
        </w:rPr>
        <w:t xml:space="preserve"> and issue coded, although it is unknown whether each item was for example sent to Reuters as a press release. Some of the items are probably more like a news item, but they work the same way as a press release, namely to draw attention to a particular topic. To verify this characterization of press releases, I interviewed press officers from the Social Democrats and the Danish People’s Party in the Danish </w:t>
      </w:r>
      <w:r w:rsidRPr="002268C4">
        <w:rPr>
          <w:rFonts w:ascii="Times New Roman" w:hAnsi="Times New Roman" w:cs="Times New Roman"/>
          <w:sz w:val="24"/>
          <w:szCs w:val="24"/>
          <w:lang w:val="en-US"/>
        </w:rPr>
        <w:lastRenderedPageBreak/>
        <w:t xml:space="preserve">Parliament (telephone interviews on June 26, 2019). According to these officers, the news content </w:t>
      </w:r>
      <w:proofErr w:type="gramStart"/>
      <w:r w:rsidRPr="002268C4">
        <w:rPr>
          <w:rFonts w:ascii="Times New Roman" w:hAnsi="Times New Roman" w:cs="Times New Roman"/>
          <w:sz w:val="24"/>
          <w:szCs w:val="24"/>
          <w:lang w:val="en-US"/>
        </w:rPr>
        <w:t>is written</w:t>
      </w:r>
      <w:proofErr w:type="gramEnd"/>
      <w:r w:rsidRPr="002268C4">
        <w:rPr>
          <w:rFonts w:ascii="Times New Roman" w:hAnsi="Times New Roman" w:cs="Times New Roman"/>
          <w:sz w:val="24"/>
          <w:szCs w:val="24"/>
          <w:lang w:val="en-US"/>
        </w:rPr>
        <w:t xml:space="preserve"> by the party press office in collaboration with party professionals as well as local and national politicians and intends to communicate initiatives from the party. The aim of the newsroom is to provide a go-to-place for journalists and citizens if they want more information about, e.g., a new policy proposal or</w:t>
      </w:r>
      <w:r w:rsidR="006A6739">
        <w:rPr>
          <w:rFonts w:ascii="Times New Roman" w:hAnsi="Times New Roman" w:cs="Times New Roman"/>
          <w:sz w:val="24"/>
          <w:szCs w:val="24"/>
          <w:lang w:val="en-US"/>
        </w:rPr>
        <w:t xml:space="preserve"> to</w:t>
      </w:r>
      <w:r w:rsidRPr="002268C4">
        <w:rPr>
          <w:rFonts w:ascii="Times New Roman" w:hAnsi="Times New Roman" w:cs="Times New Roman"/>
          <w:sz w:val="24"/>
          <w:szCs w:val="24"/>
          <w:lang w:val="en-US"/>
        </w:rPr>
        <w:t xml:space="preserve"> read a party leader</w:t>
      </w:r>
      <w:r w:rsidR="006A6739">
        <w:rPr>
          <w:rFonts w:ascii="Times New Roman" w:hAnsi="Times New Roman" w:cs="Times New Roman"/>
          <w:sz w:val="24"/>
          <w:szCs w:val="24"/>
          <w:lang w:val="en-US"/>
        </w:rPr>
        <w:t>’s</w:t>
      </w:r>
      <w:r w:rsidRPr="002268C4">
        <w:rPr>
          <w:rFonts w:ascii="Times New Roman" w:hAnsi="Times New Roman" w:cs="Times New Roman"/>
          <w:sz w:val="24"/>
          <w:szCs w:val="24"/>
          <w:lang w:val="en-US"/>
        </w:rPr>
        <w:t xml:space="preserve"> speech. </w:t>
      </w:r>
    </w:p>
    <w:p w14:paraId="618201CD" w14:textId="0F2CCC22" w:rsidR="001121BA" w:rsidRPr="002268C4" w:rsidRDefault="003110E6" w:rsidP="003110E6">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content of each press release </w:t>
      </w:r>
      <w:proofErr w:type="gramStart"/>
      <w:r w:rsidRPr="002268C4">
        <w:rPr>
          <w:rFonts w:ascii="Times New Roman" w:hAnsi="Times New Roman" w:cs="Times New Roman"/>
          <w:sz w:val="24"/>
          <w:szCs w:val="24"/>
          <w:lang w:val="en-US"/>
        </w:rPr>
        <w:t>is categorized</w:t>
      </w:r>
      <w:proofErr w:type="gramEnd"/>
      <w:r w:rsidRPr="002268C4">
        <w:rPr>
          <w:rFonts w:ascii="Times New Roman" w:hAnsi="Times New Roman" w:cs="Times New Roman"/>
          <w:sz w:val="24"/>
          <w:szCs w:val="24"/>
          <w:lang w:val="en-US"/>
        </w:rPr>
        <w:t xml:space="preserve"> based on a human-supervised machine algorithm</w:t>
      </w:r>
      <w:r w:rsidR="006A6739">
        <w:rPr>
          <w:rFonts w:ascii="Times New Roman" w:hAnsi="Times New Roman" w:cs="Times New Roman"/>
          <w:sz w:val="24"/>
          <w:szCs w:val="24"/>
          <w:lang w:val="en-US"/>
        </w:rPr>
        <w:t xml:space="preserve"> – </w:t>
      </w:r>
      <w:r w:rsidRPr="002268C4">
        <w:rPr>
          <w:rFonts w:ascii="Times New Roman" w:hAnsi="Times New Roman" w:cs="Times New Roman"/>
          <w:sz w:val="24"/>
          <w:szCs w:val="24"/>
          <w:lang w:val="en-US"/>
        </w:rPr>
        <w:t>an</w:t>
      </w:r>
      <w:r w:rsidR="006A6739">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automated, naïve </w:t>
      </w:r>
      <w:proofErr w:type="spellStart"/>
      <w:r w:rsidRPr="002268C4">
        <w:rPr>
          <w:rFonts w:ascii="Times New Roman" w:hAnsi="Times New Roman" w:cs="Times New Roman"/>
          <w:sz w:val="24"/>
          <w:szCs w:val="24"/>
          <w:lang w:val="en-US"/>
        </w:rPr>
        <w:t>bayesian</w:t>
      </w:r>
      <w:proofErr w:type="spellEnd"/>
      <w:r w:rsidRPr="002268C4">
        <w:rPr>
          <w:rFonts w:ascii="Times New Roman" w:hAnsi="Times New Roman" w:cs="Times New Roman"/>
          <w:sz w:val="24"/>
          <w:szCs w:val="24"/>
          <w:lang w:val="en-US"/>
        </w:rPr>
        <w:t xml:space="preserve"> text classifier</w:t>
      </w:r>
      <w:r w:rsidR="006A6739">
        <w:rPr>
          <w:rFonts w:ascii="Times New Roman" w:hAnsi="Times New Roman" w:cs="Times New Roman"/>
          <w:sz w:val="24"/>
          <w:szCs w:val="24"/>
          <w:lang w:val="en-US"/>
        </w:rPr>
        <w:t xml:space="preserve"> – </w:t>
      </w:r>
      <w:r w:rsidRPr="002268C4">
        <w:rPr>
          <w:rFonts w:ascii="Times New Roman" w:hAnsi="Times New Roman" w:cs="Times New Roman"/>
          <w:sz w:val="24"/>
          <w:szCs w:val="24"/>
          <w:lang w:val="en-US"/>
        </w:rPr>
        <w:t>which</w:t>
      </w:r>
      <w:r w:rsidR="006A6739">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has previously proven useful for other measures of party attention (Loftis and Mortensen </w:t>
      </w:r>
      <w:r w:rsidR="006A6739">
        <w:rPr>
          <w:rFonts w:ascii="Times New Roman" w:hAnsi="Times New Roman" w:cs="Times New Roman"/>
          <w:sz w:val="24"/>
          <w:szCs w:val="24"/>
          <w:lang w:val="en-US"/>
        </w:rPr>
        <w:t>2020</w:t>
      </w:r>
      <w:r w:rsidRPr="002268C4">
        <w:rPr>
          <w:rFonts w:ascii="Times New Roman" w:hAnsi="Times New Roman" w:cs="Times New Roman"/>
          <w:sz w:val="24"/>
          <w:szCs w:val="24"/>
          <w:lang w:val="en-US"/>
        </w:rPr>
        <w:t xml:space="preserve">). Like previous coding of political documents and news articles (Baumgartner, </w:t>
      </w:r>
      <w:proofErr w:type="spellStart"/>
      <w:r w:rsidRPr="002268C4">
        <w:rPr>
          <w:rFonts w:ascii="Times New Roman" w:hAnsi="Times New Roman" w:cs="Times New Roman"/>
          <w:sz w:val="24"/>
          <w:szCs w:val="24"/>
          <w:lang w:val="en-US"/>
        </w:rPr>
        <w:t>Breunig</w:t>
      </w:r>
      <w:proofErr w:type="spellEnd"/>
      <w:r w:rsidRPr="002268C4">
        <w:rPr>
          <w:rFonts w:ascii="Times New Roman" w:hAnsi="Times New Roman" w:cs="Times New Roman"/>
          <w:sz w:val="24"/>
          <w:szCs w:val="24"/>
          <w:lang w:val="en-US"/>
        </w:rPr>
        <w:t>, and Grossman 2019), the coding uses only the title</w:t>
      </w:r>
      <w:r w:rsidR="00DA0D6E" w:rsidRPr="002268C4">
        <w:rPr>
          <w:rFonts w:ascii="Times New Roman" w:hAnsi="Times New Roman" w:cs="Times New Roman"/>
          <w:sz w:val="24"/>
          <w:szCs w:val="24"/>
          <w:lang w:val="en-US"/>
        </w:rPr>
        <w:t>, which is typically a short</w:t>
      </w:r>
      <w:r w:rsidR="00877F6D" w:rsidRPr="002268C4">
        <w:rPr>
          <w:rFonts w:ascii="Times New Roman" w:hAnsi="Times New Roman" w:cs="Times New Roman"/>
          <w:sz w:val="24"/>
          <w:szCs w:val="24"/>
          <w:lang w:val="en-US"/>
        </w:rPr>
        <w:t>,</w:t>
      </w:r>
      <w:r w:rsidR="00DA0D6E" w:rsidRPr="002268C4">
        <w:rPr>
          <w:rFonts w:ascii="Times New Roman" w:hAnsi="Times New Roman" w:cs="Times New Roman"/>
          <w:sz w:val="24"/>
          <w:szCs w:val="24"/>
          <w:lang w:val="en-US"/>
        </w:rPr>
        <w:t xml:space="preserve"> full sentence summarizing the </w:t>
      </w:r>
      <w:r w:rsidR="00877F6D" w:rsidRPr="002268C4">
        <w:rPr>
          <w:rFonts w:ascii="Times New Roman" w:hAnsi="Times New Roman" w:cs="Times New Roman"/>
          <w:sz w:val="24"/>
          <w:szCs w:val="24"/>
          <w:lang w:val="en-US"/>
        </w:rPr>
        <w:t xml:space="preserve">key </w:t>
      </w:r>
      <w:r w:rsidR="00DA0D6E" w:rsidRPr="002268C4">
        <w:rPr>
          <w:rFonts w:ascii="Times New Roman" w:hAnsi="Times New Roman" w:cs="Times New Roman"/>
          <w:sz w:val="24"/>
          <w:szCs w:val="24"/>
          <w:lang w:val="en-US"/>
        </w:rPr>
        <w:t>message of the text</w:t>
      </w:r>
      <w:r w:rsidRPr="002268C4">
        <w:rPr>
          <w:rFonts w:ascii="Times New Roman" w:hAnsi="Times New Roman" w:cs="Times New Roman"/>
          <w:sz w:val="24"/>
          <w:szCs w:val="24"/>
          <w:lang w:val="en-US"/>
        </w:rPr>
        <w:t>. Essentially, each press release is coded to show whether it is about fisheries, psychiatry, domestic violence, etc.</w:t>
      </w:r>
      <w:r w:rsidR="006A6739">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based on the </w:t>
      </w:r>
      <w:r w:rsidR="00661522" w:rsidRPr="002268C4">
        <w:rPr>
          <w:rFonts w:ascii="Times New Roman" w:hAnsi="Times New Roman" w:cs="Times New Roman"/>
          <w:sz w:val="24"/>
          <w:szCs w:val="24"/>
          <w:lang w:val="en-US"/>
        </w:rPr>
        <w:t>220 sub</w:t>
      </w:r>
      <w:r w:rsidR="006A6739">
        <w:rPr>
          <w:rFonts w:ascii="Times New Roman" w:hAnsi="Times New Roman" w:cs="Times New Roman"/>
          <w:sz w:val="24"/>
          <w:szCs w:val="24"/>
          <w:lang w:val="en-US"/>
        </w:rPr>
        <w:t>-</w:t>
      </w:r>
      <w:r w:rsidR="00661522" w:rsidRPr="002268C4">
        <w:rPr>
          <w:rFonts w:ascii="Times New Roman" w:hAnsi="Times New Roman" w:cs="Times New Roman"/>
          <w:sz w:val="24"/>
          <w:szCs w:val="24"/>
          <w:lang w:val="en-US"/>
        </w:rPr>
        <w:t xml:space="preserve">topics </w:t>
      </w:r>
      <w:r w:rsidR="006A6739">
        <w:rPr>
          <w:rFonts w:ascii="Times New Roman" w:hAnsi="Times New Roman" w:cs="Times New Roman"/>
          <w:sz w:val="24"/>
          <w:szCs w:val="24"/>
          <w:lang w:val="en-US"/>
        </w:rPr>
        <w:t>in</w:t>
      </w:r>
      <w:r w:rsidR="006A6739" w:rsidRPr="002268C4">
        <w:rPr>
          <w:rFonts w:ascii="Times New Roman" w:hAnsi="Times New Roman" w:cs="Times New Roman"/>
          <w:sz w:val="24"/>
          <w:szCs w:val="24"/>
          <w:lang w:val="en-US"/>
        </w:rPr>
        <w:t xml:space="preserve"> </w:t>
      </w:r>
      <w:r w:rsidR="00661522" w:rsidRPr="002268C4">
        <w:rPr>
          <w:rFonts w:ascii="Times New Roman" w:hAnsi="Times New Roman" w:cs="Times New Roman"/>
          <w:sz w:val="24"/>
          <w:szCs w:val="24"/>
          <w:lang w:val="en-US"/>
        </w:rPr>
        <w:t xml:space="preserve">the </w:t>
      </w:r>
      <w:r w:rsidRPr="002268C4">
        <w:rPr>
          <w:rFonts w:ascii="Times New Roman" w:hAnsi="Times New Roman" w:cs="Times New Roman"/>
          <w:sz w:val="24"/>
          <w:szCs w:val="24"/>
          <w:lang w:val="en-US"/>
        </w:rPr>
        <w:t>Comparative Agendas Project</w:t>
      </w:r>
      <w:r w:rsidR="006A6739" w:rsidRPr="006A6739">
        <w:rPr>
          <w:rFonts w:ascii="Times New Roman" w:hAnsi="Times New Roman" w:cs="Times New Roman"/>
          <w:sz w:val="24"/>
          <w:szCs w:val="24"/>
          <w:lang w:val="en-US"/>
        </w:rPr>
        <w:t xml:space="preserve"> </w:t>
      </w:r>
      <w:r w:rsidR="006A6739" w:rsidRPr="002268C4">
        <w:rPr>
          <w:rFonts w:ascii="Times New Roman" w:hAnsi="Times New Roman" w:cs="Times New Roman"/>
          <w:sz w:val="24"/>
          <w:szCs w:val="24"/>
          <w:lang w:val="en-US"/>
        </w:rPr>
        <w:t>codebook</w:t>
      </w:r>
      <w:r w:rsidRPr="002268C4">
        <w:rPr>
          <w:rFonts w:ascii="Times New Roman" w:hAnsi="Times New Roman" w:cs="Times New Roman"/>
          <w:sz w:val="24"/>
          <w:szCs w:val="24"/>
          <w:lang w:val="en-US"/>
        </w:rPr>
        <w:t xml:space="preserve"> (</w:t>
      </w:r>
      <w:r w:rsidR="007D7753" w:rsidRPr="002268C4">
        <w:rPr>
          <w:rFonts w:ascii="Times New Roman" w:hAnsi="Times New Roman" w:cs="Times New Roman"/>
          <w:sz w:val="24"/>
          <w:szCs w:val="24"/>
          <w:lang w:val="en-US"/>
        </w:rPr>
        <w:t xml:space="preserve">CAP; </w:t>
      </w:r>
      <w:r w:rsidRPr="002268C4">
        <w:rPr>
          <w:rFonts w:ascii="Times New Roman" w:hAnsi="Times New Roman" w:cs="Times New Roman"/>
          <w:sz w:val="24"/>
          <w:szCs w:val="24"/>
          <w:lang w:val="en-US"/>
        </w:rPr>
        <w:t>Baumgartner</w:t>
      </w:r>
      <w:r w:rsidRPr="002268C4">
        <w:rPr>
          <w:rFonts w:ascii="Times New Roman" w:hAnsi="Times New Roman" w:cs="Times New Roman"/>
          <w:iCs/>
          <w:sz w:val="24"/>
          <w:szCs w:val="24"/>
          <w:lang w:val="en-US"/>
        </w:rPr>
        <w:t xml:space="preserve">, </w:t>
      </w:r>
      <w:proofErr w:type="spellStart"/>
      <w:r w:rsidRPr="002268C4">
        <w:rPr>
          <w:rFonts w:ascii="Times New Roman" w:hAnsi="Times New Roman" w:cs="Times New Roman"/>
          <w:iCs/>
          <w:sz w:val="24"/>
          <w:szCs w:val="24"/>
          <w:lang w:val="en-US"/>
        </w:rPr>
        <w:t>Breunig</w:t>
      </w:r>
      <w:proofErr w:type="spellEnd"/>
      <w:r w:rsidRPr="002268C4">
        <w:rPr>
          <w:rFonts w:ascii="Times New Roman" w:hAnsi="Times New Roman" w:cs="Times New Roman"/>
          <w:iCs/>
          <w:sz w:val="24"/>
          <w:szCs w:val="24"/>
          <w:lang w:val="en-US"/>
        </w:rPr>
        <w:t>, and Grossman</w:t>
      </w:r>
      <w:r w:rsidRPr="002268C4">
        <w:rPr>
          <w:rFonts w:ascii="Times New Roman" w:hAnsi="Times New Roman" w:cs="Times New Roman"/>
          <w:sz w:val="24"/>
          <w:szCs w:val="24"/>
          <w:lang w:val="en-US"/>
        </w:rPr>
        <w:t xml:space="preserve"> 2019)</w:t>
      </w:r>
      <w:r w:rsidR="007D7753" w:rsidRPr="002268C4">
        <w:rPr>
          <w:rFonts w:ascii="Times New Roman" w:hAnsi="Times New Roman" w:cs="Times New Roman"/>
          <w:sz w:val="24"/>
          <w:szCs w:val="24"/>
          <w:lang w:val="en-US"/>
        </w:rPr>
        <w:t>. Such detailed coding into a large number of subcategories is highly demanding</w:t>
      </w:r>
      <w:r w:rsidR="008B317E" w:rsidRPr="002268C4">
        <w:rPr>
          <w:rFonts w:ascii="Times New Roman" w:hAnsi="Times New Roman" w:cs="Times New Roman"/>
          <w:sz w:val="24"/>
          <w:szCs w:val="24"/>
          <w:lang w:val="en-US"/>
        </w:rPr>
        <w:t xml:space="preserve">. I follow </w:t>
      </w:r>
      <w:r w:rsidR="001121BA" w:rsidRPr="002268C4">
        <w:rPr>
          <w:rFonts w:ascii="Times New Roman" w:hAnsi="Times New Roman" w:cs="Times New Roman"/>
          <w:sz w:val="24"/>
          <w:szCs w:val="24"/>
          <w:lang w:val="en-US"/>
        </w:rPr>
        <w:t>what has become a</w:t>
      </w:r>
      <w:r w:rsidR="008B317E" w:rsidRPr="002268C4">
        <w:rPr>
          <w:rFonts w:ascii="Times New Roman" w:hAnsi="Times New Roman" w:cs="Times New Roman"/>
          <w:sz w:val="24"/>
          <w:szCs w:val="24"/>
          <w:lang w:val="en-US"/>
        </w:rPr>
        <w:t xml:space="preserve"> standard coding </w:t>
      </w:r>
      <w:r w:rsidR="001121BA" w:rsidRPr="002268C4">
        <w:rPr>
          <w:rFonts w:ascii="Times New Roman" w:hAnsi="Times New Roman" w:cs="Times New Roman"/>
          <w:sz w:val="24"/>
          <w:szCs w:val="24"/>
          <w:lang w:val="en-US"/>
        </w:rPr>
        <w:t>procedure</w:t>
      </w:r>
      <w:r w:rsidR="008B317E" w:rsidRPr="002268C4">
        <w:rPr>
          <w:rFonts w:ascii="Times New Roman" w:hAnsi="Times New Roman" w:cs="Times New Roman"/>
          <w:sz w:val="24"/>
          <w:szCs w:val="24"/>
          <w:lang w:val="en-US"/>
        </w:rPr>
        <w:t xml:space="preserve"> </w:t>
      </w:r>
      <w:r w:rsidR="001121BA" w:rsidRPr="002268C4">
        <w:rPr>
          <w:rFonts w:ascii="Times New Roman" w:hAnsi="Times New Roman" w:cs="Times New Roman"/>
          <w:sz w:val="24"/>
          <w:szCs w:val="24"/>
          <w:lang w:val="en-US"/>
        </w:rPr>
        <w:t xml:space="preserve">(Loftis and Mortensen </w:t>
      </w:r>
      <w:r w:rsidR="006A6739">
        <w:rPr>
          <w:rFonts w:ascii="Times New Roman" w:hAnsi="Times New Roman" w:cs="Times New Roman"/>
          <w:sz w:val="24"/>
          <w:szCs w:val="24"/>
          <w:lang w:val="en-US"/>
        </w:rPr>
        <w:t>2020</w:t>
      </w:r>
      <w:r w:rsidR="001121BA" w:rsidRPr="002268C4">
        <w:rPr>
          <w:rFonts w:ascii="Times New Roman" w:hAnsi="Times New Roman" w:cs="Times New Roman"/>
          <w:sz w:val="24"/>
          <w:szCs w:val="24"/>
          <w:lang w:val="en-US"/>
        </w:rPr>
        <w:t xml:space="preserve">) </w:t>
      </w:r>
      <w:r w:rsidR="008B317E" w:rsidRPr="002268C4">
        <w:rPr>
          <w:rFonts w:ascii="Times New Roman" w:hAnsi="Times New Roman" w:cs="Times New Roman"/>
          <w:sz w:val="24"/>
          <w:szCs w:val="24"/>
          <w:lang w:val="en-US"/>
        </w:rPr>
        <w:t xml:space="preserve">and train an algorithm based on </w:t>
      </w:r>
      <w:r w:rsidR="00EC02B7" w:rsidRPr="002268C4">
        <w:rPr>
          <w:rFonts w:ascii="Times New Roman" w:hAnsi="Times New Roman" w:cs="Times New Roman"/>
          <w:sz w:val="24"/>
          <w:szCs w:val="24"/>
          <w:lang w:val="en-US"/>
        </w:rPr>
        <w:t>coded parliamentary data on political communication similar to the content of press releases from 2005-2015 from the Danish CAP project (</w:t>
      </w:r>
      <w:r w:rsidR="001121BA" w:rsidRPr="002268C4">
        <w:rPr>
          <w:rFonts w:ascii="Times New Roman" w:hAnsi="Times New Roman" w:cs="Times New Roman"/>
          <w:sz w:val="24"/>
          <w:szCs w:val="24"/>
          <w:lang w:val="en-US"/>
        </w:rPr>
        <w:t>Baumgartner</w:t>
      </w:r>
      <w:r w:rsidR="001121BA" w:rsidRPr="002268C4">
        <w:rPr>
          <w:rFonts w:ascii="Times New Roman" w:hAnsi="Times New Roman" w:cs="Times New Roman"/>
          <w:iCs/>
          <w:sz w:val="24"/>
          <w:szCs w:val="24"/>
          <w:lang w:val="en-US"/>
        </w:rPr>
        <w:t xml:space="preserve">, </w:t>
      </w:r>
      <w:proofErr w:type="spellStart"/>
      <w:r w:rsidR="001121BA" w:rsidRPr="002268C4">
        <w:rPr>
          <w:rFonts w:ascii="Times New Roman" w:hAnsi="Times New Roman" w:cs="Times New Roman"/>
          <w:iCs/>
          <w:sz w:val="24"/>
          <w:szCs w:val="24"/>
          <w:lang w:val="en-US"/>
        </w:rPr>
        <w:t>Breunig</w:t>
      </w:r>
      <w:proofErr w:type="spellEnd"/>
      <w:r w:rsidR="001121BA" w:rsidRPr="002268C4">
        <w:rPr>
          <w:rFonts w:ascii="Times New Roman" w:hAnsi="Times New Roman" w:cs="Times New Roman"/>
          <w:iCs/>
          <w:sz w:val="24"/>
          <w:szCs w:val="24"/>
          <w:lang w:val="en-US"/>
        </w:rPr>
        <w:t>, and Grossman</w:t>
      </w:r>
      <w:r w:rsidR="001121BA" w:rsidRPr="002268C4">
        <w:rPr>
          <w:rFonts w:ascii="Times New Roman" w:hAnsi="Times New Roman" w:cs="Times New Roman"/>
          <w:sz w:val="24"/>
          <w:szCs w:val="24"/>
          <w:lang w:val="en-US"/>
        </w:rPr>
        <w:t xml:space="preserve"> 2019</w:t>
      </w:r>
      <w:r w:rsidR="00EC02B7" w:rsidRPr="002268C4">
        <w:rPr>
          <w:rFonts w:ascii="Times New Roman" w:hAnsi="Times New Roman" w:cs="Times New Roman"/>
          <w:sz w:val="24"/>
          <w:szCs w:val="24"/>
          <w:lang w:val="en-US"/>
        </w:rPr>
        <w:t>). T</w:t>
      </w:r>
      <w:r w:rsidRPr="002268C4">
        <w:rPr>
          <w:rFonts w:ascii="Times New Roman" w:hAnsi="Times New Roman" w:cs="Times New Roman"/>
          <w:sz w:val="24"/>
          <w:szCs w:val="24"/>
          <w:lang w:val="en-US"/>
        </w:rPr>
        <w:t xml:space="preserve">he </w:t>
      </w:r>
      <w:r w:rsidR="00EC02B7" w:rsidRPr="002268C4">
        <w:rPr>
          <w:rFonts w:ascii="Times New Roman" w:hAnsi="Times New Roman" w:cs="Times New Roman"/>
          <w:sz w:val="24"/>
          <w:szCs w:val="24"/>
          <w:lang w:val="en-US"/>
        </w:rPr>
        <w:t xml:space="preserve">trained </w:t>
      </w:r>
      <w:r w:rsidRPr="002268C4">
        <w:rPr>
          <w:rFonts w:ascii="Times New Roman" w:hAnsi="Times New Roman" w:cs="Times New Roman"/>
          <w:sz w:val="24"/>
          <w:szCs w:val="24"/>
          <w:lang w:val="en-US"/>
        </w:rPr>
        <w:t xml:space="preserve">machine algorithm </w:t>
      </w:r>
      <w:r w:rsidR="00EC02B7" w:rsidRPr="002268C4">
        <w:rPr>
          <w:rFonts w:ascii="Times New Roman" w:hAnsi="Times New Roman" w:cs="Times New Roman"/>
          <w:sz w:val="24"/>
          <w:szCs w:val="24"/>
          <w:lang w:val="en-US"/>
        </w:rPr>
        <w:t xml:space="preserve">then </w:t>
      </w:r>
      <w:r w:rsidRPr="002268C4">
        <w:rPr>
          <w:rFonts w:ascii="Times New Roman" w:hAnsi="Times New Roman" w:cs="Times New Roman"/>
          <w:sz w:val="24"/>
          <w:szCs w:val="24"/>
          <w:lang w:val="en-US"/>
        </w:rPr>
        <w:t xml:space="preserve">makes a first categorization </w:t>
      </w:r>
      <w:r w:rsidR="00EC02B7" w:rsidRPr="002268C4">
        <w:rPr>
          <w:rFonts w:ascii="Times New Roman" w:hAnsi="Times New Roman" w:cs="Times New Roman"/>
          <w:sz w:val="24"/>
          <w:szCs w:val="24"/>
          <w:lang w:val="en-US"/>
        </w:rPr>
        <w:t xml:space="preserve">of the press releases and </w:t>
      </w:r>
      <w:r w:rsidR="001121BA" w:rsidRPr="002268C4">
        <w:rPr>
          <w:rFonts w:ascii="Times New Roman" w:hAnsi="Times New Roman" w:cs="Times New Roman"/>
          <w:sz w:val="24"/>
          <w:szCs w:val="24"/>
          <w:lang w:val="en-US"/>
        </w:rPr>
        <w:t>trained student coders then verify a random sample of about 25% of this machine-coded data</w:t>
      </w:r>
      <w:r w:rsidR="00EC02B7" w:rsidRPr="002268C4">
        <w:rPr>
          <w:rFonts w:ascii="Times New Roman" w:hAnsi="Times New Roman" w:cs="Times New Roman"/>
          <w:sz w:val="24"/>
          <w:szCs w:val="24"/>
          <w:lang w:val="en-US"/>
        </w:rPr>
        <w:t xml:space="preserve">. This verified data </w:t>
      </w:r>
      <w:proofErr w:type="gramStart"/>
      <w:r w:rsidR="00EC02B7" w:rsidRPr="002268C4">
        <w:rPr>
          <w:rFonts w:ascii="Times New Roman" w:hAnsi="Times New Roman" w:cs="Times New Roman"/>
          <w:sz w:val="24"/>
          <w:szCs w:val="24"/>
          <w:lang w:val="en-US"/>
        </w:rPr>
        <w:t>is used</w:t>
      </w:r>
      <w:proofErr w:type="gramEnd"/>
      <w:r w:rsidR="00EC02B7" w:rsidRPr="002268C4">
        <w:rPr>
          <w:rFonts w:ascii="Times New Roman" w:hAnsi="Times New Roman" w:cs="Times New Roman"/>
          <w:sz w:val="24"/>
          <w:szCs w:val="24"/>
          <w:lang w:val="en-US"/>
        </w:rPr>
        <w:t xml:space="preserve"> to improve the algorithm</w:t>
      </w:r>
      <w:r w:rsidR="001121BA" w:rsidRPr="002268C4">
        <w:rPr>
          <w:rFonts w:ascii="Times New Roman" w:hAnsi="Times New Roman" w:cs="Times New Roman"/>
          <w:sz w:val="24"/>
          <w:szCs w:val="24"/>
          <w:lang w:val="en-US"/>
        </w:rPr>
        <w:t xml:space="preserve"> that is then used to code the remaining non-coded data again. A new sample </w:t>
      </w:r>
      <w:proofErr w:type="gramStart"/>
      <w:r w:rsidR="001121BA" w:rsidRPr="002268C4">
        <w:rPr>
          <w:rFonts w:ascii="Times New Roman" w:hAnsi="Times New Roman" w:cs="Times New Roman"/>
          <w:sz w:val="24"/>
          <w:szCs w:val="24"/>
          <w:lang w:val="en-US"/>
        </w:rPr>
        <w:t>is then verified and added to the coded and verified training data</w:t>
      </w:r>
      <w:proofErr w:type="gramEnd"/>
      <w:r w:rsidR="001121BA" w:rsidRPr="002268C4">
        <w:rPr>
          <w:rFonts w:ascii="Times New Roman" w:hAnsi="Times New Roman" w:cs="Times New Roman"/>
          <w:sz w:val="24"/>
          <w:szCs w:val="24"/>
          <w:lang w:val="en-US"/>
        </w:rPr>
        <w:t xml:space="preserve"> and the loop continues until all press releases are coded</w:t>
      </w:r>
      <w:r w:rsidRPr="002268C4">
        <w:rPr>
          <w:rFonts w:ascii="Times New Roman" w:hAnsi="Times New Roman" w:cs="Times New Roman"/>
          <w:sz w:val="24"/>
          <w:szCs w:val="24"/>
          <w:lang w:val="en-US"/>
        </w:rPr>
        <w:t xml:space="preserve">. </w:t>
      </w:r>
      <w:r w:rsidR="007D7753" w:rsidRPr="002268C4">
        <w:rPr>
          <w:rFonts w:ascii="Times New Roman" w:hAnsi="Times New Roman" w:cs="Times New Roman"/>
          <w:sz w:val="24"/>
          <w:szCs w:val="24"/>
          <w:lang w:val="en-US"/>
        </w:rPr>
        <w:t xml:space="preserve">Taking the large number of issue categories into account, the test of the reliability of the content coding was at a very high </w:t>
      </w:r>
      <w:proofErr w:type="spellStart"/>
      <w:r w:rsidR="007D7753" w:rsidRPr="002268C4">
        <w:rPr>
          <w:rFonts w:ascii="Times New Roman" w:hAnsi="Times New Roman" w:cs="Times New Roman"/>
          <w:sz w:val="24"/>
          <w:szCs w:val="24"/>
          <w:lang w:val="en-US"/>
        </w:rPr>
        <w:t>Krippendorff’s</w:t>
      </w:r>
      <w:proofErr w:type="spellEnd"/>
      <w:r w:rsidR="007D7753" w:rsidRPr="002268C4">
        <w:rPr>
          <w:rFonts w:ascii="Times New Roman" w:hAnsi="Times New Roman" w:cs="Times New Roman"/>
          <w:sz w:val="24"/>
          <w:szCs w:val="24"/>
          <w:lang w:val="en-US"/>
        </w:rPr>
        <w:t xml:space="preserve"> Alpha of 0.79 when comparing </w:t>
      </w:r>
      <w:r w:rsidR="001121BA" w:rsidRPr="002268C4">
        <w:rPr>
          <w:rFonts w:ascii="Times New Roman" w:hAnsi="Times New Roman" w:cs="Times New Roman"/>
          <w:sz w:val="24"/>
          <w:szCs w:val="24"/>
          <w:lang w:val="en-US"/>
        </w:rPr>
        <w:t xml:space="preserve">a random sample of </w:t>
      </w:r>
      <w:r w:rsidR="007D7753" w:rsidRPr="002268C4">
        <w:rPr>
          <w:rFonts w:ascii="Times New Roman" w:hAnsi="Times New Roman" w:cs="Times New Roman"/>
          <w:sz w:val="24"/>
          <w:szCs w:val="24"/>
          <w:lang w:val="en-US"/>
        </w:rPr>
        <w:t xml:space="preserve">the coding </w:t>
      </w:r>
      <w:r w:rsidR="006A6739">
        <w:rPr>
          <w:rFonts w:ascii="Times New Roman" w:hAnsi="Times New Roman" w:cs="Times New Roman"/>
          <w:sz w:val="24"/>
          <w:szCs w:val="24"/>
          <w:lang w:val="en-US"/>
        </w:rPr>
        <w:t>by</w:t>
      </w:r>
      <w:r w:rsidR="006A6739" w:rsidRPr="002268C4">
        <w:rPr>
          <w:rFonts w:ascii="Times New Roman" w:hAnsi="Times New Roman" w:cs="Times New Roman"/>
          <w:sz w:val="24"/>
          <w:szCs w:val="24"/>
          <w:lang w:val="en-US"/>
        </w:rPr>
        <w:t xml:space="preserve"> </w:t>
      </w:r>
      <w:r w:rsidR="007D7753" w:rsidRPr="002268C4">
        <w:rPr>
          <w:rFonts w:ascii="Times New Roman" w:hAnsi="Times New Roman" w:cs="Times New Roman"/>
          <w:sz w:val="24"/>
          <w:szCs w:val="24"/>
          <w:lang w:val="en-US"/>
        </w:rPr>
        <w:t>the student coders in collaboration with the machine and my manual coding</w:t>
      </w:r>
      <w:r w:rsidRPr="002268C4">
        <w:rPr>
          <w:rFonts w:ascii="Times New Roman" w:hAnsi="Times New Roman" w:cs="Times New Roman"/>
          <w:sz w:val="24"/>
          <w:szCs w:val="24"/>
          <w:lang w:val="en-US"/>
        </w:rPr>
        <w:t xml:space="preserve">. </w:t>
      </w:r>
    </w:p>
    <w:p w14:paraId="6DFADCDB" w14:textId="449FF936" w:rsidR="003110E6" w:rsidRPr="002268C4" w:rsidRDefault="007D7753" w:rsidP="003110E6">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Since there will be many zeros across all of the 220 subcategories over time, the subcategories are aggregated to 2</w:t>
      </w:r>
      <w:r w:rsidR="00164B97" w:rsidRPr="002268C4">
        <w:rPr>
          <w:rFonts w:ascii="Times New Roman" w:hAnsi="Times New Roman" w:cs="Times New Roman"/>
          <w:sz w:val="24"/>
          <w:szCs w:val="24"/>
          <w:lang w:val="en-US"/>
        </w:rPr>
        <w:t>2</w:t>
      </w:r>
      <w:r w:rsidRPr="002268C4">
        <w:rPr>
          <w:rFonts w:ascii="Times New Roman" w:hAnsi="Times New Roman" w:cs="Times New Roman"/>
          <w:sz w:val="24"/>
          <w:szCs w:val="24"/>
          <w:lang w:val="en-US"/>
        </w:rPr>
        <w:t xml:space="preserve"> major categories </w:t>
      </w:r>
      <w:r w:rsidR="009C1F72" w:rsidRPr="002268C4">
        <w:rPr>
          <w:rFonts w:ascii="Times New Roman" w:hAnsi="Times New Roman" w:cs="Times New Roman"/>
          <w:sz w:val="24"/>
          <w:szCs w:val="24"/>
          <w:lang w:val="en-US"/>
        </w:rPr>
        <w:t xml:space="preserve">according to the CAP codebook </w:t>
      </w:r>
      <w:r w:rsidRPr="002268C4">
        <w:rPr>
          <w:rFonts w:ascii="Times New Roman" w:hAnsi="Times New Roman" w:cs="Times New Roman"/>
          <w:sz w:val="24"/>
          <w:szCs w:val="24"/>
          <w:lang w:val="en-US"/>
        </w:rPr>
        <w:t>so that</w:t>
      </w:r>
      <w:r w:rsidR="006A6739">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for instance</w:t>
      </w:r>
      <w:r w:rsidR="006A6739">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the subcategories of drugs, doctors, health insurance, hospital management etc. are compiled </w:t>
      </w:r>
      <w:r w:rsidR="006A6739">
        <w:rPr>
          <w:rFonts w:ascii="Times New Roman" w:hAnsi="Times New Roman" w:cs="Times New Roman"/>
          <w:sz w:val="24"/>
          <w:szCs w:val="24"/>
          <w:lang w:val="en-US"/>
        </w:rPr>
        <w:t>in</w:t>
      </w:r>
      <w:r w:rsidRPr="002268C4">
        <w:rPr>
          <w:rFonts w:ascii="Times New Roman" w:hAnsi="Times New Roman" w:cs="Times New Roman"/>
          <w:sz w:val="24"/>
          <w:szCs w:val="24"/>
          <w:lang w:val="en-US"/>
        </w:rPr>
        <w:t xml:space="preserve">to the overall issue of health. </w:t>
      </w:r>
      <w:r w:rsidR="00B1602C" w:rsidRPr="002268C4">
        <w:rPr>
          <w:rFonts w:ascii="Times New Roman" w:hAnsi="Times New Roman" w:cs="Times New Roman"/>
          <w:sz w:val="24"/>
          <w:szCs w:val="24"/>
          <w:lang w:val="en-US"/>
        </w:rPr>
        <w:t>The 2</w:t>
      </w:r>
      <w:r w:rsidR="00164B97" w:rsidRPr="002268C4">
        <w:rPr>
          <w:rFonts w:ascii="Times New Roman" w:hAnsi="Times New Roman" w:cs="Times New Roman"/>
          <w:sz w:val="24"/>
          <w:szCs w:val="24"/>
          <w:lang w:val="en-US"/>
        </w:rPr>
        <w:t>2</w:t>
      </w:r>
      <w:r w:rsidR="00B1602C" w:rsidRPr="002268C4">
        <w:rPr>
          <w:rFonts w:ascii="Times New Roman" w:hAnsi="Times New Roman" w:cs="Times New Roman"/>
          <w:sz w:val="24"/>
          <w:szCs w:val="24"/>
          <w:lang w:val="en-US"/>
        </w:rPr>
        <w:t xml:space="preserve"> issues are the economy, civil rights, health, agriculture, </w:t>
      </w:r>
      <w:proofErr w:type="spellStart"/>
      <w:r w:rsidR="00B1602C" w:rsidRPr="002268C4">
        <w:rPr>
          <w:rFonts w:ascii="Times New Roman" w:hAnsi="Times New Roman" w:cs="Times New Roman"/>
          <w:sz w:val="24"/>
          <w:szCs w:val="24"/>
          <w:lang w:val="en-US"/>
        </w:rPr>
        <w:t>labour</w:t>
      </w:r>
      <w:proofErr w:type="spellEnd"/>
      <w:r w:rsidR="00B1602C" w:rsidRPr="002268C4">
        <w:rPr>
          <w:rFonts w:ascii="Times New Roman" w:hAnsi="Times New Roman" w:cs="Times New Roman"/>
          <w:sz w:val="24"/>
          <w:szCs w:val="24"/>
          <w:lang w:val="en-US"/>
        </w:rPr>
        <w:t xml:space="preserve">, education, environment, energy, immigration, transport, crime, welfare, housing, business, </w:t>
      </w:r>
      <w:proofErr w:type="spellStart"/>
      <w:r w:rsidR="00B1602C" w:rsidRPr="002268C4">
        <w:rPr>
          <w:rFonts w:ascii="Times New Roman" w:hAnsi="Times New Roman" w:cs="Times New Roman"/>
          <w:sz w:val="24"/>
          <w:szCs w:val="24"/>
          <w:lang w:val="en-US"/>
        </w:rPr>
        <w:t>defence</w:t>
      </w:r>
      <w:proofErr w:type="spellEnd"/>
      <w:r w:rsidR="00B1602C" w:rsidRPr="002268C4">
        <w:rPr>
          <w:rFonts w:ascii="Times New Roman" w:hAnsi="Times New Roman" w:cs="Times New Roman"/>
          <w:sz w:val="24"/>
          <w:szCs w:val="24"/>
          <w:lang w:val="en-US"/>
        </w:rPr>
        <w:t>, technology, trade, foreign affairs, government operations, public land, culture</w:t>
      </w:r>
      <w:r w:rsidR="00825F75" w:rsidRPr="002268C4">
        <w:rPr>
          <w:rFonts w:ascii="Times New Roman" w:hAnsi="Times New Roman" w:cs="Times New Roman"/>
          <w:sz w:val="24"/>
          <w:szCs w:val="24"/>
          <w:lang w:val="en-US"/>
        </w:rPr>
        <w:t>, and the EU</w:t>
      </w:r>
      <w:r w:rsidR="00B1602C" w:rsidRPr="002268C4">
        <w:rPr>
          <w:rFonts w:ascii="Times New Roman" w:hAnsi="Times New Roman" w:cs="Times New Roman"/>
          <w:sz w:val="24"/>
          <w:szCs w:val="24"/>
          <w:lang w:val="en-US"/>
        </w:rPr>
        <w:t xml:space="preserve">. </w:t>
      </w:r>
      <w:r w:rsidR="00260902" w:rsidRPr="002268C4">
        <w:rPr>
          <w:rFonts w:ascii="Times New Roman" w:hAnsi="Times New Roman" w:cs="Times New Roman"/>
          <w:sz w:val="24"/>
          <w:szCs w:val="24"/>
          <w:lang w:val="en-US"/>
        </w:rPr>
        <w:t xml:space="preserve">This </w:t>
      </w:r>
      <w:r w:rsidR="006A6739">
        <w:rPr>
          <w:rFonts w:ascii="Times New Roman" w:hAnsi="Times New Roman" w:cs="Times New Roman"/>
          <w:sz w:val="24"/>
          <w:szCs w:val="24"/>
          <w:lang w:val="en-US"/>
        </w:rPr>
        <w:t>gives</w:t>
      </w:r>
      <w:r w:rsidR="006A6739" w:rsidRPr="002268C4">
        <w:rPr>
          <w:rFonts w:ascii="Times New Roman" w:hAnsi="Times New Roman" w:cs="Times New Roman"/>
          <w:sz w:val="24"/>
          <w:szCs w:val="24"/>
          <w:lang w:val="en-US"/>
        </w:rPr>
        <w:t xml:space="preserve"> </w:t>
      </w:r>
      <w:r w:rsidR="00164B97" w:rsidRPr="002268C4">
        <w:rPr>
          <w:rFonts w:ascii="Times New Roman" w:hAnsi="Times New Roman" w:cs="Times New Roman"/>
          <w:sz w:val="24"/>
          <w:szCs w:val="24"/>
          <w:lang w:val="en-US"/>
        </w:rPr>
        <w:t xml:space="preserve">9856 </w:t>
      </w:r>
      <w:r w:rsidR="00260902" w:rsidRPr="002268C4">
        <w:rPr>
          <w:rFonts w:ascii="Times New Roman" w:hAnsi="Times New Roman" w:cs="Times New Roman"/>
          <w:sz w:val="24"/>
          <w:szCs w:val="24"/>
          <w:lang w:val="en-US"/>
        </w:rPr>
        <w:t xml:space="preserve">observations </w:t>
      </w:r>
      <w:r w:rsidR="00E46DCF">
        <w:rPr>
          <w:rFonts w:ascii="Times New Roman" w:hAnsi="Times New Roman" w:cs="Times New Roman"/>
          <w:sz w:val="24"/>
          <w:szCs w:val="24"/>
          <w:lang w:val="en-US"/>
        </w:rPr>
        <w:t xml:space="preserve">of press releases </w:t>
      </w:r>
      <w:r w:rsidR="00260902" w:rsidRPr="002268C4">
        <w:rPr>
          <w:rFonts w:ascii="Times New Roman" w:hAnsi="Times New Roman" w:cs="Times New Roman"/>
          <w:sz w:val="24"/>
          <w:szCs w:val="24"/>
          <w:lang w:val="en-US"/>
        </w:rPr>
        <w:t>in total for the analysis (</w:t>
      </w:r>
      <w:r w:rsidR="00E46DCF">
        <w:rPr>
          <w:rFonts w:ascii="Times New Roman" w:hAnsi="Times New Roman" w:cs="Times New Roman"/>
          <w:sz w:val="24"/>
          <w:szCs w:val="24"/>
          <w:lang w:val="en-US"/>
        </w:rPr>
        <w:t xml:space="preserve">the number of press releases for each </w:t>
      </w:r>
      <w:r w:rsidR="00260902" w:rsidRPr="002268C4">
        <w:rPr>
          <w:rFonts w:ascii="Times New Roman" w:hAnsi="Times New Roman" w:cs="Times New Roman"/>
          <w:sz w:val="24"/>
          <w:szCs w:val="24"/>
          <w:lang w:val="en-US"/>
        </w:rPr>
        <w:t>2</w:t>
      </w:r>
      <w:r w:rsidR="00164B97" w:rsidRPr="002268C4">
        <w:rPr>
          <w:rFonts w:ascii="Times New Roman" w:hAnsi="Times New Roman" w:cs="Times New Roman"/>
          <w:sz w:val="24"/>
          <w:szCs w:val="24"/>
          <w:lang w:val="en-US"/>
        </w:rPr>
        <w:t>2</w:t>
      </w:r>
      <w:r w:rsidR="00260902" w:rsidRPr="002268C4">
        <w:rPr>
          <w:rFonts w:ascii="Times New Roman" w:hAnsi="Times New Roman" w:cs="Times New Roman"/>
          <w:sz w:val="24"/>
          <w:szCs w:val="24"/>
          <w:lang w:val="en-US"/>
        </w:rPr>
        <w:t xml:space="preserve"> issues x 7 parties x 1</w:t>
      </w:r>
      <w:r w:rsidR="00164B97" w:rsidRPr="002268C4">
        <w:rPr>
          <w:rFonts w:ascii="Times New Roman" w:hAnsi="Times New Roman" w:cs="Times New Roman"/>
          <w:sz w:val="24"/>
          <w:szCs w:val="24"/>
          <w:lang w:val="en-US"/>
        </w:rPr>
        <w:t>6</w:t>
      </w:r>
      <w:r w:rsidR="00260902" w:rsidRPr="002268C4">
        <w:rPr>
          <w:rFonts w:ascii="Times New Roman" w:hAnsi="Times New Roman" w:cs="Times New Roman"/>
          <w:sz w:val="24"/>
          <w:szCs w:val="24"/>
          <w:lang w:val="en-US"/>
        </w:rPr>
        <w:t xml:space="preserve"> years x 4 quarters).</w:t>
      </w:r>
      <w:r w:rsidRPr="002268C4">
        <w:rPr>
          <w:rFonts w:ascii="Times New Roman" w:hAnsi="Times New Roman" w:cs="Times New Roman"/>
          <w:sz w:val="24"/>
          <w:szCs w:val="24"/>
          <w:lang w:val="en-US"/>
        </w:rPr>
        <w:t xml:space="preserve"> </w:t>
      </w:r>
    </w:p>
    <w:p w14:paraId="73AF3724" w14:textId="0DC5098B" w:rsidR="00252146" w:rsidRPr="002268C4" w:rsidRDefault="00252146" w:rsidP="00DE52C8">
      <w:pPr>
        <w:spacing w:after="0" w:line="480" w:lineRule="auto"/>
        <w:rPr>
          <w:rFonts w:ascii="Times New Roman" w:hAnsi="Times New Roman" w:cs="Times New Roman"/>
          <w:sz w:val="24"/>
          <w:szCs w:val="24"/>
          <w:lang w:val="en-US"/>
        </w:rPr>
      </w:pPr>
    </w:p>
    <w:p w14:paraId="5B0BE373" w14:textId="2553F3ED" w:rsidR="00252146" w:rsidRPr="002268C4" w:rsidRDefault="00252146" w:rsidP="00DE52C8">
      <w:pPr>
        <w:spacing w:after="0" w:line="480" w:lineRule="auto"/>
        <w:rPr>
          <w:rFonts w:ascii="Times New Roman" w:hAnsi="Times New Roman" w:cs="Times New Roman"/>
          <w:b/>
          <w:sz w:val="24"/>
          <w:szCs w:val="24"/>
          <w:lang w:val="en-US"/>
        </w:rPr>
      </w:pPr>
      <w:r w:rsidRPr="002268C4">
        <w:rPr>
          <w:rFonts w:ascii="Times New Roman" w:hAnsi="Times New Roman" w:cs="Times New Roman"/>
          <w:b/>
          <w:sz w:val="24"/>
          <w:szCs w:val="24"/>
          <w:lang w:val="en-US"/>
        </w:rPr>
        <w:t xml:space="preserve">Operationalization and estimation </w:t>
      </w:r>
    </w:p>
    <w:p w14:paraId="1381C0A8" w14:textId="5B1AB1D9" w:rsidR="002A1401" w:rsidRPr="002268C4" w:rsidRDefault="002A1401" w:rsidP="00DE52C8">
      <w:pPr>
        <w:spacing w:after="0"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In the test of the influence of rival party attention, I identify rival parties from the </w:t>
      </w:r>
      <w:r w:rsidR="0019392E" w:rsidRPr="002268C4">
        <w:rPr>
          <w:rFonts w:ascii="Times New Roman" w:hAnsi="Times New Roman" w:cs="Times New Roman"/>
          <w:sz w:val="24"/>
          <w:szCs w:val="24"/>
          <w:lang w:val="en-US"/>
        </w:rPr>
        <w:t>left and right blocs that alternate in power</w:t>
      </w:r>
      <w:r w:rsidR="00D52BE6" w:rsidRPr="002268C4">
        <w:rPr>
          <w:rFonts w:ascii="Times New Roman" w:hAnsi="Times New Roman" w:cs="Times New Roman"/>
          <w:sz w:val="24"/>
          <w:szCs w:val="24"/>
          <w:lang w:val="en-US"/>
        </w:rPr>
        <w:t xml:space="preserve"> in the Danish parliament</w:t>
      </w:r>
      <w:r w:rsidR="0019392E" w:rsidRPr="002268C4">
        <w:rPr>
          <w:rFonts w:ascii="Times New Roman" w:hAnsi="Times New Roman" w:cs="Times New Roman"/>
          <w:sz w:val="24"/>
          <w:szCs w:val="24"/>
          <w:lang w:val="en-US"/>
        </w:rPr>
        <w:t>, as discussed above</w:t>
      </w:r>
      <w:r w:rsidRPr="002268C4">
        <w:rPr>
          <w:rFonts w:ascii="Times New Roman" w:hAnsi="Times New Roman" w:cs="Times New Roman"/>
          <w:sz w:val="24"/>
          <w:szCs w:val="24"/>
          <w:lang w:val="en-US"/>
        </w:rPr>
        <w:t xml:space="preserve"> (</w:t>
      </w:r>
      <w:r w:rsidR="006A6739">
        <w:rPr>
          <w:rFonts w:ascii="Times New Roman" w:hAnsi="Times New Roman" w:cs="Times New Roman"/>
          <w:sz w:val="24"/>
          <w:szCs w:val="24"/>
          <w:lang w:val="en-US"/>
        </w:rPr>
        <w:t>following</w:t>
      </w:r>
      <w:r w:rsidR="006A6739"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Green‐Pedersen and Mortensen 201</w:t>
      </w:r>
      <w:r w:rsidR="000C1D39" w:rsidRPr="002268C4">
        <w:rPr>
          <w:rFonts w:ascii="Times New Roman" w:hAnsi="Times New Roman" w:cs="Times New Roman"/>
          <w:sz w:val="24"/>
          <w:szCs w:val="24"/>
          <w:lang w:val="en-US"/>
        </w:rPr>
        <w:t>5</w:t>
      </w:r>
      <w:r w:rsidRPr="002268C4">
        <w:rPr>
          <w:rFonts w:ascii="Times New Roman" w:hAnsi="Times New Roman" w:cs="Times New Roman"/>
          <w:sz w:val="24"/>
          <w:szCs w:val="24"/>
          <w:lang w:val="en-US"/>
        </w:rPr>
        <w:t>). The red bloc includes the Red‒Green Alliance, the Socialist People’s Party, the Social Democrats, and the Social Liberals, and the right bloc includes the Liberals, the Conservatives and the Danish People’s Party.</w:t>
      </w:r>
      <w:r w:rsidR="0032210B">
        <w:rPr>
          <w:rFonts w:ascii="Times New Roman" w:hAnsi="Times New Roman" w:cs="Times New Roman"/>
          <w:sz w:val="24"/>
          <w:szCs w:val="24"/>
          <w:lang w:val="en-US"/>
        </w:rPr>
        <w:t xml:space="preserve"> I do not include the Liberal Alliance or </w:t>
      </w:r>
      <w:proofErr w:type="spellStart"/>
      <w:r w:rsidR="0032210B">
        <w:rPr>
          <w:rFonts w:ascii="Times New Roman" w:hAnsi="Times New Roman" w:cs="Times New Roman"/>
          <w:sz w:val="24"/>
          <w:szCs w:val="24"/>
          <w:lang w:val="en-US"/>
        </w:rPr>
        <w:t>Alternativet</w:t>
      </w:r>
      <w:proofErr w:type="spellEnd"/>
      <w:r w:rsidR="0032210B">
        <w:rPr>
          <w:rFonts w:ascii="Times New Roman" w:hAnsi="Times New Roman" w:cs="Times New Roman"/>
          <w:sz w:val="24"/>
          <w:szCs w:val="24"/>
          <w:lang w:val="en-US"/>
        </w:rPr>
        <w:t xml:space="preserve"> who only entered parliament in 200</w:t>
      </w:r>
      <w:r w:rsidR="00A14D47">
        <w:rPr>
          <w:rFonts w:ascii="Times New Roman" w:hAnsi="Times New Roman" w:cs="Times New Roman"/>
          <w:sz w:val="24"/>
          <w:szCs w:val="24"/>
          <w:lang w:val="en-US"/>
        </w:rPr>
        <w:t>7</w:t>
      </w:r>
      <w:r w:rsidR="0032210B">
        <w:rPr>
          <w:rFonts w:ascii="Times New Roman" w:hAnsi="Times New Roman" w:cs="Times New Roman"/>
          <w:sz w:val="24"/>
          <w:szCs w:val="24"/>
          <w:lang w:val="en-US"/>
        </w:rPr>
        <w:t xml:space="preserve"> and 2013, respectively.</w:t>
      </w:r>
      <w:r w:rsidRPr="002268C4">
        <w:rPr>
          <w:rFonts w:ascii="Times New Roman" w:hAnsi="Times New Roman" w:cs="Times New Roman"/>
          <w:sz w:val="24"/>
          <w:szCs w:val="24"/>
          <w:lang w:val="en-US"/>
        </w:rPr>
        <w:t xml:space="preserve"> </w:t>
      </w:r>
      <w:r w:rsidR="00704BB9" w:rsidRPr="002268C4">
        <w:rPr>
          <w:rFonts w:ascii="Times New Roman" w:hAnsi="Times New Roman" w:cs="Times New Roman"/>
          <w:sz w:val="24"/>
          <w:szCs w:val="24"/>
          <w:lang w:val="en-US"/>
        </w:rPr>
        <w:t>To measure rival party attention f</w:t>
      </w:r>
      <w:r w:rsidRPr="002268C4">
        <w:rPr>
          <w:rFonts w:ascii="Times New Roman" w:hAnsi="Times New Roman" w:cs="Times New Roman"/>
          <w:sz w:val="24"/>
          <w:szCs w:val="24"/>
          <w:lang w:val="en-US"/>
        </w:rPr>
        <w:t>or each party, I calculate the average issue attention by the parties from the opposing bloc (</w:t>
      </w:r>
      <w:r w:rsidR="006A6739">
        <w:rPr>
          <w:rFonts w:ascii="Times New Roman" w:hAnsi="Times New Roman" w:cs="Times New Roman"/>
          <w:sz w:val="24"/>
          <w:szCs w:val="24"/>
          <w:lang w:val="en-US"/>
        </w:rPr>
        <w:t>again following</w:t>
      </w:r>
      <w:r w:rsidR="006A6739"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Green-Pedersen and Mortensen 201</w:t>
      </w:r>
      <w:r w:rsidR="000C1D39" w:rsidRPr="002268C4">
        <w:rPr>
          <w:rFonts w:ascii="Times New Roman" w:hAnsi="Times New Roman" w:cs="Times New Roman"/>
          <w:sz w:val="24"/>
          <w:szCs w:val="24"/>
          <w:lang w:val="en-US"/>
        </w:rPr>
        <w:t>5</w:t>
      </w:r>
      <w:r w:rsidRPr="002268C4">
        <w:rPr>
          <w:rFonts w:ascii="Times New Roman" w:hAnsi="Times New Roman" w:cs="Times New Roman"/>
          <w:sz w:val="24"/>
          <w:szCs w:val="24"/>
          <w:lang w:val="en-US"/>
        </w:rPr>
        <w:t>). In the analysis, I control for the average issue attention</w:t>
      </w:r>
      <w:r w:rsidR="00AF311D" w:rsidRPr="002268C4">
        <w:rPr>
          <w:rFonts w:ascii="Times New Roman" w:hAnsi="Times New Roman" w:cs="Times New Roman"/>
          <w:sz w:val="24"/>
          <w:szCs w:val="24"/>
          <w:lang w:val="en-US"/>
        </w:rPr>
        <w:t xml:space="preserve"> by the other parties from the same bloc.</w:t>
      </w:r>
      <w:r w:rsidR="004C72DB">
        <w:rPr>
          <w:rFonts w:ascii="Times New Roman" w:hAnsi="Times New Roman" w:cs="Times New Roman"/>
          <w:sz w:val="24"/>
          <w:szCs w:val="24"/>
          <w:lang w:val="en-US"/>
        </w:rPr>
        <w:t xml:space="preserve"> Moreover, I control for the total number of press releases in order to have a measure of party strategy that includes </w:t>
      </w:r>
      <w:r w:rsidR="00F37252">
        <w:rPr>
          <w:rFonts w:ascii="Times New Roman" w:hAnsi="Times New Roman" w:cs="Times New Roman"/>
          <w:sz w:val="24"/>
          <w:szCs w:val="24"/>
          <w:lang w:val="en-US"/>
        </w:rPr>
        <w:t>an attention limitation and therefore ensures a focus</w:t>
      </w:r>
      <w:r w:rsidR="004C72DB">
        <w:rPr>
          <w:rFonts w:ascii="Times New Roman" w:hAnsi="Times New Roman" w:cs="Times New Roman"/>
          <w:sz w:val="24"/>
          <w:szCs w:val="24"/>
          <w:lang w:val="en-US"/>
        </w:rPr>
        <w:t xml:space="preserve"> on a party’s trade-off between emphasizing its own issues and engaging the rival’s issue</w:t>
      </w:r>
      <w:r w:rsidR="00A06807">
        <w:rPr>
          <w:rFonts w:ascii="Times New Roman" w:hAnsi="Times New Roman" w:cs="Times New Roman"/>
          <w:sz w:val="24"/>
          <w:szCs w:val="24"/>
          <w:lang w:val="en-US"/>
        </w:rPr>
        <w:t>s</w:t>
      </w:r>
      <w:r w:rsidR="004C72DB">
        <w:rPr>
          <w:rFonts w:ascii="Times New Roman" w:hAnsi="Times New Roman" w:cs="Times New Roman"/>
          <w:sz w:val="24"/>
          <w:szCs w:val="24"/>
          <w:lang w:val="en-US"/>
        </w:rPr>
        <w:t>.</w:t>
      </w:r>
      <w:r w:rsidR="00F37252">
        <w:rPr>
          <w:rFonts w:ascii="Times New Roman" w:hAnsi="Times New Roman" w:cs="Times New Roman"/>
          <w:sz w:val="24"/>
          <w:szCs w:val="24"/>
          <w:lang w:val="en-US"/>
        </w:rPr>
        <w:t xml:space="preserve"> </w:t>
      </w:r>
      <w:r w:rsidR="00562372">
        <w:rPr>
          <w:rFonts w:ascii="Times New Roman" w:hAnsi="Times New Roman" w:cs="Times New Roman"/>
          <w:sz w:val="24"/>
          <w:szCs w:val="24"/>
          <w:lang w:val="en-US"/>
        </w:rPr>
        <w:t xml:space="preserve">Based on this presumption, the analysis only needs a direct indicator of either issue avoidance or issue engagement. </w:t>
      </w:r>
      <w:r w:rsidR="00F37252">
        <w:rPr>
          <w:rFonts w:ascii="Times New Roman" w:hAnsi="Times New Roman" w:cs="Times New Roman"/>
          <w:sz w:val="24"/>
          <w:szCs w:val="24"/>
          <w:lang w:val="en-US"/>
        </w:rPr>
        <w:t>The analysis focuses on the influence of the rival’s issue emphasis instead of a party’s selective emphasis of issues on which it has issue ownership</w:t>
      </w:r>
      <w:r w:rsidR="00A06807">
        <w:rPr>
          <w:rFonts w:ascii="Times New Roman" w:hAnsi="Times New Roman" w:cs="Times New Roman"/>
          <w:sz w:val="24"/>
          <w:szCs w:val="24"/>
          <w:lang w:val="en-US"/>
        </w:rPr>
        <w:t xml:space="preserve">. The </w:t>
      </w:r>
      <w:r w:rsidR="00A06807">
        <w:rPr>
          <w:rFonts w:ascii="Times New Roman" w:hAnsi="Times New Roman" w:cs="Times New Roman"/>
          <w:sz w:val="24"/>
          <w:szCs w:val="24"/>
          <w:lang w:val="en-US"/>
        </w:rPr>
        <w:lastRenderedPageBreak/>
        <w:t>reason is that</w:t>
      </w:r>
      <w:r w:rsidR="00F37252">
        <w:rPr>
          <w:rFonts w:ascii="Times New Roman" w:hAnsi="Times New Roman" w:cs="Times New Roman"/>
          <w:sz w:val="24"/>
          <w:szCs w:val="24"/>
          <w:lang w:val="en-US"/>
        </w:rPr>
        <w:t xml:space="preserve"> </w:t>
      </w:r>
      <w:r w:rsidR="00A06807">
        <w:rPr>
          <w:rFonts w:ascii="Times New Roman" w:hAnsi="Times New Roman" w:cs="Times New Roman"/>
          <w:sz w:val="24"/>
          <w:szCs w:val="24"/>
          <w:lang w:val="en-US"/>
        </w:rPr>
        <w:t xml:space="preserve">the latter </w:t>
      </w:r>
      <w:r w:rsidR="00F37252">
        <w:rPr>
          <w:rFonts w:ascii="Times New Roman" w:hAnsi="Times New Roman" w:cs="Times New Roman"/>
          <w:sz w:val="24"/>
          <w:szCs w:val="24"/>
          <w:lang w:val="en-US"/>
        </w:rPr>
        <w:t>would rely on a crude time-invariant dummy variable that would not do justice to the more diverse concept of issue ownership</w:t>
      </w:r>
      <w:r w:rsidR="00562372">
        <w:rPr>
          <w:rFonts w:ascii="Times New Roman" w:hAnsi="Times New Roman" w:cs="Times New Roman"/>
          <w:sz w:val="24"/>
          <w:szCs w:val="24"/>
          <w:lang w:val="en-US"/>
        </w:rPr>
        <w:t>,</w:t>
      </w:r>
      <w:r w:rsidR="00F37252">
        <w:rPr>
          <w:rFonts w:ascii="Times New Roman" w:hAnsi="Times New Roman" w:cs="Times New Roman"/>
          <w:sz w:val="24"/>
          <w:szCs w:val="24"/>
          <w:lang w:val="en-US"/>
        </w:rPr>
        <w:t xml:space="preserve"> </w:t>
      </w:r>
      <w:r w:rsidR="00562372">
        <w:rPr>
          <w:rFonts w:ascii="Times New Roman" w:hAnsi="Times New Roman" w:cs="Times New Roman"/>
          <w:sz w:val="24"/>
          <w:szCs w:val="24"/>
          <w:lang w:val="en-US"/>
        </w:rPr>
        <w:t>which</w:t>
      </w:r>
      <w:r w:rsidR="00F37252">
        <w:rPr>
          <w:rFonts w:ascii="Times New Roman" w:hAnsi="Times New Roman" w:cs="Times New Roman"/>
          <w:sz w:val="24"/>
          <w:szCs w:val="24"/>
          <w:lang w:val="en-US"/>
        </w:rPr>
        <w:t xml:space="preserve"> applies better to some issues than others and </w:t>
      </w:r>
      <w:r w:rsidR="00A06807">
        <w:rPr>
          <w:rFonts w:ascii="Times New Roman" w:hAnsi="Times New Roman" w:cs="Times New Roman"/>
          <w:sz w:val="24"/>
          <w:szCs w:val="24"/>
          <w:lang w:val="en-US"/>
        </w:rPr>
        <w:t xml:space="preserve">do </w:t>
      </w:r>
      <w:r w:rsidR="00F37252">
        <w:rPr>
          <w:rFonts w:ascii="Times New Roman" w:hAnsi="Times New Roman" w:cs="Times New Roman"/>
          <w:sz w:val="24"/>
          <w:szCs w:val="24"/>
          <w:lang w:val="en-US"/>
        </w:rPr>
        <w:t xml:space="preserve">not always </w:t>
      </w:r>
      <w:r w:rsidR="00A06807">
        <w:rPr>
          <w:rFonts w:ascii="Times New Roman" w:hAnsi="Times New Roman" w:cs="Times New Roman"/>
          <w:sz w:val="24"/>
          <w:szCs w:val="24"/>
          <w:lang w:val="en-US"/>
        </w:rPr>
        <w:t xml:space="preserve">apply </w:t>
      </w:r>
      <w:r w:rsidR="00F37252">
        <w:rPr>
          <w:rFonts w:ascii="Times New Roman" w:hAnsi="Times New Roman" w:cs="Times New Roman"/>
          <w:sz w:val="24"/>
          <w:szCs w:val="24"/>
          <w:lang w:val="en-US"/>
        </w:rPr>
        <w:t xml:space="preserve">very well over time (Seeberg 2017). </w:t>
      </w:r>
    </w:p>
    <w:p w14:paraId="5F89A774" w14:textId="738A6FFB" w:rsidR="00F01F0D" w:rsidRPr="002268C4" w:rsidRDefault="002A1401" w:rsidP="002A1401">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To test election cycle dynamics</w:t>
      </w:r>
      <w:r w:rsidR="006D6D90" w:rsidRPr="002268C4">
        <w:rPr>
          <w:rFonts w:ascii="Times New Roman" w:hAnsi="Times New Roman" w:cs="Times New Roman"/>
          <w:sz w:val="24"/>
          <w:szCs w:val="24"/>
          <w:lang w:val="en-US"/>
        </w:rPr>
        <w:t xml:space="preserve"> in H1</w:t>
      </w:r>
      <w:r w:rsidRPr="002268C4">
        <w:rPr>
          <w:rFonts w:ascii="Times New Roman" w:hAnsi="Times New Roman" w:cs="Times New Roman"/>
          <w:sz w:val="24"/>
          <w:szCs w:val="24"/>
          <w:lang w:val="en-US"/>
        </w:rPr>
        <w:t xml:space="preserve">, I interact </w:t>
      </w:r>
      <w:r w:rsidR="005A1861">
        <w:rPr>
          <w:rFonts w:ascii="Times New Roman" w:hAnsi="Times New Roman" w:cs="Times New Roman"/>
          <w:sz w:val="24"/>
          <w:szCs w:val="24"/>
          <w:lang w:val="en-US"/>
        </w:rPr>
        <w:t xml:space="preserve">the average </w:t>
      </w:r>
      <w:r w:rsidRPr="002268C4">
        <w:rPr>
          <w:rFonts w:ascii="Times New Roman" w:hAnsi="Times New Roman" w:cs="Times New Roman"/>
          <w:sz w:val="24"/>
          <w:szCs w:val="24"/>
          <w:lang w:val="en-US"/>
        </w:rPr>
        <w:t>attention</w:t>
      </w:r>
      <w:r w:rsidR="005A1861">
        <w:rPr>
          <w:rFonts w:ascii="Times New Roman" w:hAnsi="Times New Roman" w:cs="Times New Roman"/>
          <w:sz w:val="24"/>
          <w:szCs w:val="24"/>
          <w:lang w:val="en-US"/>
        </w:rPr>
        <w:t xml:space="preserve"> among the parties in the rival bloc </w:t>
      </w:r>
      <w:r w:rsidRPr="002268C4">
        <w:rPr>
          <w:rFonts w:ascii="Times New Roman" w:hAnsi="Times New Roman" w:cs="Times New Roman"/>
          <w:sz w:val="24"/>
          <w:szCs w:val="24"/>
          <w:lang w:val="en-US"/>
        </w:rPr>
        <w:t xml:space="preserve">with a variable that counts the number of quarters since the last election (like </w:t>
      </w:r>
      <w:proofErr w:type="spellStart"/>
      <w:r w:rsidR="00CE3E9D" w:rsidRPr="002268C4">
        <w:rPr>
          <w:rFonts w:ascii="Times New Roman" w:hAnsi="Times New Roman" w:cs="Times New Roman"/>
          <w:sz w:val="24"/>
          <w:szCs w:val="24"/>
          <w:lang w:val="en-US"/>
        </w:rPr>
        <w:t>Klüver</w:t>
      </w:r>
      <w:proofErr w:type="spellEnd"/>
      <w:r w:rsidR="00CE3E9D" w:rsidRPr="002268C4">
        <w:rPr>
          <w:rFonts w:ascii="Times New Roman" w:hAnsi="Times New Roman" w:cs="Times New Roman"/>
          <w:sz w:val="24"/>
          <w:szCs w:val="24"/>
          <w:lang w:val="en-US"/>
        </w:rPr>
        <w:t xml:space="preserve"> and Sagarzazu 2016, 394</w:t>
      </w:r>
      <w:r w:rsidR="00CE3E9D">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Pardos-Prado and Sagarzazu 2019, 450; </w:t>
      </w:r>
      <w:proofErr w:type="spellStart"/>
      <w:r w:rsidRPr="002268C4">
        <w:rPr>
          <w:rFonts w:ascii="Times New Roman" w:hAnsi="Times New Roman" w:cs="Times New Roman"/>
          <w:sz w:val="24"/>
          <w:szCs w:val="24"/>
          <w:lang w:val="en-US"/>
        </w:rPr>
        <w:t>Schröder</w:t>
      </w:r>
      <w:proofErr w:type="spellEnd"/>
      <w:r w:rsidRPr="002268C4">
        <w:rPr>
          <w:rFonts w:ascii="Times New Roman" w:hAnsi="Times New Roman" w:cs="Times New Roman"/>
          <w:sz w:val="24"/>
          <w:szCs w:val="24"/>
          <w:lang w:val="en-US"/>
        </w:rPr>
        <w:t xml:space="preserve"> and </w:t>
      </w:r>
      <w:proofErr w:type="spellStart"/>
      <w:r w:rsidRPr="002268C4">
        <w:rPr>
          <w:rFonts w:ascii="Times New Roman" w:hAnsi="Times New Roman" w:cs="Times New Roman"/>
          <w:sz w:val="24"/>
          <w:szCs w:val="24"/>
          <w:lang w:val="en-US"/>
        </w:rPr>
        <w:t>Stecker</w:t>
      </w:r>
      <w:proofErr w:type="spellEnd"/>
      <w:r w:rsidRPr="002268C4">
        <w:rPr>
          <w:rFonts w:ascii="Times New Roman" w:hAnsi="Times New Roman" w:cs="Times New Roman"/>
          <w:sz w:val="24"/>
          <w:szCs w:val="24"/>
          <w:lang w:val="en-US"/>
        </w:rPr>
        <w:t xml:space="preserve"> 2018, 712). This variable ranges from </w:t>
      </w:r>
      <w:proofErr w:type="gramStart"/>
      <w:r w:rsidRPr="002268C4">
        <w:rPr>
          <w:rFonts w:ascii="Times New Roman" w:hAnsi="Times New Roman" w:cs="Times New Roman"/>
          <w:sz w:val="24"/>
          <w:szCs w:val="24"/>
          <w:lang w:val="en-US"/>
        </w:rPr>
        <w:t>1</w:t>
      </w:r>
      <w:proofErr w:type="gramEnd"/>
      <w:r w:rsidRPr="002268C4">
        <w:rPr>
          <w:rFonts w:ascii="Times New Roman" w:hAnsi="Times New Roman" w:cs="Times New Roman"/>
          <w:sz w:val="24"/>
          <w:szCs w:val="24"/>
          <w:lang w:val="en-US"/>
        </w:rPr>
        <w:t xml:space="preserve"> to 16</w:t>
      </w:r>
      <w:r w:rsidR="00794311">
        <w:rPr>
          <w:rFonts w:ascii="Times New Roman" w:hAnsi="Times New Roman" w:cs="Times New Roman"/>
          <w:sz w:val="24"/>
          <w:szCs w:val="24"/>
          <w:lang w:val="en-US"/>
        </w:rPr>
        <w:t xml:space="preserve"> because the Danish parliament do not have fixed election periods – the Prime Minister has to call an election no later than four years after the previous election. This happened after almost four years in 2005, 2011, 2015, and 2019 and after </w:t>
      </w:r>
      <w:r w:rsidR="00501C61">
        <w:rPr>
          <w:rFonts w:ascii="Times New Roman" w:hAnsi="Times New Roman" w:cs="Times New Roman"/>
          <w:sz w:val="24"/>
          <w:szCs w:val="24"/>
          <w:lang w:val="en-US"/>
        </w:rPr>
        <w:t>almost three</w:t>
      </w:r>
      <w:r w:rsidR="00794311">
        <w:rPr>
          <w:rFonts w:ascii="Times New Roman" w:hAnsi="Times New Roman" w:cs="Times New Roman"/>
          <w:sz w:val="24"/>
          <w:szCs w:val="24"/>
          <w:lang w:val="en-US"/>
        </w:rPr>
        <w:t xml:space="preserve"> years in 2007</w:t>
      </w:r>
      <w:r w:rsidRPr="002268C4">
        <w:rPr>
          <w:rFonts w:ascii="Times New Roman" w:hAnsi="Times New Roman" w:cs="Times New Roman"/>
          <w:sz w:val="24"/>
          <w:szCs w:val="24"/>
          <w:lang w:val="en-US"/>
        </w:rPr>
        <w:t xml:space="preserve">. To test </w:t>
      </w:r>
      <w:r w:rsidR="003E6841" w:rsidRPr="002268C4">
        <w:rPr>
          <w:rFonts w:ascii="Times New Roman" w:hAnsi="Times New Roman" w:cs="Times New Roman"/>
          <w:sz w:val="24"/>
          <w:szCs w:val="24"/>
          <w:lang w:val="en-US"/>
        </w:rPr>
        <w:t>H</w:t>
      </w:r>
      <w:r w:rsidR="00CE3E9D">
        <w:rPr>
          <w:rFonts w:ascii="Times New Roman" w:hAnsi="Times New Roman" w:cs="Times New Roman"/>
          <w:sz w:val="24"/>
          <w:szCs w:val="24"/>
          <w:lang w:val="en-US"/>
        </w:rPr>
        <w:t>2 on consistency</w:t>
      </w:r>
      <w:r w:rsidRPr="002268C4">
        <w:rPr>
          <w:rFonts w:ascii="Times New Roman" w:hAnsi="Times New Roman" w:cs="Times New Roman"/>
          <w:sz w:val="24"/>
          <w:szCs w:val="24"/>
          <w:lang w:val="en-US"/>
        </w:rPr>
        <w:t xml:space="preserve">, I multiply the election cycle variable </w:t>
      </w:r>
      <w:r w:rsidR="007F4062">
        <w:rPr>
          <w:rFonts w:ascii="Times New Roman" w:hAnsi="Times New Roman" w:cs="Times New Roman"/>
          <w:sz w:val="24"/>
          <w:szCs w:val="24"/>
          <w:lang w:val="en-US"/>
        </w:rPr>
        <w:t>by</w:t>
      </w:r>
      <w:r w:rsidR="007F4062" w:rsidRPr="002268C4">
        <w:rPr>
          <w:rFonts w:ascii="Times New Roman" w:hAnsi="Times New Roman" w:cs="Times New Roman"/>
          <w:sz w:val="24"/>
          <w:szCs w:val="24"/>
          <w:lang w:val="en-US"/>
        </w:rPr>
        <w:t xml:space="preserve"> </w:t>
      </w:r>
      <w:r w:rsidR="00252146" w:rsidRPr="002268C4">
        <w:rPr>
          <w:rFonts w:ascii="Times New Roman" w:hAnsi="Times New Roman" w:cs="Times New Roman"/>
          <w:sz w:val="24"/>
          <w:szCs w:val="24"/>
          <w:lang w:val="en-US"/>
        </w:rPr>
        <w:t xml:space="preserve">the </w:t>
      </w:r>
      <w:r w:rsidRPr="002268C4">
        <w:rPr>
          <w:rFonts w:ascii="Times New Roman" w:hAnsi="Times New Roman" w:cs="Times New Roman"/>
          <w:sz w:val="24"/>
          <w:szCs w:val="24"/>
          <w:lang w:val="en-US"/>
        </w:rPr>
        <w:t xml:space="preserve">rival party attention </w:t>
      </w:r>
      <w:r w:rsidR="00252146" w:rsidRPr="002268C4">
        <w:rPr>
          <w:rFonts w:ascii="Times New Roman" w:hAnsi="Times New Roman" w:cs="Times New Roman"/>
          <w:sz w:val="24"/>
          <w:szCs w:val="24"/>
          <w:lang w:val="en-US"/>
        </w:rPr>
        <w:t xml:space="preserve">variable </w:t>
      </w:r>
      <w:r w:rsidRPr="002268C4">
        <w:rPr>
          <w:rFonts w:ascii="Times New Roman" w:hAnsi="Times New Roman" w:cs="Times New Roman"/>
          <w:sz w:val="24"/>
          <w:szCs w:val="24"/>
          <w:lang w:val="en-US"/>
        </w:rPr>
        <w:t>and</w:t>
      </w:r>
      <w:r w:rsidR="00F01F0D" w:rsidRPr="002268C4">
        <w:rPr>
          <w:rFonts w:ascii="Times New Roman" w:hAnsi="Times New Roman" w:cs="Times New Roman"/>
          <w:sz w:val="24"/>
          <w:szCs w:val="24"/>
          <w:lang w:val="en-US"/>
        </w:rPr>
        <w:t xml:space="preserve"> a variable for consistency in </w:t>
      </w:r>
      <w:r w:rsidR="005A1861">
        <w:rPr>
          <w:rFonts w:ascii="Times New Roman" w:hAnsi="Times New Roman" w:cs="Times New Roman"/>
          <w:sz w:val="24"/>
          <w:szCs w:val="24"/>
          <w:lang w:val="en-US"/>
        </w:rPr>
        <w:t xml:space="preserve">this </w:t>
      </w:r>
      <w:r w:rsidR="00F01F0D" w:rsidRPr="002268C4">
        <w:rPr>
          <w:rFonts w:ascii="Times New Roman" w:hAnsi="Times New Roman" w:cs="Times New Roman"/>
          <w:sz w:val="24"/>
          <w:szCs w:val="24"/>
          <w:lang w:val="en-US"/>
        </w:rPr>
        <w:t xml:space="preserve">rival party attention. I measure consistency in the rival party’s attention as the standard deviation </w:t>
      </w:r>
      <w:r w:rsidR="00CC3D48" w:rsidRPr="002268C4">
        <w:rPr>
          <w:rFonts w:ascii="Times New Roman" w:hAnsi="Times New Roman" w:cs="Times New Roman"/>
          <w:sz w:val="24"/>
          <w:szCs w:val="24"/>
          <w:lang w:val="en-US"/>
        </w:rPr>
        <w:t xml:space="preserve">around the mean </w:t>
      </w:r>
      <w:r w:rsidR="00F01F0D" w:rsidRPr="002268C4">
        <w:rPr>
          <w:rFonts w:ascii="Times New Roman" w:hAnsi="Times New Roman" w:cs="Times New Roman"/>
          <w:sz w:val="24"/>
          <w:szCs w:val="24"/>
          <w:lang w:val="en-US"/>
        </w:rPr>
        <w:t xml:space="preserve">of the issue attention by each of </w:t>
      </w:r>
      <w:r w:rsidR="007F4062">
        <w:rPr>
          <w:rFonts w:ascii="Times New Roman" w:hAnsi="Times New Roman" w:cs="Times New Roman"/>
          <w:sz w:val="24"/>
          <w:szCs w:val="24"/>
          <w:lang w:val="en-US"/>
        </w:rPr>
        <w:t xml:space="preserve">the </w:t>
      </w:r>
      <w:r w:rsidR="00F01F0D" w:rsidRPr="002268C4">
        <w:rPr>
          <w:rFonts w:ascii="Times New Roman" w:hAnsi="Times New Roman" w:cs="Times New Roman"/>
          <w:sz w:val="24"/>
          <w:szCs w:val="24"/>
          <w:lang w:val="en-US"/>
        </w:rPr>
        <w:t xml:space="preserve">parties from the </w:t>
      </w:r>
      <w:r w:rsidR="00845854" w:rsidRPr="002268C4">
        <w:rPr>
          <w:rFonts w:ascii="Times New Roman" w:hAnsi="Times New Roman" w:cs="Times New Roman"/>
          <w:sz w:val="24"/>
          <w:szCs w:val="24"/>
          <w:lang w:val="en-US"/>
        </w:rPr>
        <w:t>rival</w:t>
      </w:r>
      <w:r w:rsidR="00F01F0D" w:rsidRPr="002268C4">
        <w:rPr>
          <w:rFonts w:ascii="Times New Roman" w:hAnsi="Times New Roman" w:cs="Times New Roman"/>
          <w:sz w:val="24"/>
          <w:szCs w:val="24"/>
          <w:lang w:val="en-US"/>
        </w:rPr>
        <w:t xml:space="preserve"> bloc. If the standard deviation is low, then the rival parties are more </w:t>
      </w:r>
      <w:r w:rsidR="008B317E" w:rsidRPr="002268C4">
        <w:rPr>
          <w:rFonts w:ascii="Times New Roman" w:hAnsi="Times New Roman" w:cs="Times New Roman"/>
          <w:sz w:val="24"/>
          <w:szCs w:val="24"/>
          <w:lang w:val="en-US"/>
        </w:rPr>
        <w:t>consistent</w:t>
      </w:r>
      <w:r w:rsidR="00F01F0D" w:rsidRPr="002268C4">
        <w:rPr>
          <w:rFonts w:ascii="Times New Roman" w:hAnsi="Times New Roman" w:cs="Times New Roman"/>
          <w:sz w:val="24"/>
          <w:szCs w:val="24"/>
          <w:lang w:val="en-US"/>
        </w:rPr>
        <w:t xml:space="preserve"> and the risk is greater that the party </w:t>
      </w:r>
      <w:r w:rsidR="00CE3E9D">
        <w:rPr>
          <w:rFonts w:ascii="Times New Roman" w:hAnsi="Times New Roman" w:cs="Times New Roman"/>
          <w:sz w:val="24"/>
          <w:szCs w:val="24"/>
          <w:lang w:val="en-US"/>
        </w:rPr>
        <w:t xml:space="preserve">in the analysis </w:t>
      </w:r>
      <w:proofErr w:type="gramStart"/>
      <w:r w:rsidR="00CE3E9D">
        <w:rPr>
          <w:rFonts w:ascii="Times New Roman" w:hAnsi="Times New Roman" w:cs="Times New Roman"/>
          <w:sz w:val="24"/>
          <w:szCs w:val="24"/>
          <w:lang w:val="en-US"/>
        </w:rPr>
        <w:t>is</w:t>
      </w:r>
      <w:r w:rsidR="00F01F0D" w:rsidRPr="002268C4">
        <w:rPr>
          <w:rFonts w:ascii="Times New Roman" w:hAnsi="Times New Roman" w:cs="Times New Roman"/>
          <w:sz w:val="24"/>
          <w:szCs w:val="24"/>
          <w:lang w:val="en-US"/>
        </w:rPr>
        <w:t xml:space="preserve"> left behind</w:t>
      </w:r>
      <w:proofErr w:type="gramEnd"/>
      <w:r w:rsidR="00F01F0D" w:rsidRPr="002268C4">
        <w:rPr>
          <w:rFonts w:ascii="Times New Roman" w:hAnsi="Times New Roman" w:cs="Times New Roman"/>
          <w:sz w:val="24"/>
          <w:szCs w:val="24"/>
          <w:lang w:val="en-US"/>
        </w:rPr>
        <w:t xml:space="preserve">. </w:t>
      </w:r>
      <w:r w:rsidR="003E6841" w:rsidRPr="002268C4">
        <w:rPr>
          <w:rFonts w:ascii="Times New Roman" w:hAnsi="Times New Roman" w:cs="Times New Roman"/>
          <w:sz w:val="24"/>
          <w:szCs w:val="24"/>
          <w:lang w:val="en-US"/>
        </w:rPr>
        <w:t>To test H3</w:t>
      </w:r>
      <w:r w:rsidR="00CE3E9D">
        <w:rPr>
          <w:rFonts w:ascii="Times New Roman" w:hAnsi="Times New Roman" w:cs="Times New Roman"/>
          <w:sz w:val="24"/>
          <w:szCs w:val="24"/>
          <w:lang w:val="en-US"/>
        </w:rPr>
        <w:t xml:space="preserve"> on small and large parties</w:t>
      </w:r>
      <w:r w:rsidR="003E6841" w:rsidRPr="002268C4">
        <w:rPr>
          <w:rFonts w:ascii="Times New Roman" w:hAnsi="Times New Roman" w:cs="Times New Roman"/>
          <w:sz w:val="24"/>
          <w:szCs w:val="24"/>
          <w:lang w:val="en-US"/>
        </w:rPr>
        <w:t xml:space="preserve">, I used the quarterly average of monthly polls of vote intention </w:t>
      </w:r>
      <w:r w:rsidR="007F4062">
        <w:rPr>
          <w:rFonts w:ascii="Times New Roman" w:hAnsi="Times New Roman" w:cs="Times New Roman"/>
          <w:sz w:val="24"/>
          <w:szCs w:val="24"/>
          <w:lang w:val="en-US"/>
        </w:rPr>
        <w:t xml:space="preserve">for </w:t>
      </w:r>
      <w:r w:rsidR="003E6841" w:rsidRPr="002268C4">
        <w:rPr>
          <w:rFonts w:ascii="Times New Roman" w:hAnsi="Times New Roman" w:cs="Times New Roman"/>
          <w:sz w:val="24"/>
          <w:szCs w:val="24"/>
          <w:lang w:val="en-US"/>
        </w:rPr>
        <w:t>each party</w:t>
      </w:r>
      <w:r w:rsidR="00D97C2E">
        <w:rPr>
          <w:rFonts w:ascii="Times New Roman" w:hAnsi="Times New Roman" w:cs="Times New Roman"/>
          <w:sz w:val="24"/>
          <w:szCs w:val="24"/>
          <w:lang w:val="en-US"/>
        </w:rPr>
        <w:t xml:space="preserve"> (</w:t>
      </w:r>
      <w:proofErr w:type="spellStart"/>
      <w:r w:rsidR="00D97C2E">
        <w:rPr>
          <w:rFonts w:ascii="Times New Roman" w:hAnsi="Times New Roman" w:cs="Times New Roman"/>
          <w:sz w:val="24"/>
          <w:szCs w:val="24"/>
          <w:lang w:val="en-US"/>
        </w:rPr>
        <w:t>Risbjerg</w:t>
      </w:r>
      <w:proofErr w:type="spellEnd"/>
      <w:r w:rsidR="00D97C2E">
        <w:rPr>
          <w:rFonts w:ascii="Times New Roman" w:hAnsi="Times New Roman" w:cs="Times New Roman"/>
          <w:sz w:val="24"/>
          <w:szCs w:val="24"/>
          <w:lang w:val="en-US"/>
        </w:rPr>
        <w:t xml:space="preserve"> 2019)</w:t>
      </w:r>
      <w:r w:rsidR="003E6841" w:rsidRPr="002268C4">
        <w:rPr>
          <w:rFonts w:ascii="Times New Roman" w:hAnsi="Times New Roman" w:cs="Times New Roman"/>
          <w:sz w:val="24"/>
          <w:szCs w:val="24"/>
          <w:lang w:val="en-US"/>
        </w:rPr>
        <w:t xml:space="preserve">. </w:t>
      </w:r>
      <w:r w:rsidR="00824C24" w:rsidRPr="002268C4">
        <w:rPr>
          <w:rFonts w:ascii="Times New Roman" w:hAnsi="Times New Roman" w:cs="Times New Roman"/>
          <w:sz w:val="24"/>
          <w:szCs w:val="24"/>
          <w:lang w:val="en-US"/>
        </w:rPr>
        <w:t>Hence, the analysis not only show</w:t>
      </w:r>
      <w:r w:rsidR="007F4062">
        <w:rPr>
          <w:rFonts w:ascii="Times New Roman" w:hAnsi="Times New Roman" w:cs="Times New Roman"/>
          <w:sz w:val="24"/>
          <w:szCs w:val="24"/>
          <w:lang w:val="en-US"/>
        </w:rPr>
        <w:t>s</w:t>
      </w:r>
      <w:r w:rsidR="00824C24" w:rsidRPr="002268C4">
        <w:rPr>
          <w:rFonts w:ascii="Times New Roman" w:hAnsi="Times New Roman" w:cs="Times New Roman"/>
          <w:sz w:val="24"/>
          <w:szCs w:val="24"/>
          <w:lang w:val="en-US"/>
        </w:rPr>
        <w:t xml:space="preserve"> th</w:t>
      </w:r>
      <w:r w:rsidR="00CE3E9D">
        <w:rPr>
          <w:rFonts w:ascii="Times New Roman" w:hAnsi="Times New Roman" w:cs="Times New Roman"/>
          <w:sz w:val="24"/>
          <w:szCs w:val="24"/>
          <w:lang w:val="en-US"/>
        </w:rPr>
        <w:t>e</w:t>
      </w:r>
      <w:r w:rsidR="00824C24" w:rsidRPr="002268C4">
        <w:rPr>
          <w:rFonts w:ascii="Times New Roman" w:hAnsi="Times New Roman" w:cs="Times New Roman"/>
          <w:sz w:val="24"/>
          <w:szCs w:val="24"/>
          <w:lang w:val="en-US"/>
        </w:rPr>
        <w:t xml:space="preserve"> difference between small parties </w:t>
      </w:r>
      <w:r w:rsidR="00CE3E9D">
        <w:rPr>
          <w:rFonts w:ascii="Times New Roman" w:hAnsi="Times New Roman" w:cs="Times New Roman"/>
          <w:sz w:val="24"/>
          <w:szCs w:val="24"/>
          <w:lang w:val="en-US"/>
        </w:rPr>
        <w:t>and</w:t>
      </w:r>
      <w:r w:rsidR="00824C24" w:rsidRPr="002268C4">
        <w:rPr>
          <w:rFonts w:ascii="Times New Roman" w:hAnsi="Times New Roman" w:cs="Times New Roman"/>
          <w:sz w:val="24"/>
          <w:szCs w:val="24"/>
          <w:lang w:val="en-US"/>
        </w:rPr>
        <w:t xml:space="preserve"> large parties</w:t>
      </w:r>
      <w:r w:rsidR="000A056B">
        <w:rPr>
          <w:rFonts w:ascii="Times New Roman" w:hAnsi="Times New Roman" w:cs="Times New Roman"/>
          <w:sz w:val="24"/>
          <w:szCs w:val="24"/>
          <w:lang w:val="en-US"/>
        </w:rPr>
        <w:t>,</w:t>
      </w:r>
      <w:r w:rsidR="00824C24" w:rsidRPr="002268C4">
        <w:rPr>
          <w:rFonts w:ascii="Times New Roman" w:hAnsi="Times New Roman" w:cs="Times New Roman"/>
          <w:sz w:val="24"/>
          <w:szCs w:val="24"/>
          <w:lang w:val="en-US"/>
        </w:rPr>
        <w:t xml:space="preserve"> but also how a party’s </w:t>
      </w:r>
      <w:r w:rsidR="000A056B">
        <w:rPr>
          <w:rFonts w:ascii="Times New Roman" w:hAnsi="Times New Roman" w:cs="Times New Roman"/>
          <w:sz w:val="24"/>
          <w:szCs w:val="24"/>
          <w:lang w:val="en-US"/>
        </w:rPr>
        <w:t>issue emphasis</w:t>
      </w:r>
      <w:r w:rsidR="00824C24" w:rsidRPr="002268C4">
        <w:rPr>
          <w:rFonts w:ascii="Times New Roman" w:hAnsi="Times New Roman" w:cs="Times New Roman"/>
          <w:sz w:val="24"/>
          <w:szCs w:val="24"/>
          <w:lang w:val="en-US"/>
        </w:rPr>
        <w:t xml:space="preserve"> changes if the party</w:t>
      </w:r>
      <w:r w:rsidR="007F4062">
        <w:rPr>
          <w:rFonts w:ascii="Times New Roman" w:hAnsi="Times New Roman" w:cs="Times New Roman"/>
          <w:sz w:val="24"/>
          <w:szCs w:val="24"/>
          <w:lang w:val="en-US"/>
        </w:rPr>
        <w:t>’s</w:t>
      </w:r>
      <w:r w:rsidR="00824C24" w:rsidRPr="002268C4">
        <w:rPr>
          <w:rFonts w:ascii="Times New Roman" w:hAnsi="Times New Roman" w:cs="Times New Roman"/>
          <w:sz w:val="24"/>
          <w:szCs w:val="24"/>
          <w:lang w:val="en-US"/>
        </w:rPr>
        <w:t xml:space="preserve"> </w:t>
      </w:r>
      <w:r w:rsidR="008B4E00">
        <w:rPr>
          <w:rFonts w:ascii="Times New Roman" w:hAnsi="Times New Roman" w:cs="Times New Roman"/>
          <w:sz w:val="24"/>
          <w:szCs w:val="24"/>
          <w:lang w:val="en-US"/>
        </w:rPr>
        <w:t xml:space="preserve">approval </w:t>
      </w:r>
      <w:r w:rsidR="00824C24" w:rsidRPr="002268C4">
        <w:rPr>
          <w:rFonts w:ascii="Times New Roman" w:hAnsi="Times New Roman" w:cs="Times New Roman"/>
          <w:sz w:val="24"/>
          <w:szCs w:val="24"/>
          <w:lang w:val="en-US"/>
        </w:rPr>
        <w:t xml:space="preserve">changes. </w:t>
      </w:r>
      <w:r w:rsidR="00DD4712">
        <w:rPr>
          <w:rFonts w:ascii="Times New Roman" w:hAnsi="Times New Roman" w:cs="Times New Roman"/>
          <w:sz w:val="24"/>
          <w:szCs w:val="24"/>
          <w:lang w:val="en-US"/>
        </w:rPr>
        <w:t xml:space="preserve">I use polls instead of </w:t>
      </w:r>
      <w:r w:rsidR="00373F93">
        <w:rPr>
          <w:rFonts w:ascii="Times New Roman" w:hAnsi="Times New Roman" w:cs="Times New Roman"/>
          <w:sz w:val="24"/>
          <w:szCs w:val="24"/>
          <w:lang w:val="en-US"/>
        </w:rPr>
        <w:t xml:space="preserve">the much more stable </w:t>
      </w:r>
      <w:r w:rsidR="00DD4712">
        <w:rPr>
          <w:rFonts w:ascii="Times New Roman" w:hAnsi="Times New Roman" w:cs="Times New Roman"/>
          <w:sz w:val="24"/>
          <w:szCs w:val="24"/>
          <w:lang w:val="en-US"/>
        </w:rPr>
        <w:t xml:space="preserve">vote share in line with the theoretical argument that </w:t>
      </w:r>
      <w:r w:rsidR="00373F93">
        <w:rPr>
          <w:rFonts w:ascii="Times New Roman" w:hAnsi="Times New Roman" w:cs="Times New Roman"/>
          <w:sz w:val="24"/>
          <w:szCs w:val="24"/>
          <w:lang w:val="en-US"/>
        </w:rPr>
        <w:t>parties adjust their issue strategy to its projected size.</w:t>
      </w:r>
    </w:p>
    <w:p w14:paraId="5F53723A" w14:textId="10540490" w:rsidR="00F01F0D" w:rsidRPr="002268C4" w:rsidRDefault="00785148" w:rsidP="00785148">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T</w:t>
      </w:r>
      <w:r w:rsidR="003110E6" w:rsidRPr="002268C4">
        <w:rPr>
          <w:rFonts w:ascii="Times New Roman" w:hAnsi="Times New Roman" w:cs="Times New Roman"/>
          <w:sz w:val="24"/>
          <w:szCs w:val="24"/>
          <w:lang w:val="en-US"/>
        </w:rPr>
        <w:t>he cross-section, cross-time estimation uses fixed effects estimation with panels for each party on each issue. Due to panel heteroscedasticity, the estimation uses robust standard errors. Since the dependent variable is a count variable of the number of press releases issue</w:t>
      </w:r>
      <w:r w:rsidR="007F4062">
        <w:rPr>
          <w:rFonts w:ascii="Times New Roman" w:hAnsi="Times New Roman" w:cs="Times New Roman"/>
          <w:sz w:val="24"/>
          <w:szCs w:val="24"/>
          <w:lang w:val="en-US"/>
        </w:rPr>
        <w:t>d</w:t>
      </w:r>
      <w:r w:rsidR="003110E6" w:rsidRPr="002268C4">
        <w:rPr>
          <w:rFonts w:ascii="Times New Roman" w:hAnsi="Times New Roman" w:cs="Times New Roman"/>
          <w:sz w:val="24"/>
          <w:szCs w:val="24"/>
          <w:lang w:val="en-US"/>
        </w:rPr>
        <w:t xml:space="preserve"> each quarter that ranges from 0 to </w:t>
      </w:r>
      <w:r w:rsidRPr="002268C4">
        <w:rPr>
          <w:rFonts w:ascii="Times New Roman" w:hAnsi="Times New Roman" w:cs="Times New Roman"/>
          <w:sz w:val="24"/>
          <w:szCs w:val="24"/>
          <w:lang w:val="en-US"/>
        </w:rPr>
        <w:t>35</w:t>
      </w:r>
      <w:r w:rsidR="003110E6" w:rsidRPr="002268C4">
        <w:rPr>
          <w:rFonts w:ascii="Times New Roman" w:hAnsi="Times New Roman" w:cs="Times New Roman"/>
          <w:sz w:val="24"/>
          <w:szCs w:val="24"/>
          <w:lang w:val="en-US"/>
        </w:rPr>
        <w:t xml:space="preserve"> (</w:t>
      </w:r>
      <w:r w:rsidR="003867A8" w:rsidRPr="002268C4">
        <w:rPr>
          <w:rFonts w:ascii="Times New Roman" w:hAnsi="Times New Roman" w:cs="Times New Roman"/>
          <w:sz w:val="24"/>
          <w:szCs w:val="24"/>
          <w:lang w:val="en-US"/>
        </w:rPr>
        <w:t>µ 1.96, σ 3.00</w:t>
      </w:r>
      <w:r w:rsidR="003110E6" w:rsidRPr="002268C4">
        <w:rPr>
          <w:rFonts w:ascii="Times New Roman" w:hAnsi="Times New Roman" w:cs="Times New Roman"/>
          <w:sz w:val="24"/>
          <w:szCs w:val="24"/>
          <w:lang w:val="en-US"/>
        </w:rPr>
        <w:t>) and includes a large number of zeros (4</w:t>
      </w:r>
      <w:r w:rsidRPr="002268C4">
        <w:rPr>
          <w:rFonts w:ascii="Times New Roman" w:hAnsi="Times New Roman" w:cs="Times New Roman"/>
          <w:sz w:val="24"/>
          <w:szCs w:val="24"/>
          <w:lang w:val="en-US"/>
        </w:rPr>
        <w:t>6</w:t>
      </w:r>
      <w:r w:rsidR="003110E6" w:rsidRPr="002268C4">
        <w:rPr>
          <w:rFonts w:ascii="Times New Roman" w:hAnsi="Times New Roman" w:cs="Times New Roman"/>
          <w:sz w:val="24"/>
          <w:szCs w:val="24"/>
          <w:lang w:val="en-US"/>
        </w:rPr>
        <w:t>.</w:t>
      </w:r>
      <w:r w:rsidRPr="002268C4">
        <w:rPr>
          <w:rFonts w:ascii="Times New Roman" w:hAnsi="Times New Roman" w:cs="Times New Roman"/>
          <w:sz w:val="24"/>
          <w:szCs w:val="24"/>
          <w:lang w:val="en-US"/>
        </w:rPr>
        <w:t>1</w:t>
      </w:r>
      <w:r w:rsidR="003110E6" w:rsidRPr="002268C4">
        <w:rPr>
          <w:rFonts w:ascii="Times New Roman" w:hAnsi="Times New Roman" w:cs="Times New Roman"/>
          <w:sz w:val="24"/>
          <w:szCs w:val="24"/>
          <w:lang w:val="en-US"/>
        </w:rPr>
        <w:t xml:space="preserve"> percent of the data), the estimation is based on</w:t>
      </w:r>
      <w:r w:rsidR="00F756F3" w:rsidRPr="002268C4">
        <w:rPr>
          <w:rFonts w:ascii="Times New Roman" w:hAnsi="Times New Roman" w:cs="Times New Roman"/>
          <w:sz w:val="24"/>
          <w:szCs w:val="24"/>
          <w:lang w:val="en-US"/>
        </w:rPr>
        <w:t xml:space="preserve"> a</w:t>
      </w:r>
      <w:r w:rsidR="003110E6"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zero-inflated regression using </w:t>
      </w:r>
      <w:r w:rsidR="003110E6" w:rsidRPr="002268C4">
        <w:rPr>
          <w:rFonts w:ascii="Times New Roman" w:hAnsi="Times New Roman" w:cs="Times New Roman"/>
          <w:sz w:val="24"/>
          <w:szCs w:val="24"/>
          <w:lang w:val="en-US"/>
        </w:rPr>
        <w:t xml:space="preserve">the </w:t>
      </w:r>
      <w:r w:rsidRPr="002268C4">
        <w:rPr>
          <w:rFonts w:ascii="Times New Roman" w:hAnsi="Times New Roman" w:cs="Times New Roman"/>
          <w:sz w:val="24"/>
          <w:szCs w:val="24"/>
          <w:lang w:val="en-US"/>
        </w:rPr>
        <w:t>negative binomial</w:t>
      </w:r>
      <w:r w:rsidR="003110E6" w:rsidRPr="002268C4">
        <w:rPr>
          <w:rFonts w:ascii="Times New Roman" w:hAnsi="Times New Roman" w:cs="Times New Roman"/>
          <w:sz w:val="24"/>
          <w:szCs w:val="24"/>
          <w:lang w:val="en-US"/>
        </w:rPr>
        <w:t xml:space="preserve"> distribution</w:t>
      </w:r>
      <w:r w:rsidR="0069323C" w:rsidRPr="002268C4">
        <w:rPr>
          <w:rFonts w:ascii="Times New Roman" w:hAnsi="Times New Roman" w:cs="Times New Roman"/>
          <w:sz w:val="24"/>
          <w:szCs w:val="24"/>
          <w:lang w:val="en-US"/>
        </w:rPr>
        <w:t xml:space="preserve"> </w:t>
      </w:r>
      <w:r w:rsidR="0069323C" w:rsidRPr="002268C4">
        <w:rPr>
          <w:rFonts w:ascii="Times New Roman" w:hAnsi="Times New Roman" w:cs="Times New Roman"/>
          <w:sz w:val="24"/>
          <w:szCs w:val="24"/>
          <w:lang w:val="en-US"/>
        </w:rPr>
        <w:lastRenderedPageBreak/>
        <w:t xml:space="preserve">(Long and </w:t>
      </w:r>
      <w:proofErr w:type="spellStart"/>
      <w:r w:rsidR="0069323C" w:rsidRPr="002268C4">
        <w:rPr>
          <w:rFonts w:ascii="Times New Roman" w:hAnsi="Times New Roman" w:cs="Times New Roman"/>
          <w:sz w:val="24"/>
          <w:szCs w:val="24"/>
          <w:lang w:val="en-US"/>
        </w:rPr>
        <w:t>Freese</w:t>
      </w:r>
      <w:proofErr w:type="spellEnd"/>
      <w:r w:rsidR="0069323C" w:rsidRPr="002268C4">
        <w:rPr>
          <w:rFonts w:ascii="Times New Roman" w:hAnsi="Times New Roman" w:cs="Times New Roman"/>
          <w:sz w:val="24"/>
          <w:szCs w:val="24"/>
          <w:lang w:val="en-US"/>
        </w:rPr>
        <w:t xml:space="preserve"> </w:t>
      </w:r>
      <w:r w:rsidR="00296285" w:rsidRPr="002268C4">
        <w:rPr>
          <w:rFonts w:ascii="Times New Roman" w:hAnsi="Times New Roman" w:cs="Times New Roman"/>
          <w:sz w:val="24"/>
          <w:szCs w:val="24"/>
          <w:lang w:val="en-US"/>
        </w:rPr>
        <w:t>2006</w:t>
      </w:r>
      <w:r w:rsidR="0069323C" w:rsidRPr="002268C4">
        <w:rPr>
          <w:rFonts w:ascii="Times New Roman" w:hAnsi="Times New Roman" w:cs="Times New Roman"/>
          <w:sz w:val="24"/>
          <w:szCs w:val="24"/>
          <w:lang w:val="en-US"/>
        </w:rPr>
        <w:t>)</w:t>
      </w:r>
      <w:r w:rsidR="003110E6" w:rsidRPr="002268C4">
        <w:rPr>
          <w:rFonts w:ascii="Times New Roman" w:hAnsi="Times New Roman" w:cs="Times New Roman"/>
          <w:sz w:val="24"/>
          <w:szCs w:val="24"/>
          <w:lang w:val="en-US"/>
        </w:rPr>
        <w:t>.</w:t>
      </w:r>
      <w:r w:rsidR="00450D8D" w:rsidRPr="002268C4">
        <w:rPr>
          <w:rStyle w:val="Fodnotehenvisning"/>
          <w:rFonts w:ascii="Times New Roman" w:hAnsi="Times New Roman" w:cs="Times New Roman"/>
          <w:sz w:val="24"/>
          <w:szCs w:val="24"/>
          <w:lang w:val="en-US"/>
        </w:rPr>
        <w:footnoteReference w:id="1"/>
      </w:r>
      <w:r w:rsidR="00450D8D" w:rsidRPr="002268C4">
        <w:rPr>
          <w:rFonts w:ascii="Times New Roman" w:hAnsi="Times New Roman" w:cs="Times New Roman"/>
          <w:sz w:val="24"/>
          <w:szCs w:val="24"/>
          <w:lang w:val="en-US"/>
        </w:rPr>
        <w:t xml:space="preserve"> </w:t>
      </w:r>
      <w:r w:rsidR="00296285" w:rsidRPr="002268C4">
        <w:rPr>
          <w:rFonts w:ascii="Times New Roman" w:hAnsi="Times New Roman" w:cs="Times New Roman"/>
          <w:sz w:val="24"/>
          <w:szCs w:val="24"/>
          <w:lang w:val="en-US"/>
        </w:rPr>
        <w:t xml:space="preserve">This statistical approach is commonly used in </w:t>
      </w:r>
      <w:r w:rsidR="007F4062">
        <w:rPr>
          <w:rFonts w:ascii="Times New Roman" w:hAnsi="Times New Roman" w:cs="Times New Roman"/>
          <w:sz w:val="24"/>
          <w:szCs w:val="24"/>
          <w:lang w:val="en-US"/>
        </w:rPr>
        <w:t>similar</w:t>
      </w:r>
      <w:r w:rsidR="007F4062" w:rsidRPr="002268C4">
        <w:rPr>
          <w:rFonts w:ascii="Times New Roman" w:hAnsi="Times New Roman" w:cs="Times New Roman"/>
          <w:sz w:val="24"/>
          <w:szCs w:val="24"/>
          <w:lang w:val="en-US"/>
        </w:rPr>
        <w:t xml:space="preserve"> </w:t>
      </w:r>
      <w:r w:rsidR="00296285" w:rsidRPr="002268C4">
        <w:rPr>
          <w:rFonts w:ascii="Times New Roman" w:hAnsi="Times New Roman" w:cs="Times New Roman"/>
          <w:sz w:val="24"/>
          <w:szCs w:val="24"/>
          <w:lang w:val="en-US"/>
        </w:rPr>
        <w:t xml:space="preserve">settings </w:t>
      </w:r>
      <w:r w:rsidR="004637F1" w:rsidRPr="002268C4">
        <w:rPr>
          <w:rFonts w:ascii="Times New Roman" w:hAnsi="Times New Roman" w:cs="Times New Roman"/>
          <w:sz w:val="24"/>
          <w:szCs w:val="24"/>
          <w:lang w:val="en-US"/>
        </w:rPr>
        <w:t xml:space="preserve">(Seeberg 2013; Vliegenthart, Walgrave, and </w:t>
      </w:r>
      <w:proofErr w:type="spellStart"/>
      <w:r w:rsidR="004637F1" w:rsidRPr="002268C4">
        <w:rPr>
          <w:rFonts w:ascii="Times New Roman" w:hAnsi="Times New Roman" w:cs="Times New Roman"/>
          <w:sz w:val="24"/>
          <w:szCs w:val="24"/>
          <w:lang w:val="en-US"/>
        </w:rPr>
        <w:t>Meppelink</w:t>
      </w:r>
      <w:proofErr w:type="spellEnd"/>
      <w:r w:rsidR="004637F1" w:rsidRPr="002268C4">
        <w:rPr>
          <w:rFonts w:ascii="Times New Roman" w:hAnsi="Times New Roman" w:cs="Times New Roman"/>
          <w:sz w:val="24"/>
          <w:szCs w:val="24"/>
          <w:lang w:val="en-US"/>
        </w:rPr>
        <w:t xml:space="preserve"> 2011)</w:t>
      </w:r>
      <w:r w:rsidR="00296285"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Diagnostic tests indicate this model before a</w:t>
      </w:r>
      <w:r w:rsidR="00F756F3" w:rsidRPr="002268C4">
        <w:rPr>
          <w:rFonts w:ascii="Times New Roman" w:hAnsi="Times New Roman" w:cs="Times New Roman"/>
          <w:sz w:val="24"/>
          <w:szCs w:val="24"/>
          <w:lang w:val="en-US"/>
        </w:rPr>
        <w:t>n OLS regression, a</w:t>
      </w:r>
      <w:r w:rsidRPr="002268C4">
        <w:rPr>
          <w:rFonts w:ascii="Times New Roman" w:hAnsi="Times New Roman" w:cs="Times New Roman"/>
          <w:sz w:val="24"/>
          <w:szCs w:val="24"/>
          <w:lang w:val="en-US"/>
        </w:rPr>
        <w:t xml:space="preserve"> regression model based on the Poisson distribution </w:t>
      </w:r>
      <w:r w:rsidR="00F756F3" w:rsidRPr="002268C4">
        <w:rPr>
          <w:rFonts w:ascii="Times New Roman" w:hAnsi="Times New Roman" w:cs="Times New Roman"/>
          <w:sz w:val="24"/>
          <w:szCs w:val="24"/>
          <w:lang w:val="en-US"/>
        </w:rPr>
        <w:t xml:space="preserve">or </w:t>
      </w:r>
      <w:r w:rsidRPr="002268C4">
        <w:rPr>
          <w:rFonts w:ascii="Times New Roman" w:hAnsi="Times New Roman" w:cs="Times New Roman"/>
          <w:sz w:val="24"/>
          <w:szCs w:val="24"/>
          <w:lang w:val="en-US"/>
        </w:rPr>
        <w:t>a zero-inflated Poisson regression (results replicate</w:t>
      </w:r>
      <w:r w:rsidR="007F4062">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in these versions</w:t>
      </w:r>
      <w:r w:rsidR="007F4062">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though</w:t>
      </w:r>
      <w:r w:rsidR="00B17EAD" w:rsidRPr="002268C4">
        <w:rPr>
          <w:rFonts w:ascii="Times New Roman" w:hAnsi="Times New Roman" w:cs="Times New Roman"/>
          <w:sz w:val="24"/>
          <w:szCs w:val="24"/>
          <w:lang w:val="en-US"/>
        </w:rPr>
        <w:t xml:space="preserve"> see Table A</w:t>
      </w:r>
      <w:r w:rsidR="003867A8">
        <w:rPr>
          <w:rFonts w:ascii="Times New Roman" w:hAnsi="Times New Roman" w:cs="Times New Roman"/>
          <w:sz w:val="24"/>
          <w:szCs w:val="24"/>
          <w:lang w:val="en-US"/>
        </w:rPr>
        <w:t>2</w:t>
      </w:r>
      <w:r w:rsidR="00B17EAD" w:rsidRPr="002268C4">
        <w:rPr>
          <w:rFonts w:ascii="Times New Roman" w:hAnsi="Times New Roman" w:cs="Times New Roman"/>
          <w:sz w:val="24"/>
          <w:szCs w:val="24"/>
          <w:lang w:val="en-US"/>
        </w:rPr>
        <w:t xml:space="preserve"> in the appendix</w:t>
      </w:r>
      <w:r w:rsidRPr="002268C4">
        <w:rPr>
          <w:rFonts w:ascii="Times New Roman" w:hAnsi="Times New Roman" w:cs="Times New Roman"/>
          <w:sz w:val="24"/>
          <w:szCs w:val="24"/>
          <w:lang w:val="en-US"/>
        </w:rPr>
        <w:t xml:space="preserve">). </w:t>
      </w:r>
    </w:p>
    <w:p w14:paraId="16E07C2F" w14:textId="1BF80FAC" w:rsidR="00F01F0D" w:rsidRPr="002268C4" w:rsidRDefault="00F01F0D" w:rsidP="00785148">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To reflect the direction of causality, rival party attention enters the model one quarter prior to a party’s attention (</w:t>
      </w:r>
      <w:r w:rsidR="00D932BE">
        <w:rPr>
          <w:rFonts w:ascii="Times New Roman" w:hAnsi="Times New Roman" w:cs="Times New Roman"/>
          <w:sz w:val="24"/>
          <w:szCs w:val="24"/>
          <w:lang w:val="en-US"/>
        </w:rPr>
        <w:t xml:space="preserve">the </w:t>
      </w:r>
      <w:r w:rsidRPr="002268C4">
        <w:rPr>
          <w:rFonts w:ascii="Times New Roman" w:hAnsi="Times New Roman" w:cs="Times New Roman"/>
          <w:sz w:val="24"/>
          <w:szCs w:val="24"/>
          <w:lang w:val="en-US"/>
        </w:rPr>
        <w:t>dependent variable). This is an estimation strategy employed in other studies of issue overlap (Green-Pedersen and Mortensen 201</w:t>
      </w:r>
      <w:r w:rsidR="000C1D39" w:rsidRPr="002268C4">
        <w:rPr>
          <w:rFonts w:ascii="Times New Roman" w:hAnsi="Times New Roman" w:cs="Times New Roman"/>
          <w:sz w:val="24"/>
          <w:szCs w:val="24"/>
          <w:lang w:val="en-US"/>
        </w:rPr>
        <w:t>5</w:t>
      </w:r>
      <w:r w:rsidRPr="002268C4">
        <w:rPr>
          <w:rFonts w:ascii="Times New Roman" w:hAnsi="Times New Roman" w:cs="Times New Roman"/>
          <w:sz w:val="24"/>
          <w:szCs w:val="24"/>
          <w:lang w:val="en-US"/>
        </w:rPr>
        <w:t>: 754; Banda 2015). Based on my interviews with the party officers, I take</w:t>
      </w:r>
      <w:r w:rsidR="007F4062">
        <w:rPr>
          <w:rFonts w:ascii="Times New Roman" w:hAnsi="Times New Roman" w:cs="Times New Roman"/>
          <w:sz w:val="24"/>
          <w:szCs w:val="24"/>
          <w:lang w:val="en-US"/>
        </w:rPr>
        <w:t xml:space="preserve"> it</w:t>
      </w:r>
      <w:r w:rsidRPr="002268C4">
        <w:rPr>
          <w:rFonts w:ascii="Times New Roman" w:hAnsi="Times New Roman" w:cs="Times New Roman"/>
          <w:sz w:val="24"/>
          <w:szCs w:val="24"/>
          <w:lang w:val="en-US"/>
        </w:rPr>
        <w:t xml:space="preserve"> that press releases are rather quick and easy to publish and will be some of the first signs that a party is concerned with rival party attention. Hence, the parties </w:t>
      </w:r>
      <w:proofErr w:type="gramStart"/>
      <w:r w:rsidRPr="002268C4">
        <w:rPr>
          <w:rFonts w:ascii="Times New Roman" w:hAnsi="Times New Roman" w:cs="Times New Roman"/>
          <w:sz w:val="24"/>
          <w:szCs w:val="24"/>
          <w:lang w:val="en-US"/>
        </w:rPr>
        <w:t>are expected</w:t>
      </w:r>
      <w:proofErr w:type="gramEnd"/>
      <w:r w:rsidRPr="002268C4">
        <w:rPr>
          <w:rFonts w:ascii="Times New Roman" w:hAnsi="Times New Roman" w:cs="Times New Roman"/>
          <w:sz w:val="24"/>
          <w:szCs w:val="24"/>
          <w:lang w:val="en-US"/>
        </w:rPr>
        <w:t xml:space="preserve"> to respond rather quickly to rival party attention, and the rival party attention variable therefore only enters the model with a lag of one quarter. </w:t>
      </w:r>
    </w:p>
    <w:p w14:paraId="7EE4E6FE" w14:textId="77998F4E" w:rsidR="003110E6" w:rsidRPr="002268C4" w:rsidRDefault="003110E6" w:rsidP="003110E6">
      <w:pPr>
        <w:spacing w:after="0" w:line="480" w:lineRule="auto"/>
        <w:ind w:firstLine="851"/>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fixed effects estimation counters concerns </w:t>
      </w:r>
      <w:r w:rsidR="007F4062">
        <w:rPr>
          <w:rFonts w:ascii="Times New Roman" w:hAnsi="Times New Roman" w:cs="Times New Roman"/>
          <w:sz w:val="24"/>
          <w:szCs w:val="24"/>
          <w:lang w:val="en-US"/>
        </w:rPr>
        <w:t>regarding</w:t>
      </w:r>
      <w:r w:rsidR="007F4062"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the influence of stable characteristics, such as differences between niche and mainstream parties, </w:t>
      </w:r>
      <w:r w:rsidR="00EA2DC6" w:rsidRPr="002268C4">
        <w:rPr>
          <w:rFonts w:ascii="Times New Roman" w:hAnsi="Times New Roman" w:cs="Times New Roman"/>
          <w:sz w:val="24"/>
          <w:szCs w:val="24"/>
          <w:lang w:val="en-US"/>
        </w:rPr>
        <w:t xml:space="preserve">party size, </w:t>
      </w:r>
      <w:r w:rsidRPr="002268C4">
        <w:rPr>
          <w:rFonts w:ascii="Times New Roman" w:hAnsi="Times New Roman" w:cs="Times New Roman"/>
          <w:sz w:val="24"/>
          <w:szCs w:val="24"/>
          <w:lang w:val="en-US"/>
        </w:rPr>
        <w:t xml:space="preserve">differences between government and opposition party, and differences across issues. Hence, the controls that </w:t>
      </w:r>
      <w:proofErr w:type="gramStart"/>
      <w:r w:rsidRPr="002268C4">
        <w:rPr>
          <w:rFonts w:ascii="Times New Roman" w:hAnsi="Times New Roman" w:cs="Times New Roman"/>
          <w:sz w:val="24"/>
          <w:szCs w:val="24"/>
          <w:lang w:val="en-US"/>
        </w:rPr>
        <w:t>are added</w:t>
      </w:r>
      <w:proofErr w:type="gramEnd"/>
      <w:r w:rsidRPr="002268C4">
        <w:rPr>
          <w:rFonts w:ascii="Times New Roman" w:hAnsi="Times New Roman" w:cs="Times New Roman"/>
          <w:sz w:val="24"/>
          <w:szCs w:val="24"/>
          <w:lang w:val="en-US"/>
        </w:rPr>
        <w:t xml:space="preserve"> to the model include </w:t>
      </w:r>
      <w:r w:rsidR="00A7502C" w:rsidRPr="002268C4">
        <w:rPr>
          <w:rFonts w:ascii="Times New Roman" w:hAnsi="Times New Roman" w:cs="Times New Roman"/>
          <w:sz w:val="24"/>
          <w:szCs w:val="24"/>
          <w:lang w:val="en-US"/>
        </w:rPr>
        <w:t xml:space="preserve">in addition to the </w:t>
      </w:r>
      <w:r w:rsidRPr="002268C4">
        <w:rPr>
          <w:rFonts w:ascii="Times New Roman" w:hAnsi="Times New Roman" w:cs="Times New Roman"/>
          <w:sz w:val="24"/>
          <w:szCs w:val="24"/>
          <w:lang w:val="en-US"/>
        </w:rPr>
        <w:t xml:space="preserve">indicator </w:t>
      </w:r>
      <w:r w:rsidR="00A7502C" w:rsidRPr="002268C4">
        <w:rPr>
          <w:rFonts w:ascii="Times New Roman" w:hAnsi="Times New Roman" w:cs="Times New Roman"/>
          <w:sz w:val="24"/>
          <w:szCs w:val="24"/>
          <w:lang w:val="en-US"/>
        </w:rPr>
        <w:t xml:space="preserve">of within-bloc </w:t>
      </w:r>
      <w:r w:rsidR="00096C0C" w:rsidRPr="002268C4">
        <w:rPr>
          <w:rFonts w:ascii="Times New Roman" w:hAnsi="Times New Roman" w:cs="Times New Roman"/>
          <w:sz w:val="24"/>
          <w:szCs w:val="24"/>
          <w:lang w:val="en-US"/>
        </w:rPr>
        <w:t>party attention</w:t>
      </w:r>
      <w:r w:rsidRPr="002268C4">
        <w:rPr>
          <w:rFonts w:ascii="Times New Roman" w:hAnsi="Times New Roman" w:cs="Times New Roman"/>
          <w:sz w:val="24"/>
          <w:szCs w:val="24"/>
          <w:lang w:val="en-US"/>
        </w:rPr>
        <w:t>,</w:t>
      </w:r>
      <w:r w:rsidR="00785148" w:rsidRPr="002268C4">
        <w:rPr>
          <w:rFonts w:ascii="Times New Roman" w:hAnsi="Times New Roman" w:cs="Times New Roman"/>
          <w:sz w:val="24"/>
          <w:szCs w:val="24"/>
          <w:lang w:val="en-US"/>
        </w:rPr>
        <w:t xml:space="preserve"> </w:t>
      </w:r>
      <w:r w:rsidR="00096C0C" w:rsidRPr="002268C4">
        <w:rPr>
          <w:rFonts w:ascii="Times New Roman" w:hAnsi="Times New Roman" w:cs="Times New Roman"/>
          <w:sz w:val="24"/>
          <w:szCs w:val="24"/>
          <w:lang w:val="en-US"/>
        </w:rPr>
        <w:t>the total number of press releases</w:t>
      </w:r>
      <w:r w:rsidRPr="002268C4">
        <w:rPr>
          <w:rFonts w:ascii="Times New Roman" w:hAnsi="Times New Roman" w:cs="Times New Roman"/>
          <w:sz w:val="24"/>
          <w:szCs w:val="24"/>
          <w:lang w:val="en-US"/>
        </w:rPr>
        <w:t xml:space="preserve">. </w:t>
      </w:r>
      <w:r w:rsidR="00F756F3" w:rsidRPr="002268C4">
        <w:rPr>
          <w:rFonts w:ascii="Times New Roman" w:hAnsi="Times New Roman" w:cs="Times New Roman"/>
          <w:sz w:val="24"/>
          <w:szCs w:val="24"/>
          <w:lang w:val="en-US"/>
        </w:rPr>
        <w:t xml:space="preserve">To counter </w:t>
      </w:r>
      <w:r w:rsidRPr="002268C4">
        <w:rPr>
          <w:rFonts w:ascii="Times New Roman" w:hAnsi="Times New Roman" w:cs="Times New Roman"/>
          <w:sz w:val="24"/>
          <w:szCs w:val="24"/>
          <w:lang w:val="en-US"/>
        </w:rPr>
        <w:t xml:space="preserve">autocorrelation in the model, a lagged dependent variable and a year counter </w:t>
      </w:r>
      <w:r w:rsidR="007F4062">
        <w:rPr>
          <w:rFonts w:ascii="Times New Roman" w:hAnsi="Times New Roman" w:cs="Times New Roman"/>
          <w:sz w:val="24"/>
          <w:szCs w:val="24"/>
          <w:lang w:val="en-US"/>
        </w:rPr>
        <w:t>are</w:t>
      </w:r>
      <w:r w:rsidR="007F4062"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included</w:t>
      </w:r>
      <w:r w:rsidR="0008736A" w:rsidRPr="002268C4">
        <w:rPr>
          <w:rFonts w:ascii="Times New Roman" w:hAnsi="Times New Roman" w:cs="Times New Roman"/>
          <w:sz w:val="24"/>
          <w:szCs w:val="24"/>
          <w:lang w:val="en-US"/>
        </w:rPr>
        <w:t xml:space="preserve"> </w:t>
      </w:r>
      <w:r w:rsidR="00486873" w:rsidRPr="002268C4">
        <w:rPr>
          <w:rFonts w:ascii="Times New Roman" w:hAnsi="Times New Roman" w:cs="Times New Roman"/>
          <w:sz w:val="24"/>
          <w:szCs w:val="24"/>
          <w:lang w:val="en-US"/>
        </w:rPr>
        <w:t>(</w:t>
      </w:r>
      <w:proofErr w:type="spellStart"/>
      <w:r w:rsidR="00486873" w:rsidRPr="002268C4">
        <w:rPr>
          <w:rFonts w:ascii="Times New Roman" w:hAnsi="Times New Roman" w:cs="Times New Roman"/>
          <w:sz w:val="24"/>
          <w:szCs w:val="24"/>
          <w:lang w:val="en-US"/>
        </w:rPr>
        <w:t>Klüver</w:t>
      </w:r>
      <w:proofErr w:type="spellEnd"/>
      <w:r w:rsidR="00486873" w:rsidRPr="002268C4">
        <w:rPr>
          <w:rFonts w:ascii="Times New Roman" w:hAnsi="Times New Roman" w:cs="Times New Roman"/>
          <w:sz w:val="24"/>
          <w:szCs w:val="24"/>
          <w:lang w:val="en-US"/>
        </w:rPr>
        <w:t xml:space="preserve"> and Sagarzazu 2016; like Pardos-Prado and Sagarzazu 2019)</w:t>
      </w:r>
      <w:r w:rsidRPr="002268C4">
        <w:rPr>
          <w:rFonts w:ascii="Times New Roman" w:hAnsi="Times New Roman" w:cs="Times New Roman"/>
          <w:sz w:val="24"/>
          <w:szCs w:val="24"/>
          <w:lang w:val="en-US"/>
        </w:rPr>
        <w:t xml:space="preserve">. The estimation also includes a dummy for each quarter to </w:t>
      </w:r>
      <w:proofErr w:type="gramStart"/>
      <w:r w:rsidRPr="002268C4">
        <w:rPr>
          <w:rFonts w:ascii="Times New Roman" w:hAnsi="Times New Roman" w:cs="Times New Roman"/>
          <w:sz w:val="24"/>
          <w:szCs w:val="24"/>
          <w:lang w:val="en-US"/>
        </w:rPr>
        <w:t>take seasonal effects into account</w:t>
      </w:r>
      <w:proofErr w:type="gramEnd"/>
      <w:r w:rsidRPr="002268C4">
        <w:rPr>
          <w:rFonts w:ascii="Times New Roman" w:hAnsi="Times New Roman" w:cs="Times New Roman"/>
          <w:sz w:val="24"/>
          <w:szCs w:val="24"/>
          <w:lang w:val="en-US"/>
        </w:rPr>
        <w:t>.</w:t>
      </w:r>
    </w:p>
    <w:p w14:paraId="2E7E8D9E" w14:textId="77777777" w:rsidR="00634EBE" w:rsidRPr="002268C4" w:rsidRDefault="00634EBE">
      <w:pPr>
        <w:rPr>
          <w:rFonts w:ascii="Times New Roman" w:hAnsi="Times New Roman" w:cs="Times New Roman"/>
          <w:sz w:val="24"/>
          <w:szCs w:val="24"/>
          <w:lang w:val="en-US"/>
        </w:rPr>
      </w:pPr>
    </w:p>
    <w:p w14:paraId="480BBD3D" w14:textId="77777777" w:rsidR="00C26601" w:rsidRPr="002268C4" w:rsidRDefault="00C26601" w:rsidP="00C26601">
      <w:pPr>
        <w:spacing w:line="480" w:lineRule="auto"/>
        <w:rPr>
          <w:rFonts w:ascii="Times New Roman" w:hAnsi="Times New Roman" w:cs="Times New Roman"/>
          <w:sz w:val="24"/>
          <w:szCs w:val="24"/>
          <w:lang w:val="en-US"/>
        </w:rPr>
      </w:pPr>
      <w:r w:rsidRPr="002268C4">
        <w:rPr>
          <w:rFonts w:ascii="Times New Roman" w:hAnsi="Times New Roman" w:cs="Times New Roman"/>
          <w:b/>
          <w:sz w:val="24"/>
          <w:szCs w:val="24"/>
          <w:lang w:val="en-US"/>
        </w:rPr>
        <w:t>Analysis</w:t>
      </w:r>
    </w:p>
    <w:p w14:paraId="0567BB02" w14:textId="42621CFE" w:rsidR="00C26601" w:rsidRPr="002268C4" w:rsidRDefault="0031332E" w:rsidP="00C26601">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 xml:space="preserve">To get </w:t>
      </w:r>
      <w:r w:rsidR="006077B8" w:rsidRPr="002268C4">
        <w:rPr>
          <w:rFonts w:ascii="Times New Roman" w:hAnsi="Times New Roman" w:cs="Times New Roman"/>
          <w:sz w:val="24"/>
          <w:szCs w:val="24"/>
          <w:lang w:val="en-US"/>
        </w:rPr>
        <w:t>a</w:t>
      </w:r>
      <w:r w:rsidRPr="002268C4">
        <w:rPr>
          <w:rFonts w:ascii="Times New Roman" w:hAnsi="Times New Roman" w:cs="Times New Roman"/>
          <w:sz w:val="24"/>
          <w:szCs w:val="24"/>
          <w:lang w:val="en-US"/>
        </w:rPr>
        <w:t xml:space="preserve"> first</w:t>
      </w:r>
      <w:r w:rsidR="007F4062">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hand </w:t>
      </w:r>
      <w:r w:rsidR="006077B8" w:rsidRPr="002268C4">
        <w:rPr>
          <w:rFonts w:ascii="Times New Roman" w:hAnsi="Times New Roman" w:cs="Times New Roman"/>
          <w:sz w:val="24"/>
          <w:szCs w:val="24"/>
          <w:lang w:val="en-US"/>
        </w:rPr>
        <w:t>impression of</w:t>
      </w:r>
      <w:r w:rsidRPr="002268C4">
        <w:rPr>
          <w:rFonts w:ascii="Times New Roman" w:hAnsi="Times New Roman" w:cs="Times New Roman"/>
          <w:sz w:val="24"/>
          <w:szCs w:val="24"/>
          <w:lang w:val="en-US"/>
        </w:rPr>
        <w:t xml:space="preserve"> the data for analysis, </w:t>
      </w:r>
      <w:r w:rsidR="00C26601" w:rsidRPr="002268C4">
        <w:rPr>
          <w:rFonts w:ascii="Times New Roman" w:hAnsi="Times New Roman" w:cs="Times New Roman"/>
          <w:sz w:val="24"/>
          <w:szCs w:val="24"/>
          <w:lang w:val="en-US"/>
        </w:rPr>
        <w:t xml:space="preserve">Figure 1 reports the average number of press releases for the </w:t>
      </w:r>
      <w:proofErr w:type="gramStart"/>
      <w:r w:rsidR="00C26601" w:rsidRPr="002268C4">
        <w:rPr>
          <w:rFonts w:ascii="Times New Roman" w:hAnsi="Times New Roman" w:cs="Times New Roman"/>
          <w:sz w:val="24"/>
          <w:szCs w:val="24"/>
          <w:lang w:val="en-US"/>
        </w:rPr>
        <w:t>left</w:t>
      </w:r>
      <w:r w:rsidR="007F4062">
        <w:rPr>
          <w:rFonts w:ascii="Times New Roman" w:hAnsi="Times New Roman" w:cs="Times New Roman"/>
          <w:sz w:val="24"/>
          <w:szCs w:val="24"/>
          <w:lang w:val="en-US"/>
        </w:rPr>
        <w:t>-wing</w:t>
      </w:r>
      <w:proofErr w:type="gramEnd"/>
      <w:r w:rsidR="00C26601" w:rsidRPr="002268C4">
        <w:rPr>
          <w:rFonts w:ascii="Times New Roman" w:hAnsi="Times New Roman" w:cs="Times New Roman"/>
          <w:sz w:val="24"/>
          <w:szCs w:val="24"/>
          <w:lang w:val="en-US"/>
        </w:rPr>
        <w:t xml:space="preserve"> and right</w:t>
      </w:r>
      <w:r w:rsidR="007F4062">
        <w:rPr>
          <w:rFonts w:ascii="Times New Roman" w:hAnsi="Times New Roman" w:cs="Times New Roman"/>
          <w:sz w:val="24"/>
          <w:szCs w:val="24"/>
          <w:lang w:val="en-US"/>
        </w:rPr>
        <w:t>-wing</w:t>
      </w:r>
      <w:r w:rsidR="00C26601" w:rsidRPr="002268C4">
        <w:rPr>
          <w:rFonts w:ascii="Times New Roman" w:hAnsi="Times New Roman" w:cs="Times New Roman"/>
          <w:sz w:val="24"/>
          <w:szCs w:val="24"/>
          <w:lang w:val="en-US"/>
        </w:rPr>
        <w:t xml:space="preserve"> parties across issues. The striking pattern is that right</w:t>
      </w:r>
      <w:r w:rsidR="007F4062">
        <w:rPr>
          <w:rFonts w:ascii="Times New Roman" w:hAnsi="Times New Roman" w:cs="Times New Roman"/>
          <w:sz w:val="24"/>
          <w:szCs w:val="24"/>
          <w:lang w:val="en-US"/>
        </w:rPr>
        <w:t>-wing</w:t>
      </w:r>
      <w:r w:rsidR="00C26601" w:rsidRPr="002268C4">
        <w:rPr>
          <w:rFonts w:ascii="Times New Roman" w:hAnsi="Times New Roman" w:cs="Times New Roman"/>
          <w:sz w:val="24"/>
          <w:szCs w:val="24"/>
          <w:lang w:val="en-US"/>
        </w:rPr>
        <w:t xml:space="preserve"> parties rather consistently put more priority on the issue</w:t>
      </w:r>
      <w:r w:rsidR="007F4062">
        <w:rPr>
          <w:rFonts w:ascii="Times New Roman" w:hAnsi="Times New Roman" w:cs="Times New Roman"/>
          <w:sz w:val="24"/>
          <w:szCs w:val="24"/>
          <w:lang w:val="en-US"/>
        </w:rPr>
        <w:t>s</w:t>
      </w:r>
      <w:r w:rsidR="00C26601" w:rsidRPr="002268C4">
        <w:rPr>
          <w:rFonts w:ascii="Times New Roman" w:hAnsi="Times New Roman" w:cs="Times New Roman"/>
          <w:sz w:val="24"/>
          <w:szCs w:val="24"/>
          <w:lang w:val="en-US"/>
        </w:rPr>
        <w:t xml:space="preserve"> on which they have issue ownership than </w:t>
      </w:r>
      <w:r w:rsidR="007F4062">
        <w:rPr>
          <w:rFonts w:ascii="Times New Roman" w:hAnsi="Times New Roman" w:cs="Times New Roman"/>
          <w:sz w:val="24"/>
          <w:szCs w:val="24"/>
          <w:lang w:val="en-US"/>
        </w:rPr>
        <w:t xml:space="preserve">do </w:t>
      </w:r>
      <w:r w:rsidR="00350CF3" w:rsidRPr="002268C4">
        <w:rPr>
          <w:rFonts w:ascii="Times New Roman" w:hAnsi="Times New Roman" w:cs="Times New Roman"/>
          <w:sz w:val="24"/>
          <w:szCs w:val="24"/>
          <w:lang w:val="en-US"/>
        </w:rPr>
        <w:t>left</w:t>
      </w:r>
      <w:r w:rsidR="007F4062">
        <w:rPr>
          <w:rFonts w:ascii="Times New Roman" w:hAnsi="Times New Roman" w:cs="Times New Roman"/>
          <w:sz w:val="24"/>
          <w:szCs w:val="24"/>
          <w:lang w:val="en-US"/>
        </w:rPr>
        <w:t>-wing</w:t>
      </w:r>
      <w:r w:rsidR="00350CF3" w:rsidRPr="002268C4">
        <w:rPr>
          <w:rFonts w:ascii="Times New Roman" w:hAnsi="Times New Roman" w:cs="Times New Roman"/>
          <w:sz w:val="24"/>
          <w:szCs w:val="24"/>
          <w:lang w:val="en-US"/>
        </w:rPr>
        <w:t xml:space="preserve"> parties and vice versa</w:t>
      </w:r>
      <w:r w:rsidR="00C26601" w:rsidRPr="002268C4">
        <w:rPr>
          <w:rFonts w:ascii="Times New Roman" w:hAnsi="Times New Roman" w:cs="Times New Roman"/>
          <w:sz w:val="24"/>
          <w:szCs w:val="24"/>
          <w:lang w:val="en-US"/>
        </w:rPr>
        <w:t xml:space="preserve">. </w:t>
      </w:r>
      <w:r w:rsidR="006E00DB" w:rsidRPr="002268C4">
        <w:rPr>
          <w:rFonts w:ascii="Times New Roman" w:hAnsi="Times New Roman" w:cs="Times New Roman"/>
          <w:sz w:val="24"/>
          <w:szCs w:val="24"/>
          <w:lang w:val="en-US"/>
        </w:rPr>
        <w:t>Right</w:t>
      </w:r>
      <w:r w:rsidR="007F4062">
        <w:rPr>
          <w:rFonts w:ascii="Times New Roman" w:hAnsi="Times New Roman" w:cs="Times New Roman"/>
          <w:sz w:val="24"/>
          <w:szCs w:val="24"/>
          <w:lang w:val="en-US"/>
        </w:rPr>
        <w:t>-wing</w:t>
      </w:r>
      <w:r w:rsidR="006E00DB" w:rsidRPr="002268C4">
        <w:rPr>
          <w:rFonts w:ascii="Times New Roman" w:hAnsi="Times New Roman" w:cs="Times New Roman"/>
          <w:sz w:val="24"/>
          <w:szCs w:val="24"/>
          <w:lang w:val="en-US"/>
        </w:rPr>
        <w:t xml:space="preserve"> parties have issue ownership on c</w:t>
      </w:r>
      <w:r w:rsidR="00350CF3" w:rsidRPr="002268C4">
        <w:rPr>
          <w:rFonts w:ascii="Times New Roman" w:hAnsi="Times New Roman" w:cs="Times New Roman"/>
          <w:sz w:val="24"/>
          <w:szCs w:val="24"/>
          <w:lang w:val="en-US"/>
        </w:rPr>
        <w:t xml:space="preserve">rime, immigration and the economy </w:t>
      </w:r>
      <w:r w:rsidR="004637F1" w:rsidRPr="002268C4">
        <w:rPr>
          <w:rFonts w:ascii="Times New Roman" w:hAnsi="Times New Roman" w:cs="Times New Roman"/>
          <w:sz w:val="24"/>
          <w:szCs w:val="24"/>
          <w:lang w:val="en-US"/>
        </w:rPr>
        <w:t>(Seeberg 2017)</w:t>
      </w:r>
      <w:r w:rsidR="006E00DB" w:rsidRPr="002268C4">
        <w:rPr>
          <w:rFonts w:ascii="Times New Roman" w:hAnsi="Times New Roman" w:cs="Times New Roman"/>
          <w:sz w:val="24"/>
          <w:szCs w:val="24"/>
          <w:lang w:val="en-US"/>
        </w:rPr>
        <w:t xml:space="preserve"> and </w:t>
      </w:r>
      <w:proofErr w:type="gramStart"/>
      <w:r w:rsidR="006E00DB" w:rsidRPr="002268C4">
        <w:rPr>
          <w:rFonts w:ascii="Times New Roman" w:hAnsi="Times New Roman" w:cs="Times New Roman"/>
          <w:sz w:val="24"/>
          <w:szCs w:val="24"/>
          <w:lang w:val="en-US"/>
        </w:rPr>
        <w:t>these feature</w:t>
      </w:r>
      <w:proofErr w:type="gramEnd"/>
      <w:r w:rsidR="006E00DB" w:rsidRPr="002268C4">
        <w:rPr>
          <w:rFonts w:ascii="Times New Roman" w:hAnsi="Times New Roman" w:cs="Times New Roman"/>
          <w:sz w:val="24"/>
          <w:szCs w:val="24"/>
          <w:lang w:val="en-US"/>
        </w:rPr>
        <w:t xml:space="preserve"> as </w:t>
      </w:r>
      <w:r w:rsidR="00350CF3" w:rsidRPr="002268C4">
        <w:rPr>
          <w:rFonts w:ascii="Times New Roman" w:hAnsi="Times New Roman" w:cs="Times New Roman"/>
          <w:sz w:val="24"/>
          <w:szCs w:val="24"/>
          <w:lang w:val="en-US"/>
        </w:rPr>
        <w:t>second, third and fourth on the right</w:t>
      </w:r>
      <w:r w:rsidR="007F4062">
        <w:rPr>
          <w:rFonts w:ascii="Times New Roman" w:hAnsi="Times New Roman" w:cs="Times New Roman"/>
          <w:sz w:val="24"/>
          <w:szCs w:val="24"/>
          <w:lang w:val="en-US"/>
        </w:rPr>
        <w:t>-wing</w:t>
      </w:r>
      <w:r w:rsidR="00350CF3" w:rsidRPr="002268C4">
        <w:rPr>
          <w:rFonts w:ascii="Times New Roman" w:hAnsi="Times New Roman" w:cs="Times New Roman"/>
          <w:sz w:val="24"/>
          <w:szCs w:val="24"/>
          <w:lang w:val="en-US"/>
        </w:rPr>
        <w:t xml:space="preserve"> party list </w:t>
      </w:r>
      <w:r w:rsidRPr="002268C4">
        <w:rPr>
          <w:rFonts w:ascii="Times New Roman" w:hAnsi="Times New Roman" w:cs="Times New Roman"/>
          <w:sz w:val="24"/>
          <w:szCs w:val="24"/>
          <w:lang w:val="en-US"/>
        </w:rPr>
        <w:t>but</w:t>
      </w:r>
      <w:r w:rsidR="00350CF3" w:rsidRPr="002268C4">
        <w:rPr>
          <w:rFonts w:ascii="Times New Roman" w:hAnsi="Times New Roman" w:cs="Times New Roman"/>
          <w:sz w:val="24"/>
          <w:szCs w:val="24"/>
          <w:lang w:val="en-US"/>
        </w:rPr>
        <w:t xml:space="preserve"> seven</w:t>
      </w:r>
      <w:r w:rsidR="007F4062">
        <w:rPr>
          <w:rFonts w:ascii="Times New Roman" w:hAnsi="Times New Roman" w:cs="Times New Roman"/>
          <w:sz w:val="24"/>
          <w:szCs w:val="24"/>
          <w:lang w:val="en-US"/>
        </w:rPr>
        <w:t>th</w:t>
      </w:r>
      <w:r w:rsidR="00350CF3" w:rsidRPr="002268C4">
        <w:rPr>
          <w:rFonts w:ascii="Times New Roman" w:hAnsi="Times New Roman" w:cs="Times New Roman"/>
          <w:sz w:val="24"/>
          <w:szCs w:val="24"/>
          <w:lang w:val="en-US"/>
        </w:rPr>
        <w:t>, eight</w:t>
      </w:r>
      <w:r w:rsidR="007F4062">
        <w:rPr>
          <w:rFonts w:ascii="Times New Roman" w:hAnsi="Times New Roman" w:cs="Times New Roman"/>
          <w:sz w:val="24"/>
          <w:szCs w:val="24"/>
          <w:lang w:val="en-US"/>
        </w:rPr>
        <w:t>h</w:t>
      </w:r>
      <w:r w:rsidR="00350CF3" w:rsidRPr="002268C4">
        <w:rPr>
          <w:rFonts w:ascii="Times New Roman" w:hAnsi="Times New Roman" w:cs="Times New Roman"/>
          <w:sz w:val="24"/>
          <w:szCs w:val="24"/>
          <w:lang w:val="en-US"/>
        </w:rPr>
        <w:t>, and nin</w:t>
      </w:r>
      <w:r w:rsidR="007F4062">
        <w:rPr>
          <w:rFonts w:ascii="Times New Roman" w:hAnsi="Times New Roman" w:cs="Times New Roman"/>
          <w:sz w:val="24"/>
          <w:szCs w:val="24"/>
          <w:lang w:val="en-US"/>
        </w:rPr>
        <w:t>th</w:t>
      </w:r>
      <w:r w:rsidR="00350CF3" w:rsidRPr="002268C4">
        <w:rPr>
          <w:rFonts w:ascii="Times New Roman" w:hAnsi="Times New Roman" w:cs="Times New Roman"/>
          <w:sz w:val="24"/>
          <w:szCs w:val="24"/>
          <w:lang w:val="en-US"/>
        </w:rPr>
        <w:t xml:space="preserve"> on the left</w:t>
      </w:r>
      <w:r w:rsidR="007F4062">
        <w:rPr>
          <w:rFonts w:ascii="Times New Roman" w:hAnsi="Times New Roman" w:cs="Times New Roman"/>
          <w:sz w:val="24"/>
          <w:szCs w:val="24"/>
          <w:lang w:val="en-US"/>
        </w:rPr>
        <w:t>-wing</w:t>
      </w:r>
      <w:r w:rsidR="00350CF3" w:rsidRPr="002268C4">
        <w:rPr>
          <w:rFonts w:ascii="Times New Roman" w:hAnsi="Times New Roman" w:cs="Times New Roman"/>
          <w:sz w:val="24"/>
          <w:szCs w:val="24"/>
          <w:lang w:val="en-US"/>
        </w:rPr>
        <w:t xml:space="preserve"> party list. Business is tenth </w:t>
      </w:r>
      <w:r w:rsidR="00BA3855" w:rsidRPr="002268C4">
        <w:rPr>
          <w:rFonts w:ascii="Times New Roman" w:hAnsi="Times New Roman" w:cs="Times New Roman"/>
          <w:sz w:val="24"/>
          <w:szCs w:val="24"/>
          <w:lang w:val="en-US"/>
        </w:rPr>
        <w:t>for the right</w:t>
      </w:r>
      <w:r w:rsidR="007F4062">
        <w:rPr>
          <w:rFonts w:ascii="Times New Roman" w:hAnsi="Times New Roman" w:cs="Times New Roman"/>
          <w:sz w:val="24"/>
          <w:szCs w:val="24"/>
          <w:lang w:val="en-US"/>
        </w:rPr>
        <w:t>-wing</w:t>
      </w:r>
      <w:r w:rsidR="00BA3855" w:rsidRPr="002268C4">
        <w:rPr>
          <w:rFonts w:ascii="Times New Roman" w:hAnsi="Times New Roman" w:cs="Times New Roman"/>
          <w:sz w:val="24"/>
          <w:szCs w:val="24"/>
          <w:lang w:val="en-US"/>
        </w:rPr>
        <w:t xml:space="preserve"> parties</w:t>
      </w:r>
      <w:r w:rsidR="00350CF3" w:rsidRPr="002268C4">
        <w:rPr>
          <w:rFonts w:ascii="Times New Roman" w:hAnsi="Times New Roman" w:cs="Times New Roman"/>
          <w:sz w:val="24"/>
          <w:szCs w:val="24"/>
          <w:lang w:val="en-US"/>
        </w:rPr>
        <w:t xml:space="preserve"> and </w:t>
      </w:r>
      <w:r w:rsidR="00BA3855" w:rsidRPr="002268C4">
        <w:rPr>
          <w:rFonts w:ascii="Times New Roman" w:hAnsi="Times New Roman" w:cs="Times New Roman"/>
          <w:sz w:val="24"/>
          <w:szCs w:val="24"/>
          <w:lang w:val="en-US"/>
        </w:rPr>
        <w:t xml:space="preserve">only </w:t>
      </w:r>
      <w:r w:rsidR="00350CF3" w:rsidRPr="002268C4">
        <w:rPr>
          <w:rFonts w:ascii="Times New Roman" w:hAnsi="Times New Roman" w:cs="Times New Roman"/>
          <w:sz w:val="24"/>
          <w:szCs w:val="24"/>
          <w:lang w:val="en-US"/>
        </w:rPr>
        <w:t>fifteenth for the left</w:t>
      </w:r>
      <w:r w:rsidR="007F4062">
        <w:rPr>
          <w:rFonts w:ascii="Times New Roman" w:hAnsi="Times New Roman" w:cs="Times New Roman"/>
          <w:sz w:val="24"/>
          <w:szCs w:val="24"/>
          <w:lang w:val="en-US"/>
        </w:rPr>
        <w:t>-wing</w:t>
      </w:r>
      <w:r w:rsidR="00350CF3" w:rsidRPr="002268C4">
        <w:rPr>
          <w:rFonts w:ascii="Times New Roman" w:hAnsi="Times New Roman" w:cs="Times New Roman"/>
          <w:sz w:val="24"/>
          <w:szCs w:val="24"/>
          <w:lang w:val="en-US"/>
        </w:rPr>
        <w:t xml:space="preserve"> parties. </w:t>
      </w:r>
      <w:r w:rsidRPr="002268C4">
        <w:rPr>
          <w:rFonts w:ascii="Times New Roman" w:hAnsi="Times New Roman" w:cs="Times New Roman"/>
          <w:sz w:val="24"/>
          <w:szCs w:val="24"/>
          <w:lang w:val="en-US"/>
        </w:rPr>
        <w:t>Likewise, t</w:t>
      </w:r>
      <w:r w:rsidR="00350CF3" w:rsidRPr="002268C4">
        <w:rPr>
          <w:rFonts w:ascii="Times New Roman" w:hAnsi="Times New Roman" w:cs="Times New Roman"/>
          <w:sz w:val="24"/>
          <w:szCs w:val="24"/>
          <w:lang w:val="en-US"/>
        </w:rPr>
        <w:t>he left</w:t>
      </w:r>
      <w:r w:rsidR="007F4062">
        <w:rPr>
          <w:rFonts w:ascii="Times New Roman" w:hAnsi="Times New Roman" w:cs="Times New Roman"/>
          <w:sz w:val="24"/>
          <w:szCs w:val="24"/>
          <w:lang w:val="en-US"/>
        </w:rPr>
        <w:t>-wing</w:t>
      </w:r>
      <w:r w:rsidR="00350CF3" w:rsidRPr="002268C4">
        <w:rPr>
          <w:rFonts w:ascii="Times New Roman" w:hAnsi="Times New Roman" w:cs="Times New Roman"/>
          <w:sz w:val="24"/>
          <w:szCs w:val="24"/>
          <w:lang w:val="en-US"/>
        </w:rPr>
        <w:t xml:space="preserve"> parties rank education, welfare, </w:t>
      </w:r>
      <w:proofErr w:type="spellStart"/>
      <w:r w:rsidR="00350CF3" w:rsidRPr="002268C4">
        <w:rPr>
          <w:rFonts w:ascii="Times New Roman" w:hAnsi="Times New Roman" w:cs="Times New Roman"/>
          <w:sz w:val="24"/>
          <w:szCs w:val="24"/>
          <w:lang w:val="en-US"/>
        </w:rPr>
        <w:t>labo</w:t>
      </w:r>
      <w:r w:rsidR="007F4062">
        <w:rPr>
          <w:rFonts w:ascii="Times New Roman" w:hAnsi="Times New Roman" w:cs="Times New Roman"/>
          <w:sz w:val="24"/>
          <w:szCs w:val="24"/>
          <w:lang w:val="en-US"/>
        </w:rPr>
        <w:t>u</w:t>
      </w:r>
      <w:r w:rsidR="00350CF3" w:rsidRPr="002268C4">
        <w:rPr>
          <w:rFonts w:ascii="Times New Roman" w:hAnsi="Times New Roman" w:cs="Times New Roman"/>
          <w:sz w:val="24"/>
          <w:szCs w:val="24"/>
          <w:lang w:val="en-US"/>
        </w:rPr>
        <w:t>r</w:t>
      </w:r>
      <w:proofErr w:type="spellEnd"/>
      <w:r w:rsidR="00350CF3" w:rsidRPr="002268C4">
        <w:rPr>
          <w:rFonts w:ascii="Times New Roman" w:hAnsi="Times New Roman" w:cs="Times New Roman"/>
          <w:sz w:val="24"/>
          <w:szCs w:val="24"/>
          <w:lang w:val="en-US"/>
        </w:rPr>
        <w:t>, and the environment</w:t>
      </w:r>
      <w:r w:rsidR="006E00DB" w:rsidRPr="002268C4">
        <w:rPr>
          <w:rFonts w:ascii="Times New Roman" w:hAnsi="Times New Roman" w:cs="Times New Roman"/>
          <w:sz w:val="24"/>
          <w:szCs w:val="24"/>
          <w:lang w:val="en-US"/>
        </w:rPr>
        <w:t xml:space="preserve">, which they own </w:t>
      </w:r>
      <w:r w:rsidR="004637F1" w:rsidRPr="002268C4">
        <w:rPr>
          <w:rFonts w:ascii="Times New Roman" w:hAnsi="Times New Roman" w:cs="Times New Roman"/>
          <w:sz w:val="24"/>
          <w:szCs w:val="24"/>
          <w:lang w:val="en-US"/>
        </w:rPr>
        <w:t>(Seeberg 2017)</w:t>
      </w:r>
      <w:r w:rsidR="006E00DB" w:rsidRPr="002268C4">
        <w:rPr>
          <w:rFonts w:ascii="Times New Roman" w:hAnsi="Times New Roman" w:cs="Times New Roman"/>
          <w:sz w:val="24"/>
          <w:szCs w:val="24"/>
          <w:lang w:val="en-US"/>
        </w:rPr>
        <w:t>,</w:t>
      </w:r>
      <w:r w:rsidR="00350CF3" w:rsidRPr="002268C4">
        <w:rPr>
          <w:rFonts w:ascii="Times New Roman" w:hAnsi="Times New Roman" w:cs="Times New Roman"/>
          <w:sz w:val="24"/>
          <w:szCs w:val="24"/>
          <w:lang w:val="en-US"/>
        </w:rPr>
        <w:t xml:space="preserve"> second, third, fourth and fifth, and the right</w:t>
      </w:r>
      <w:r w:rsidR="007F4062">
        <w:rPr>
          <w:rFonts w:ascii="Times New Roman" w:hAnsi="Times New Roman" w:cs="Times New Roman"/>
          <w:sz w:val="24"/>
          <w:szCs w:val="24"/>
          <w:lang w:val="en-US"/>
        </w:rPr>
        <w:t>-wing</w:t>
      </w:r>
      <w:r w:rsidR="00350CF3" w:rsidRPr="002268C4">
        <w:rPr>
          <w:rFonts w:ascii="Times New Roman" w:hAnsi="Times New Roman" w:cs="Times New Roman"/>
          <w:sz w:val="24"/>
          <w:szCs w:val="24"/>
          <w:lang w:val="en-US"/>
        </w:rPr>
        <w:t xml:space="preserve"> parties rank these issues fifth, eight</w:t>
      </w:r>
      <w:r w:rsidR="007F4062">
        <w:rPr>
          <w:rFonts w:ascii="Times New Roman" w:hAnsi="Times New Roman" w:cs="Times New Roman"/>
          <w:sz w:val="24"/>
          <w:szCs w:val="24"/>
          <w:lang w:val="en-US"/>
        </w:rPr>
        <w:t>h</w:t>
      </w:r>
      <w:r w:rsidR="00350CF3" w:rsidRPr="002268C4">
        <w:rPr>
          <w:rFonts w:ascii="Times New Roman" w:hAnsi="Times New Roman" w:cs="Times New Roman"/>
          <w:sz w:val="24"/>
          <w:szCs w:val="24"/>
          <w:lang w:val="en-US"/>
        </w:rPr>
        <w:t xml:space="preserve">, eleventh and twelfth. </w:t>
      </w:r>
      <w:proofErr w:type="gramStart"/>
      <w:r w:rsidR="00BA3855" w:rsidRPr="002268C4">
        <w:rPr>
          <w:rFonts w:ascii="Times New Roman" w:hAnsi="Times New Roman" w:cs="Times New Roman"/>
          <w:sz w:val="24"/>
          <w:szCs w:val="24"/>
          <w:lang w:val="en-US"/>
        </w:rPr>
        <w:t>Hence, overall, left and right</w:t>
      </w:r>
      <w:r w:rsidR="006E00DB" w:rsidRPr="002268C4">
        <w:rPr>
          <w:rFonts w:ascii="Times New Roman" w:hAnsi="Times New Roman" w:cs="Times New Roman"/>
          <w:sz w:val="24"/>
          <w:szCs w:val="24"/>
          <w:lang w:val="en-US"/>
        </w:rPr>
        <w:t xml:space="preserve"> </w:t>
      </w:r>
      <w:r w:rsidR="00A15B57" w:rsidRPr="002268C4">
        <w:rPr>
          <w:rFonts w:ascii="Times New Roman" w:hAnsi="Times New Roman" w:cs="Times New Roman"/>
          <w:sz w:val="24"/>
          <w:szCs w:val="24"/>
          <w:lang w:val="en-US"/>
        </w:rPr>
        <w:t xml:space="preserve">prioritize </w:t>
      </w:r>
      <w:r w:rsidR="006E00DB" w:rsidRPr="002268C4">
        <w:rPr>
          <w:rFonts w:ascii="Times New Roman" w:hAnsi="Times New Roman" w:cs="Times New Roman"/>
          <w:sz w:val="24"/>
          <w:szCs w:val="24"/>
          <w:lang w:val="en-US"/>
        </w:rPr>
        <w:t>different issue</w:t>
      </w:r>
      <w:r w:rsidR="00A15B57" w:rsidRPr="002268C4">
        <w:rPr>
          <w:rFonts w:ascii="Times New Roman" w:hAnsi="Times New Roman" w:cs="Times New Roman"/>
          <w:sz w:val="24"/>
          <w:szCs w:val="24"/>
          <w:lang w:val="en-US"/>
        </w:rPr>
        <w:t>s</w:t>
      </w:r>
      <w:r w:rsidR="006E00DB" w:rsidRPr="002268C4">
        <w:rPr>
          <w:rFonts w:ascii="Times New Roman" w:hAnsi="Times New Roman" w:cs="Times New Roman"/>
          <w:sz w:val="24"/>
          <w:szCs w:val="24"/>
          <w:lang w:val="en-US"/>
        </w:rPr>
        <w:t>.</w:t>
      </w:r>
      <w:proofErr w:type="gramEnd"/>
      <w:r w:rsidRPr="002268C4">
        <w:rPr>
          <w:rFonts w:ascii="Times New Roman" w:hAnsi="Times New Roman" w:cs="Times New Roman"/>
          <w:sz w:val="24"/>
          <w:szCs w:val="24"/>
          <w:lang w:val="en-US"/>
        </w:rPr>
        <w:t xml:space="preserve"> This is a prerequisite </w:t>
      </w:r>
      <w:r w:rsidR="007F4062">
        <w:rPr>
          <w:rFonts w:ascii="Times New Roman" w:hAnsi="Times New Roman" w:cs="Times New Roman"/>
          <w:sz w:val="24"/>
          <w:szCs w:val="24"/>
          <w:lang w:val="en-US"/>
        </w:rPr>
        <w:t>for</w:t>
      </w:r>
      <w:r w:rsidR="007F4062"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study</w:t>
      </w:r>
      <w:r w:rsidR="007F4062">
        <w:rPr>
          <w:rFonts w:ascii="Times New Roman" w:hAnsi="Times New Roman" w:cs="Times New Roman"/>
          <w:sz w:val="24"/>
          <w:szCs w:val="24"/>
          <w:lang w:val="en-US"/>
        </w:rPr>
        <w:t>ing</w:t>
      </w:r>
      <w:r w:rsidRPr="002268C4">
        <w:rPr>
          <w:rFonts w:ascii="Times New Roman" w:hAnsi="Times New Roman" w:cs="Times New Roman"/>
          <w:sz w:val="24"/>
          <w:szCs w:val="24"/>
          <w:lang w:val="en-US"/>
        </w:rPr>
        <w:t xml:space="preserve"> </w:t>
      </w:r>
      <w:r w:rsidR="00A15B57" w:rsidRPr="002268C4">
        <w:rPr>
          <w:rFonts w:ascii="Times New Roman" w:hAnsi="Times New Roman" w:cs="Times New Roman"/>
          <w:sz w:val="24"/>
          <w:szCs w:val="24"/>
          <w:lang w:val="en-US"/>
        </w:rPr>
        <w:t>issue avoidance</w:t>
      </w:r>
      <w:r w:rsidRPr="002268C4">
        <w:rPr>
          <w:rFonts w:ascii="Times New Roman" w:hAnsi="Times New Roman" w:cs="Times New Roman"/>
          <w:sz w:val="24"/>
          <w:szCs w:val="24"/>
          <w:lang w:val="en-US"/>
        </w:rPr>
        <w:t xml:space="preserve"> vs. issue </w:t>
      </w:r>
      <w:r w:rsidR="00A15B57" w:rsidRPr="002268C4">
        <w:rPr>
          <w:rFonts w:ascii="Times New Roman" w:hAnsi="Times New Roman" w:cs="Times New Roman"/>
          <w:sz w:val="24"/>
          <w:szCs w:val="24"/>
          <w:lang w:val="en-US"/>
        </w:rPr>
        <w:t>engagement</w:t>
      </w:r>
      <w:r w:rsidRPr="002268C4">
        <w:rPr>
          <w:rFonts w:ascii="Times New Roman" w:hAnsi="Times New Roman" w:cs="Times New Roman"/>
          <w:sz w:val="24"/>
          <w:szCs w:val="24"/>
          <w:lang w:val="en-US"/>
        </w:rPr>
        <w:t xml:space="preserve">. </w:t>
      </w:r>
    </w:p>
    <w:p w14:paraId="3765D6E2" w14:textId="23495BE7" w:rsidR="008278F8" w:rsidRPr="002268C4" w:rsidRDefault="0076583C">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Based on these differences, </w:t>
      </w:r>
      <w:r w:rsidR="00D96045" w:rsidRPr="002268C4">
        <w:rPr>
          <w:rFonts w:ascii="Times New Roman" w:hAnsi="Times New Roman" w:cs="Times New Roman"/>
          <w:sz w:val="24"/>
          <w:szCs w:val="24"/>
          <w:lang w:val="en-US"/>
        </w:rPr>
        <w:t xml:space="preserve">Table 1 tests the hypotheses, and the relationships </w:t>
      </w:r>
      <w:proofErr w:type="gramStart"/>
      <w:r w:rsidR="00D96045" w:rsidRPr="002268C4">
        <w:rPr>
          <w:rFonts w:ascii="Times New Roman" w:hAnsi="Times New Roman" w:cs="Times New Roman"/>
          <w:sz w:val="24"/>
          <w:szCs w:val="24"/>
          <w:lang w:val="en-US"/>
        </w:rPr>
        <w:t>are visualized</w:t>
      </w:r>
      <w:proofErr w:type="gramEnd"/>
      <w:r w:rsidR="00D96045" w:rsidRPr="002268C4">
        <w:rPr>
          <w:rFonts w:ascii="Times New Roman" w:hAnsi="Times New Roman" w:cs="Times New Roman"/>
          <w:sz w:val="24"/>
          <w:szCs w:val="24"/>
          <w:lang w:val="en-US"/>
        </w:rPr>
        <w:t xml:space="preserve"> in Figures 2-</w:t>
      </w:r>
      <w:r w:rsidR="00AD12EE" w:rsidRPr="002268C4">
        <w:rPr>
          <w:rFonts w:ascii="Times New Roman" w:hAnsi="Times New Roman" w:cs="Times New Roman"/>
          <w:sz w:val="24"/>
          <w:szCs w:val="24"/>
          <w:lang w:val="en-US"/>
        </w:rPr>
        <w:t>5</w:t>
      </w:r>
      <w:r w:rsidR="00D96045" w:rsidRPr="002268C4">
        <w:rPr>
          <w:rFonts w:ascii="Times New Roman" w:hAnsi="Times New Roman" w:cs="Times New Roman"/>
          <w:sz w:val="24"/>
          <w:szCs w:val="24"/>
          <w:lang w:val="en-US"/>
        </w:rPr>
        <w:t xml:space="preserve">. </w:t>
      </w:r>
      <w:r w:rsidR="006E00DB" w:rsidRPr="002268C4">
        <w:rPr>
          <w:rFonts w:ascii="Times New Roman" w:hAnsi="Times New Roman" w:cs="Times New Roman"/>
          <w:sz w:val="24"/>
          <w:szCs w:val="24"/>
          <w:lang w:val="en-US"/>
        </w:rPr>
        <w:t xml:space="preserve">Before </w:t>
      </w:r>
      <w:r w:rsidR="007F4062">
        <w:rPr>
          <w:rFonts w:ascii="Times New Roman" w:hAnsi="Times New Roman" w:cs="Times New Roman"/>
          <w:sz w:val="24"/>
          <w:szCs w:val="24"/>
          <w:lang w:val="en-US"/>
        </w:rPr>
        <w:t xml:space="preserve">discussing </w:t>
      </w:r>
      <w:r w:rsidR="006E00DB" w:rsidRPr="002268C4">
        <w:rPr>
          <w:rFonts w:ascii="Times New Roman" w:hAnsi="Times New Roman" w:cs="Times New Roman"/>
          <w:sz w:val="24"/>
          <w:szCs w:val="24"/>
          <w:lang w:val="en-US"/>
        </w:rPr>
        <w:t>the election cycle effect</w:t>
      </w:r>
      <w:r w:rsidR="007F4062">
        <w:rPr>
          <w:rFonts w:ascii="Times New Roman" w:hAnsi="Times New Roman" w:cs="Times New Roman"/>
          <w:sz w:val="24"/>
          <w:szCs w:val="24"/>
          <w:lang w:val="en-US"/>
        </w:rPr>
        <w:t>,</w:t>
      </w:r>
      <w:r w:rsidR="006E00DB" w:rsidRPr="002268C4">
        <w:rPr>
          <w:rFonts w:ascii="Times New Roman" w:hAnsi="Times New Roman" w:cs="Times New Roman"/>
          <w:sz w:val="24"/>
          <w:szCs w:val="24"/>
          <w:lang w:val="en-US"/>
        </w:rPr>
        <w:t xml:space="preserve"> i</w:t>
      </w:r>
      <w:r w:rsidRPr="002268C4">
        <w:rPr>
          <w:rFonts w:ascii="Times New Roman" w:hAnsi="Times New Roman" w:cs="Times New Roman"/>
          <w:sz w:val="24"/>
          <w:szCs w:val="24"/>
          <w:lang w:val="en-US"/>
        </w:rPr>
        <w:t>t</w:t>
      </w:r>
      <w:r w:rsidR="006E00DB" w:rsidRPr="002268C4">
        <w:rPr>
          <w:rFonts w:ascii="Times New Roman" w:hAnsi="Times New Roman" w:cs="Times New Roman"/>
          <w:sz w:val="24"/>
          <w:szCs w:val="24"/>
          <w:lang w:val="en-US"/>
        </w:rPr>
        <w:t xml:space="preserve"> i</w:t>
      </w:r>
      <w:r w:rsidRPr="002268C4">
        <w:rPr>
          <w:rFonts w:ascii="Times New Roman" w:hAnsi="Times New Roman" w:cs="Times New Roman"/>
          <w:sz w:val="24"/>
          <w:szCs w:val="24"/>
          <w:lang w:val="en-US"/>
        </w:rPr>
        <w:t>s</w:t>
      </w:r>
      <w:r w:rsidR="006E00DB" w:rsidRPr="002268C4">
        <w:rPr>
          <w:rFonts w:ascii="Times New Roman" w:hAnsi="Times New Roman" w:cs="Times New Roman"/>
          <w:sz w:val="24"/>
          <w:szCs w:val="24"/>
          <w:lang w:val="en-US"/>
        </w:rPr>
        <w:t xml:space="preserve"> worth noting </w:t>
      </w:r>
      <w:r w:rsidR="008278F8" w:rsidRPr="002268C4">
        <w:rPr>
          <w:rFonts w:ascii="Times New Roman" w:hAnsi="Times New Roman" w:cs="Times New Roman"/>
          <w:sz w:val="24"/>
          <w:szCs w:val="24"/>
          <w:lang w:val="en-US"/>
        </w:rPr>
        <w:t xml:space="preserve">from the positive, statistically significant coefficient </w:t>
      </w:r>
      <w:r w:rsidR="006E00DB" w:rsidRPr="002268C4">
        <w:rPr>
          <w:rFonts w:ascii="Times New Roman" w:hAnsi="Times New Roman" w:cs="Times New Roman"/>
          <w:sz w:val="24"/>
          <w:szCs w:val="24"/>
          <w:lang w:val="en-US"/>
        </w:rPr>
        <w:t xml:space="preserve">in the first column of Table 1 that </w:t>
      </w:r>
      <w:r w:rsidR="0041114D" w:rsidRPr="002268C4">
        <w:rPr>
          <w:rFonts w:ascii="Times New Roman" w:hAnsi="Times New Roman" w:cs="Times New Roman"/>
          <w:sz w:val="24"/>
          <w:szCs w:val="24"/>
          <w:lang w:val="en-US"/>
        </w:rPr>
        <w:t>a party systematically emphasizes an issue more if the rival party emphasizes th</w:t>
      </w:r>
      <w:r w:rsidR="00987F7C">
        <w:rPr>
          <w:rFonts w:ascii="Times New Roman" w:hAnsi="Times New Roman" w:cs="Times New Roman"/>
          <w:sz w:val="24"/>
          <w:szCs w:val="24"/>
          <w:lang w:val="en-US"/>
        </w:rPr>
        <w:t>at</w:t>
      </w:r>
      <w:r w:rsidR="0041114D" w:rsidRPr="002268C4">
        <w:rPr>
          <w:rFonts w:ascii="Times New Roman" w:hAnsi="Times New Roman" w:cs="Times New Roman"/>
          <w:sz w:val="24"/>
          <w:szCs w:val="24"/>
          <w:lang w:val="en-US"/>
        </w:rPr>
        <w:t xml:space="preserve"> issue</w:t>
      </w:r>
      <w:r w:rsidR="008278F8" w:rsidRPr="002268C4">
        <w:rPr>
          <w:rFonts w:ascii="Times New Roman" w:hAnsi="Times New Roman" w:cs="Times New Roman"/>
          <w:sz w:val="24"/>
          <w:szCs w:val="24"/>
          <w:lang w:val="en-US"/>
        </w:rPr>
        <w:t xml:space="preserve">. </w:t>
      </w:r>
      <w:r w:rsidR="006077B8" w:rsidRPr="002268C4">
        <w:rPr>
          <w:rFonts w:ascii="Times New Roman" w:hAnsi="Times New Roman" w:cs="Times New Roman"/>
          <w:sz w:val="24"/>
          <w:szCs w:val="24"/>
          <w:lang w:val="en-US"/>
        </w:rPr>
        <w:t>There is also an equally strong effect of coalition party attention (see Table A1 in the appendix)</w:t>
      </w:r>
      <w:r w:rsidR="008278F8" w:rsidRPr="002268C4">
        <w:rPr>
          <w:rFonts w:ascii="Times New Roman" w:hAnsi="Times New Roman" w:cs="Times New Roman"/>
          <w:sz w:val="24"/>
          <w:szCs w:val="24"/>
          <w:lang w:val="en-US"/>
        </w:rPr>
        <w:t>. This is in line with</w:t>
      </w:r>
      <w:r w:rsidR="00BF59E9">
        <w:rPr>
          <w:rFonts w:ascii="Times New Roman" w:hAnsi="Times New Roman" w:cs="Times New Roman"/>
          <w:sz w:val="24"/>
          <w:szCs w:val="24"/>
          <w:lang w:val="en-US"/>
        </w:rPr>
        <w:t xml:space="preserve"> previous research (Green-Pedersen and Mortensen 2015)</w:t>
      </w:r>
      <w:r w:rsidR="008278F8" w:rsidRPr="002268C4">
        <w:rPr>
          <w:rFonts w:ascii="Times New Roman" w:hAnsi="Times New Roman" w:cs="Times New Roman"/>
          <w:sz w:val="24"/>
          <w:szCs w:val="24"/>
          <w:lang w:val="en-US"/>
        </w:rPr>
        <w:t>.</w:t>
      </w:r>
    </w:p>
    <w:p w14:paraId="422D42A8" w14:textId="68666C30" w:rsidR="00AD12EE" w:rsidRPr="002268C4" w:rsidRDefault="00AD12EE" w:rsidP="00AD12EE">
      <w:pPr>
        <w:spacing w:line="48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[Table 1, Figures 2-5]</w:t>
      </w:r>
    </w:p>
    <w:p w14:paraId="127ADBB2" w14:textId="2DCD270E" w:rsidR="004840BF" w:rsidRPr="002268C4" w:rsidRDefault="00825A70" w:rsidP="00D81169">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The results in Table 1 indicate that </w:t>
      </w:r>
      <w:r w:rsidR="00240BE8" w:rsidRPr="002268C4">
        <w:rPr>
          <w:rFonts w:ascii="Times New Roman" w:hAnsi="Times New Roman" w:cs="Times New Roman"/>
          <w:sz w:val="24"/>
          <w:szCs w:val="24"/>
          <w:lang w:val="en-US"/>
        </w:rPr>
        <w:t xml:space="preserve">unfolding the electoral cycle can unravel </w:t>
      </w:r>
      <w:r w:rsidRPr="002268C4">
        <w:rPr>
          <w:rFonts w:ascii="Times New Roman" w:hAnsi="Times New Roman" w:cs="Times New Roman"/>
          <w:sz w:val="24"/>
          <w:szCs w:val="24"/>
          <w:lang w:val="en-US"/>
        </w:rPr>
        <w:t>part of the contradiction</w:t>
      </w:r>
      <w:r w:rsidR="00A239E7">
        <w:rPr>
          <w:rFonts w:ascii="Times New Roman" w:hAnsi="Times New Roman" w:cs="Times New Roman"/>
          <w:sz w:val="24"/>
          <w:szCs w:val="24"/>
          <w:lang w:val="en-US"/>
        </w:rPr>
        <w:t xml:space="preserve"> between avoidance and engagement</w:t>
      </w:r>
      <w:r w:rsidRPr="002268C4">
        <w:rPr>
          <w:rFonts w:ascii="Times New Roman" w:hAnsi="Times New Roman" w:cs="Times New Roman"/>
          <w:sz w:val="24"/>
          <w:szCs w:val="24"/>
          <w:lang w:val="en-US"/>
        </w:rPr>
        <w:t xml:space="preserve">. </w:t>
      </w:r>
      <w:r w:rsidR="00392E58" w:rsidRPr="002268C4">
        <w:rPr>
          <w:rFonts w:ascii="Times New Roman" w:hAnsi="Times New Roman" w:cs="Times New Roman"/>
          <w:sz w:val="24"/>
          <w:szCs w:val="24"/>
          <w:lang w:val="en-US"/>
        </w:rPr>
        <w:t xml:space="preserve">In support of </w:t>
      </w:r>
      <w:r w:rsidR="00987F7C">
        <w:rPr>
          <w:rFonts w:ascii="Times New Roman" w:hAnsi="Times New Roman" w:cs="Times New Roman"/>
          <w:sz w:val="24"/>
          <w:szCs w:val="24"/>
          <w:lang w:val="en-US"/>
        </w:rPr>
        <w:t>H</w:t>
      </w:r>
      <w:r w:rsidR="00987F7C" w:rsidRPr="002268C4">
        <w:rPr>
          <w:rFonts w:ascii="Times New Roman" w:hAnsi="Times New Roman" w:cs="Times New Roman"/>
          <w:sz w:val="24"/>
          <w:szCs w:val="24"/>
          <w:lang w:val="en-US"/>
        </w:rPr>
        <w:t xml:space="preserve">ypothesis </w:t>
      </w:r>
      <w:r w:rsidR="00B17EAD" w:rsidRPr="002268C4">
        <w:rPr>
          <w:rFonts w:ascii="Times New Roman" w:hAnsi="Times New Roman" w:cs="Times New Roman"/>
          <w:sz w:val="24"/>
          <w:szCs w:val="24"/>
          <w:lang w:val="en-US"/>
        </w:rPr>
        <w:t>1</w:t>
      </w:r>
      <w:r w:rsidR="00392E58" w:rsidRPr="002268C4">
        <w:rPr>
          <w:rFonts w:ascii="Times New Roman" w:hAnsi="Times New Roman" w:cs="Times New Roman"/>
          <w:sz w:val="24"/>
          <w:szCs w:val="24"/>
          <w:lang w:val="en-US"/>
        </w:rPr>
        <w:t xml:space="preserve">, the coefficient for the interaction between the electoral cycle and rival party attention to an issue </w:t>
      </w:r>
      <w:r w:rsidR="00987F7C">
        <w:rPr>
          <w:rFonts w:ascii="Times New Roman" w:hAnsi="Times New Roman" w:cs="Times New Roman"/>
          <w:sz w:val="24"/>
          <w:szCs w:val="24"/>
          <w:lang w:val="en-US"/>
        </w:rPr>
        <w:t>(‘</w:t>
      </w:r>
      <w:r w:rsidRPr="002268C4">
        <w:rPr>
          <w:rFonts w:ascii="Times New Roman" w:hAnsi="Times New Roman" w:cs="Times New Roman"/>
          <w:sz w:val="24"/>
          <w:szCs w:val="24"/>
          <w:lang w:val="en-US"/>
        </w:rPr>
        <w:t>R</w:t>
      </w:r>
      <w:r w:rsidR="00392E58" w:rsidRPr="002268C4">
        <w:rPr>
          <w:rFonts w:ascii="Times New Roman" w:hAnsi="Times New Roman" w:cs="Times New Roman"/>
          <w:sz w:val="24"/>
          <w:szCs w:val="24"/>
          <w:lang w:val="en-US"/>
        </w:rPr>
        <w:t xml:space="preserve"> x </w:t>
      </w:r>
      <w:r w:rsidRPr="002268C4">
        <w:rPr>
          <w:rFonts w:ascii="Times New Roman" w:hAnsi="Times New Roman" w:cs="Times New Roman"/>
          <w:sz w:val="24"/>
          <w:szCs w:val="24"/>
          <w:lang w:val="en-US"/>
        </w:rPr>
        <w:t>E</w:t>
      </w:r>
      <w:r w:rsidR="00987F7C">
        <w:rPr>
          <w:rFonts w:ascii="Times New Roman" w:hAnsi="Times New Roman" w:cs="Times New Roman"/>
          <w:sz w:val="24"/>
          <w:szCs w:val="24"/>
          <w:lang w:val="en-US"/>
        </w:rPr>
        <w:t>’</w:t>
      </w:r>
      <w:r w:rsidR="006077B8" w:rsidRPr="002268C4">
        <w:rPr>
          <w:rFonts w:ascii="Times New Roman" w:hAnsi="Times New Roman" w:cs="Times New Roman"/>
          <w:sz w:val="24"/>
          <w:szCs w:val="24"/>
          <w:lang w:val="en-US"/>
        </w:rPr>
        <w:t xml:space="preserve"> in the </w:t>
      </w:r>
      <w:r w:rsidRPr="002268C4">
        <w:rPr>
          <w:rFonts w:ascii="Times New Roman" w:hAnsi="Times New Roman" w:cs="Times New Roman"/>
          <w:sz w:val="24"/>
          <w:szCs w:val="24"/>
          <w:lang w:val="en-US"/>
        </w:rPr>
        <w:t xml:space="preserve">second </w:t>
      </w:r>
      <w:r w:rsidR="006077B8" w:rsidRPr="002268C4">
        <w:rPr>
          <w:rFonts w:ascii="Times New Roman" w:hAnsi="Times New Roman" w:cs="Times New Roman"/>
          <w:sz w:val="24"/>
          <w:szCs w:val="24"/>
          <w:lang w:val="en-US"/>
        </w:rPr>
        <w:t>column in Table 1</w:t>
      </w:r>
      <w:r w:rsidR="00987F7C">
        <w:rPr>
          <w:rFonts w:ascii="Times New Roman" w:hAnsi="Times New Roman" w:cs="Times New Roman"/>
          <w:sz w:val="24"/>
          <w:szCs w:val="24"/>
          <w:lang w:val="en-US"/>
        </w:rPr>
        <w:t>)</w:t>
      </w:r>
      <w:r w:rsidR="00392E58" w:rsidRPr="002268C4">
        <w:rPr>
          <w:rFonts w:ascii="Times New Roman" w:hAnsi="Times New Roman" w:cs="Times New Roman"/>
          <w:sz w:val="24"/>
          <w:szCs w:val="24"/>
          <w:lang w:val="en-US"/>
        </w:rPr>
        <w:t xml:space="preserve"> is positive a</w:t>
      </w:r>
      <w:r w:rsidR="006077B8" w:rsidRPr="002268C4">
        <w:rPr>
          <w:rFonts w:ascii="Times New Roman" w:hAnsi="Times New Roman" w:cs="Times New Roman"/>
          <w:sz w:val="24"/>
          <w:szCs w:val="24"/>
          <w:lang w:val="en-US"/>
        </w:rPr>
        <w:t>nd statistically significant.</w:t>
      </w:r>
      <w:r w:rsidR="00392E58" w:rsidRPr="002268C4">
        <w:rPr>
          <w:rFonts w:ascii="Times New Roman" w:hAnsi="Times New Roman" w:cs="Times New Roman"/>
          <w:sz w:val="24"/>
          <w:szCs w:val="24"/>
          <w:lang w:val="en-US"/>
        </w:rPr>
        <w:t xml:space="preserve"> This suggests that </w:t>
      </w:r>
      <w:r w:rsidR="00987F7C">
        <w:rPr>
          <w:rFonts w:ascii="Times New Roman" w:hAnsi="Times New Roman" w:cs="Times New Roman"/>
          <w:sz w:val="24"/>
          <w:szCs w:val="24"/>
          <w:lang w:val="en-US"/>
        </w:rPr>
        <w:t>P</w:t>
      </w:r>
      <w:r w:rsidR="00987F7C" w:rsidRPr="002268C4">
        <w:rPr>
          <w:rFonts w:ascii="Times New Roman" w:hAnsi="Times New Roman" w:cs="Times New Roman"/>
          <w:sz w:val="24"/>
          <w:szCs w:val="24"/>
          <w:lang w:val="en-US"/>
        </w:rPr>
        <w:t xml:space="preserve">arty </w:t>
      </w:r>
      <w:r w:rsidR="007E54F7" w:rsidRPr="002268C4">
        <w:rPr>
          <w:rFonts w:ascii="Times New Roman" w:hAnsi="Times New Roman" w:cs="Times New Roman"/>
          <w:sz w:val="24"/>
          <w:szCs w:val="24"/>
          <w:lang w:val="en-US"/>
        </w:rPr>
        <w:t xml:space="preserve">A’s </w:t>
      </w:r>
      <w:r w:rsidR="00FE2420" w:rsidRPr="002268C4">
        <w:rPr>
          <w:rFonts w:ascii="Times New Roman" w:hAnsi="Times New Roman" w:cs="Times New Roman"/>
          <w:sz w:val="24"/>
          <w:szCs w:val="24"/>
          <w:lang w:val="en-US"/>
        </w:rPr>
        <w:t xml:space="preserve">attention to an issue increasingly </w:t>
      </w:r>
      <w:r w:rsidR="006721C7" w:rsidRPr="002268C4">
        <w:rPr>
          <w:rFonts w:ascii="Times New Roman" w:hAnsi="Times New Roman" w:cs="Times New Roman"/>
          <w:sz w:val="24"/>
          <w:szCs w:val="24"/>
          <w:lang w:val="en-US"/>
        </w:rPr>
        <w:t xml:space="preserve">aligns with </w:t>
      </w:r>
      <w:r w:rsidR="00987F7C">
        <w:rPr>
          <w:rFonts w:ascii="Times New Roman" w:hAnsi="Times New Roman" w:cs="Times New Roman"/>
          <w:sz w:val="24"/>
          <w:szCs w:val="24"/>
          <w:lang w:val="en-US"/>
        </w:rPr>
        <w:t>r</w:t>
      </w:r>
      <w:r w:rsidR="007E54F7" w:rsidRPr="002268C4">
        <w:rPr>
          <w:rFonts w:ascii="Times New Roman" w:hAnsi="Times New Roman" w:cs="Times New Roman"/>
          <w:sz w:val="24"/>
          <w:szCs w:val="24"/>
          <w:lang w:val="en-US"/>
        </w:rPr>
        <w:t xml:space="preserve">ival Party B’s </w:t>
      </w:r>
      <w:r w:rsidR="00FE2420" w:rsidRPr="002268C4">
        <w:rPr>
          <w:rFonts w:ascii="Times New Roman" w:hAnsi="Times New Roman" w:cs="Times New Roman"/>
          <w:sz w:val="24"/>
          <w:szCs w:val="24"/>
          <w:lang w:val="en-US"/>
        </w:rPr>
        <w:t xml:space="preserve">attention to the same issue the closer </w:t>
      </w:r>
      <w:r w:rsidR="00FE2420" w:rsidRPr="002268C4">
        <w:rPr>
          <w:rFonts w:ascii="Times New Roman" w:hAnsi="Times New Roman" w:cs="Times New Roman"/>
          <w:sz w:val="24"/>
          <w:szCs w:val="24"/>
          <w:lang w:val="en-US"/>
        </w:rPr>
        <w:lastRenderedPageBreak/>
        <w:t>the election moves. The effect is illustrated in Figure 2</w:t>
      </w:r>
      <w:r w:rsidR="009B660B" w:rsidRPr="002268C4">
        <w:rPr>
          <w:rFonts w:ascii="Times New Roman" w:hAnsi="Times New Roman" w:cs="Times New Roman"/>
          <w:sz w:val="24"/>
          <w:szCs w:val="24"/>
          <w:lang w:val="en-US"/>
        </w:rPr>
        <w:t>,</w:t>
      </w:r>
      <w:r w:rsidR="00FE2420" w:rsidRPr="002268C4">
        <w:rPr>
          <w:rFonts w:ascii="Times New Roman" w:hAnsi="Times New Roman" w:cs="Times New Roman"/>
          <w:sz w:val="24"/>
          <w:szCs w:val="24"/>
          <w:lang w:val="en-US"/>
        </w:rPr>
        <w:t xml:space="preserve"> which shows the pressure from loud issue emphasis by </w:t>
      </w:r>
      <w:r w:rsidR="004840BF" w:rsidRPr="002268C4">
        <w:rPr>
          <w:rFonts w:ascii="Times New Roman" w:hAnsi="Times New Roman" w:cs="Times New Roman"/>
          <w:sz w:val="24"/>
          <w:szCs w:val="24"/>
          <w:lang w:val="en-US"/>
        </w:rPr>
        <w:t xml:space="preserve">rival </w:t>
      </w:r>
      <w:r w:rsidR="00987F7C">
        <w:rPr>
          <w:rFonts w:ascii="Times New Roman" w:hAnsi="Times New Roman" w:cs="Times New Roman"/>
          <w:sz w:val="24"/>
          <w:szCs w:val="24"/>
          <w:lang w:val="en-US"/>
        </w:rPr>
        <w:t>P</w:t>
      </w:r>
      <w:r w:rsidR="00987F7C" w:rsidRPr="002268C4">
        <w:rPr>
          <w:rFonts w:ascii="Times New Roman" w:hAnsi="Times New Roman" w:cs="Times New Roman"/>
          <w:sz w:val="24"/>
          <w:szCs w:val="24"/>
          <w:lang w:val="en-US"/>
        </w:rPr>
        <w:t xml:space="preserve">arty </w:t>
      </w:r>
      <w:r w:rsidR="00FE2420" w:rsidRPr="002268C4">
        <w:rPr>
          <w:rFonts w:ascii="Times New Roman" w:hAnsi="Times New Roman" w:cs="Times New Roman"/>
          <w:sz w:val="24"/>
          <w:szCs w:val="24"/>
          <w:lang w:val="en-US"/>
        </w:rPr>
        <w:t xml:space="preserve">B </w:t>
      </w:r>
      <w:r w:rsidR="009B660B" w:rsidRPr="002268C4">
        <w:rPr>
          <w:rFonts w:ascii="Times New Roman" w:hAnsi="Times New Roman" w:cs="Times New Roman"/>
          <w:sz w:val="24"/>
          <w:szCs w:val="24"/>
          <w:lang w:val="en-US"/>
        </w:rPr>
        <w:t>(µ+</w:t>
      </w:r>
      <w:r w:rsidR="007E54F7" w:rsidRPr="002268C4">
        <w:rPr>
          <w:rFonts w:ascii="Times New Roman" w:hAnsi="Times New Roman" w:cs="Times New Roman"/>
          <w:sz w:val="24"/>
          <w:szCs w:val="24"/>
          <w:lang w:val="en-US"/>
        </w:rPr>
        <w:t>2</w:t>
      </w:r>
      <w:r w:rsidR="009B660B" w:rsidRPr="002268C4">
        <w:rPr>
          <w:rFonts w:ascii="Times New Roman" w:hAnsi="Times New Roman" w:cs="Times New Roman"/>
          <w:sz w:val="24"/>
          <w:szCs w:val="24"/>
          <w:lang w:val="en-US"/>
        </w:rPr>
        <w:t xml:space="preserve">σ) </w:t>
      </w:r>
      <w:r w:rsidR="004840BF" w:rsidRPr="002268C4">
        <w:rPr>
          <w:rFonts w:ascii="Times New Roman" w:hAnsi="Times New Roman" w:cs="Times New Roman"/>
          <w:sz w:val="24"/>
          <w:szCs w:val="24"/>
          <w:lang w:val="en-US"/>
        </w:rPr>
        <w:t xml:space="preserve">on A’s issue emphasis </w:t>
      </w:r>
      <w:r w:rsidR="00FE2420" w:rsidRPr="002268C4">
        <w:rPr>
          <w:rFonts w:ascii="Times New Roman" w:hAnsi="Times New Roman" w:cs="Times New Roman"/>
          <w:sz w:val="24"/>
          <w:szCs w:val="24"/>
          <w:lang w:val="en-US"/>
        </w:rPr>
        <w:t>in the right graph</w:t>
      </w:r>
      <w:r w:rsidR="007E54F7" w:rsidRPr="002268C4">
        <w:rPr>
          <w:rFonts w:ascii="Times New Roman" w:hAnsi="Times New Roman" w:cs="Times New Roman"/>
          <w:sz w:val="24"/>
          <w:szCs w:val="24"/>
          <w:lang w:val="en-US"/>
        </w:rPr>
        <w:t xml:space="preserve"> and an a more modest issue emphasis by B</w:t>
      </w:r>
      <w:r w:rsidR="00373F93">
        <w:rPr>
          <w:rFonts w:ascii="Times New Roman" w:hAnsi="Times New Roman" w:cs="Times New Roman"/>
          <w:sz w:val="24"/>
          <w:szCs w:val="24"/>
          <w:lang w:val="en-US"/>
        </w:rPr>
        <w:t xml:space="preserve"> </w:t>
      </w:r>
      <w:r w:rsidR="00223DDF" w:rsidRPr="002268C4">
        <w:rPr>
          <w:rFonts w:ascii="Times New Roman" w:hAnsi="Times New Roman" w:cs="Times New Roman"/>
          <w:sz w:val="24"/>
          <w:szCs w:val="24"/>
          <w:lang w:val="en-US"/>
        </w:rPr>
        <w:t>(µ) to the left</w:t>
      </w:r>
      <w:r w:rsidR="009B660B" w:rsidRPr="002268C4">
        <w:rPr>
          <w:rFonts w:ascii="Times New Roman" w:hAnsi="Times New Roman" w:cs="Times New Roman"/>
          <w:sz w:val="24"/>
          <w:szCs w:val="24"/>
          <w:lang w:val="en-US"/>
        </w:rPr>
        <w:t xml:space="preserve">. </w:t>
      </w:r>
      <w:proofErr w:type="gramStart"/>
      <w:r w:rsidR="004840BF" w:rsidRPr="002268C4">
        <w:rPr>
          <w:rFonts w:ascii="Times New Roman" w:hAnsi="Times New Roman" w:cs="Times New Roman"/>
          <w:sz w:val="24"/>
          <w:szCs w:val="24"/>
          <w:lang w:val="en-US"/>
        </w:rPr>
        <w:t xml:space="preserve">Looking across the two graphs at increasing distance </w:t>
      </w:r>
      <w:r w:rsidR="00987F7C">
        <w:rPr>
          <w:rFonts w:ascii="Times New Roman" w:hAnsi="Times New Roman" w:cs="Times New Roman"/>
          <w:sz w:val="24"/>
          <w:szCs w:val="24"/>
          <w:lang w:val="en-US"/>
        </w:rPr>
        <w:t>from</w:t>
      </w:r>
      <w:r w:rsidR="00987F7C" w:rsidRPr="002268C4">
        <w:rPr>
          <w:rFonts w:ascii="Times New Roman" w:hAnsi="Times New Roman" w:cs="Times New Roman"/>
          <w:sz w:val="24"/>
          <w:szCs w:val="24"/>
          <w:lang w:val="en-US"/>
        </w:rPr>
        <w:t xml:space="preserve"> </w:t>
      </w:r>
      <w:r w:rsidR="004840BF" w:rsidRPr="002268C4">
        <w:rPr>
          <w:rFonts w:ascii="Times New Roman" w:hAnsi="Times New Roman" w:cs="Times New Roman"/>
          <w:sz w:val="24"/>
          <w:szCs w:val="24"/>
          <w:lang w:val="en-US"/>
        </w:rPr>
        <w:t>the last election,</w:t>
      </w:r>
      <w:proofErr w:type="gramEnd"/>
      <w:r w:rsidR="004840BF" w:rsidRPr="002268C4">
        <w:rPr>
          <w:rFonts w:ascii="Times New Roman" w:hAnsi="Times New Roman" w:cs="Times New Roman"/>
          <w:sz w:val="24"/>
          <w:szCs w:val="24"/>
          <w:lang w:val="en-US"/>
        </w:rPr>
        <w:t xml:space="preserve"> </w:t>
      </w:r>
      <w:proofErr w:type="gramStart"/>
      <w:r w:rsidR="004840BF" w:rsidRPr="002268C4">
        <w:rPr>
          <w:rFonts w:ascii="Times New Roman" w:hAnsi="Times New Roman" w:cs="Times New Roman"/>
          <w:sz w:val="24"/>
          <w:szCs w:val="24"/>
          <w:lang w:val="en-US"/>
        </w:rPr>
        <w:t>it</w:t>
      </w:r>
      <w:proofErr w:type="gramEnd"/>
      <w:r w:rsidR="004840BF" w:rsidRPr="002268C4">
        <w:rPr>
          <w:rFonts w:ascii="Times New Roman" w:hAnsi="Times New Roman" w:cs="Times New Roman"/>
          <w:sz w:val="24"/>
          <w:szCs w:val="24"/>
          <w:lang w:val="en-US"/>
        </w:rPr>
        <w:t xml:space="preserve"> is worth underlining that the line </w:t>
      </w:r>
      <w:r w:rsidR="00BC733D" w:rsidRPr="002268C4">
        <w:rPr>
          <w:rFonts w:ascii="Times New Roman" w:hAnsi="Times New Roman" w:cs="Times New Roman"/>
          <w:sz w:val="24"/>
          <w:szCs w:val="24"/>
          <w:lang w:val="en-US"/>
        </w:rPr>
        <w:t xml:space="preserve">is </w:t>
      </w:r>
      <w:r w:rsidR="004840BF" w:rsidRPr="002268C4">
        <w:rPr>
          <w:rFonts w:ascii="Times New Roman" w:hAnsi="Times New Roman" w:cs="Times New Roman"/>
          <w:sz w:val="24"/>
          <w:szCs w:val="24"/>
          <w:lang w:val="en-US"/>
        </w:rPr>
        <w:t xml:space="preserve">only upward sloping at rather high levels of rival party attention. It has to pass one standard deviation above its mean </w:t>
      </w:r>
      <w:r w:rsidR="00252146" w:rsidRPr="002268C4">
        <w:rPr>
          <w:rFonts w:ascii="Times New Roman" w:hAnsi="Times New Roman" w:cs="Times New Roman"/>
          <w:sz w:val="24"/>
          <w:szCs w:val="24"/>
          <w:lang w:val="en-US"/>
        </w:rPr>
        <w:t>(</w:t>
      </w:r>
      <w:r w:rsidR="003867A8" w:rsidRPr="002268C4">
        <w:rPr>
          <w:rFonts w:ascii="Times New Roman" w:hAnsi="Times New Roman" w:cs="Times New Roman"/>
          <w:sz w:val="24"/>
          <w:szCs w:val="24"/>
          <w:lang w:val="en-US"/>
        </w:rPr>
        <w:t>µ 1.96</w:t>
      </w:r>
      <w:r w:rsidR="003867A8">
        <w:rPr>
          <w:rFonts w:ascii="Times New Roman" w:hAnsi="Times New Roman" w:cs="Times New Roman"/>
          <w:sz w:val="24"/>
          <w:szCs w:val="24"/>
          <w:lang w:val="en-US"/>
        </w:rPr>
        <w:t>, σ</w:t>
      </w:r>
      <w:r w:rsidR="003867A8" w:rsidRPr="002268C4">
        <w:rPr>
          <w:rFonts w:ascii="Times New Roman" w:hAnsi="Times New Roman" w:cs="Times New Roman"/>
          <w:sz w:val="24"/>
          <w:szCs w:val="24"/>
          <w:lang w:val="en-US"/>
        </w:rPr>
        <w:t xml:space="preserve"> 3.00</w:t>
      </w:r>
      <w:r w:rsidR="00252146" w:rsidRPr="002268C4">
        <w:rPr>
          <w:rFonts w:ascii="Times New Roman" w:hAnsi="Times New Roman" w:cs="Times New Roman"/>
          <w:sz w:val="24"/>
          <w:szCs w:val="24"/>
          <w:lang w:val="en-US"/>
        </w:rPr>
        <w:t xml:space="preserve">) </w:t>
      </w:r>
      <w:r w:rsidR="004840BF" w:rsidRPr="002268C4">
        <w:rPr>
          <w:rFonts w:ascii="Times New Roman" w:hAnsi="Times New Roman" w:cs="Times New Roman"/>
          <w:sz w:val="24"/>
          <w:szCs w:val="24"/>
          <w:lang w:val="en-US"/>
        </w:rPr>
        <w:t xml:space="preserve">for the slope to </w:t>
      </w:r>
      <w:r w:rsidR="00BC733D" w:rsidRPr="002268C4">
        <w:rPr>
          <w:rFonts w:ascii="Times New Roman" w:hAnsi="Times New Roman" w:cs="Times New Roman"/>
          <w:sz w:val="24"/>
          <w:szCs w:val="24"/>
          <w:lang w:val="en-US"/>
        </w:rPr>
        <w:t>incline</w:t>
      </w:r>
      <w:r w:rsidR="004840BF" w:rsidRPr="002268C4">
        <w:rPr>
          <w:rFonts w:ascii="Times New Roman" w:hAnsi="Times New Roman" w:cs="Times New Roman"/>
          <w:sz w:val="24"/>
          <w:szCs w:val="24"/>
          <w:lang w:val="en-US"/>
        </w:rPr>
        <w:t xml:space="preserve"> and it has to reach almost two standard deviation</w:t>
      </w:r>
      <w:r w:rsidR="00987F7C">
        <w:rPr>
          <w:rFonts w:ascii="Times New Roman" w:hAnsi="Times New Roman" w:cs="Times New Roman"/>
          <w:sz w:val="24"/>
          <w:szCs w:val="24"/>
          <w:lang w:val="en-US"/>
        </w:rPr>
        <w:t>s</w:t>
      </w:r>
      <w:r w:rsidR="004840BF" w:rsidRPr="002268C4">
        <w:rPr>
          <w:rFonts w:ascii="Times New Roman" w:hAnsi="Times New Roman" w:cs="Times New Roman"/>
          <w:sz w:val="24"/>
          <w:szCs w:val="24"/>
          <w:lang w:val="en-US"/>
        </w:rPr>
        <w:t xml:space="preserve"> above its mean for the effect to be substantial. This reaffirms the discussion above that some pressure from rival </w:t>
      </w:r>
      <w:r w:rsidR="00987F7C">
        <w:rPr>
          <w:rFonts w:ascii="Times New Roman" w:hAnsi="Times New Roman" w:cs="Times New Roman"/>
          <w:sz w:val="24"/>
          <w:szCs w:val="24"/>
          <w:lang w:val="en-US"/>
        </w:rPr>
        <w:t>P</w:t>
      </w:r>
      <w:r w:rsidR="00987F7C" w:rsidRPr="002268C4">
        <w:rPr>
          <w:rFonts w:ascii="Times New Roman" w:hAnsi="Times New Roman" w:cs="Times New Roman"/>
          <w:sz w:val="24"/>
          <w:szCs w:val="24"/>
          <w:lang w:val="en-US"/>
        </w:rPr>
        <w:t xml:space="preserve">arty </w:t>
      </w:r>
      <w:r w:rsidR="004840BF" w:rsidRPr="002268C4">
        <w:rPr>
          <w:rFonts w:ascii="Times New Roman" w:hAnsi="Times New Roman" w:cs="Times New Roman"/>
          <w:sz w:val="24"/>
          <w:szCs w:val="24"/>
          <w:lang w:val="en-US"/>
        </w:rPr>
        <w:t xml:space="preserve">B </w:t>
      </w:r>
      <w:proofErr w:type="gramStart"/>
      <w:r w:rsidR="004840BF" w:rsidRPr="002268C4">
        <w:rPr>
          <w:rFonts w:ascii="Times New Roman" w:hAnsi="Times New Roman" w:cs="Times New Roman"/>
          <w:sz w:val="24"/>
          <w:szCs w:val="24"/>
          <w:lang w:val="en-US"/>
        </w:rPr>
        <w:t>is needed</w:t>
      </w:r>
      <w:proofErr w:type="gramEnd"/>
      <w:r w:rsidR="004840BF" w:rsidRPr="002268C4">
        <w:rPr>
          <w:rFonts w:ascii="Times New Roman" w:hAnsi="Times New Roman" w:cs="Times New Roman"/>
          <w:sz w:val="24"/>
          <w:szCs w:val="24"/>
          <w:lang w:val="en-US"/>
        </w:rPr>
        <w:t xml:space="preserve"> to force </w:t>
      </w:r>
      <w:r w:rsidR="00987F7C">
        <w:rPr>
          <w:rFonts w:ascii="Times New Roman" w:hAnsi="Times New Roman" w:cs="Times New Roman"/>
          <w:sz w:val="24"/>
          <w:szCs w:val="24"/>
          <w:lang w:val="en-US"/>
        </w:rPr>
        <w:t>P</w:t>
      </w:r>
      <w:r w:rsidR="00987F7C" w:rsidRPr="002268C4">
        <w:rPr>
          <w:rFonts w:ascii="Times New Roman" w:hAnsi="Times New Roman" w:cs="Times New Roman"/>
          <w:sz w:val="24"/>
          <w:szCs w:val="24"/>
          <w:lang w:val="en-US"/>
        </w:rPr>
        <w:t xml:space="preserve">arty </w:t>
      </w:r>
      <w:r w:rsidR="004840BF" w:rsidRPr="002268C4">
        <w:rPr>
          <w:rFonts w:ascii="Times New Roman" w:hAnsi="Times New Roman" w:cs="Times New Roman"/>
          <w:sz w:val="24"/>
          <w:szCs w:val="24"/>
          <w:lang w:val="en-US"/>
        </w:rPr>
        <w:t xml:space="preserve">A away from its preferred selective emphasis strategy. </w:t>
      </w:r>
      <w:r w:rsidR="00BC733D" w:rsidRPr="002268C4">
        <w:rPr>
          <w:rFonts w:ascii="Times New Roman" w:hAnsi="Times New Roman" w:cs="Times New Roman"/>
          <w:sz w:val="24"/>
          <w:szCs w:val="24"/>
          <w:lang w:val="en-US"/>
        </w:rPr>
        <w:t xml:space="preserve">With only limited issue emphasis by B, A is not concerned about B’s attention and will be looking more and more for the yield of selective emphasis as the next election comes closer. </w:t>
      </w:r>
      <w:r w:rsidR="004840BF" w:rsidRPr="002268C4">
        <w:rPr>
          <w:rFonts w:ascii="Times New Roman" w:hAnsi="Times New Roman" w:cs="Times New Roman"/>
          <w:sz w:val="24"/>
          <w:szCs w:val="24"/>
          <w:lang w:val="en-US"/>
        </w:rPr>
        <w:t xml:space="preserve">Yet if pressure </w:t>
      </w:r>
      <w:r w:rsidR="00BC733D" w:rsidRPr="002268C4">
        <w:rPr>
          <w:rFonts w:ascii="Times New Roman" w:hAnsi="Times New Roman" w:cs="Times New Roman"/>
          <w:sz w:val="24"/>
          <w:szCs w:val="24"/>
          <w:lang w:val="en-US"/>
        </w:rPr>
        <w:t xml:space="preserve">from B </w:t>
      </w:r>
      <w:r w:rsidR="004840BF" w:rsidRPr="002268C4">
        <w:rPr>
          <w:rFonts w:ascii="Times New Roman" w:hAnsi="Times New Roman" w:cs="Times New Roman"/>
          <w:sz w:val="24"/>
          <w:szCs w:val="24"/>
          <w:lang w:val="en-US"/>
        </w:rPr>
        <w:t xml:space="preserve">is high as in the right graph, </w:t>
      </w:r>
      <w:r w:rsidR="00BC733D" w:rsidRPr="002268C4">
        <w:rPr>
          <w:rFonts w:ascii="Times New Roman" w:hAnsi="Times New Roman" w:cs="Times New Roman"/>
          <w:sz w:val="24"/>
          <w:szCs w:val="24"/>
          <w:lang w:val="en-US"/>
        </w:rPr>
        <w:t xml:space="preserve">A </w:t>
      </w:r>
      <w:r w:rsidR="004840BF" w:rsidRPr="002268C4">
        <w:rPr>
          <w:rFonts w:ascii="Times New Roman" w:hAnsi="Times New Roman" w:cs="Times New Roman"/>
          <w:sz w:val="24"/>
          <w:szCs w:val="24"/>
          <w:lang w:val="en-US"/>
        </w:rPr>
        <w:t>respond</w:t>
      </w:r>
      <w:r w:rsidR="00BC733D" w:rsidRPr="002268C4">
        <w:rPr>
          <w:rFonts w:ascii="Times New Roman" w:hAnsi="Times New Roman" w:cs="Times New Roman"/>
          <w:sz w:val="24"/>
          <w:szCs w:val="24"/>
          <w:lang w:val="en-US"/>
        </w:rPr>
        <w:t>s</w:t>
      </w:r>
      <w:r w:rsidR="004840BF" w:rsidRPr="002268C4">
        <w:rPr>
          <w:rFonts w:ascii="Times New Roman" w:hAnsi="Times New Roman" w:cs="Times New Roman"/>
          <w:sz w:val="24"/>
          <w:szCs w:val="24"/>
          <w:lang w:val="en-US"/>
        </w:rPr>
        <w:t xml:space="preserve"> to the rival even when the stakes are low</w:t>
      </w:r>
      <w:r w:rsidR="00876F10">
        <w:rPr>
          <w:rFonts w:ascii="Times New Roman" w:hAnsi="Times New Roman" w:cs="Times New Roman"/>
          <w:sz w:val="24"/>
          <w:szCs w:val="24"/>
          <w:lang w:val="en-US"/>
        </w:rPr>
        <w:t>. T</w:t>
      </w:r>
      <w:r w:rsidR="004840BF" w:rsidRPr="002268C4">
        <w:rPr>
          <w:rFonts w:ascii="Times New Roman" w:hAnsi="Times New Roman" w:cs="Times New Roman"/>
          <w:sz w:val="24"/>
          <w:szCs w:val="24"/>
          <w:lang w:val="en-US"/>
        </w:rPr>
        <w:t xml:space="preserve">o the left in the graph at </w:t>
      </w:r>
      <w:r w:rsidR="00987F7C">
        <w:rPr>
          <w:rFonts w:ascii="Times New Roman" w:hAnsi="Times New Roman" w:cs="Times New Roman"/>
          <w:sz w:val="24"/>
          <w:szCs w:val="24"/>
          <w:lang w:val="en-US"/>
        </w:rPr>
        <w:t xml:space="preserve">a </w:t>
      </w:r>
      <w:r w:rsidR="004840BF" w:rsidRPr="002268C4">
        <w:rPr>
          <w:rFonts w:ascii="Times New Roman" w:hAnsi="Times New Roman" w:cs="Times New Roman"/>
          <w:sz w:val="24"/>
          <w:szCs w:val="24"/>
          <w:lang w:val="en-US"/>
        </w:rPr>
        <w:t xml:space="preserve">long distance </w:t>
      </w:r>
      <w:r w:rsidR="00987F7C">
        <w:rPr>
          <w:rFonts w:ascii="Times New Roman" w:hAnsi="Times New Roman" w:cs="Times New Roman"/>
          <w:sz w:val="24"/>
          <w:szCs w:val="24"/>
          <w:lang w:val="en-US"/>
        </w:rPr>
        <w:t>from</w:t>
      </w:r>
      <w:r w:rsidR="00987F7C" w:rsidRPr="002268C4">
        <w:rPr>
          <w:rFonts w:ascii="Times New Roman" w:hAnsi="Times New Roman" w:cs="Times New Roman"/>
          <w:sz w:val="24"/>
          <w:szCs w:val="24"/>
          <w:lang w:val="en-US"/>
        </w:rPr>
        <w:t xml:space="preserve"> </w:t>
      </w:r>
      <w:r w:rsidR="004840BF" w:rsidRPr="002268C4">
        <w:rPr>
          <w:rFonts w:ascii="Times New Roman" w:hAnsi="Times New Roman" w:cs="Times New Roman"/>
          <w:sz w:val="24"/>
          <w:szCs w:val="24"/>
          <w:lang w:val="en-US"/>
        </w:rPr>
        <w:t>the next election</w:t>
      </w:r>
      <w:r w:rsidR="00E94CF1" w:rsidRPr="002268C4">
        <w:rPr>
          <w:rFonts w:ascii="Times New Roman" w:hAnsi="Times New Roman" w:cs="Times New Roman"/>
          <w:sz w:val="24"/>
          <w:szCs w:val="24"/>
          <w:lang w:val="en-US"/>
        </w:rPr>
        <w:t>,</w:t>
      </w:r>
      <w:r w:rsidR="004840BF" w:rsidRPr="002268C4">
        <w:rPr>
          <w:rFonts w:ascii="Times New Roman" w:hAnsi="Times New Roman" w:cs="Times New Roman"/>
          <w:sz w:val="24"/>
          <w:szCs w:val="24"/>
          <w:lang w:val="en-US"/>
        </w:rPr>
        <w:t xml:space="preserve"> the predicted number of press releases surpasses the number of press releases at any time in the </w:t>
      </w:r>
      <w:r w:rsidR="00A239E7">
        <w:rPr>
          <w:rFonts w:ascii="Times New Roman" w:hAnsi="Times New Roman" w:cs="Times New Roman"/>
          <w:sz w:val="24"/>
          <w:szCs w:val="24"/>
          <w:lang w:val="en-US"/>
        </w:rPr>
        <w:t>left</w:t>
      </w:r>
      <w:r w:rsidR="00A239E7" w:rsidRPr="002268C4">
        <w:rPr>
          <w:rFonts w:ascii="Times New Roman" w:hAnsi="Times New Roman" w:cs="Times New Roman"/>
          <w:sz w:val="24"/>
          <w:szCs w:val="24"/>
          <w:lang w:val="en-US"/>
        </w:rPr>
        <w:t xml:space="preserve"> </w:t>
      </w:r>
      <w:r w:rsidR="004840BF" w:rsidRPr="002268C4">
        <w:rPr>
          <w:rFonts w:ascii="Times New Roman" w:hAnsi="Times New Roman" w:cs="Times New Roman"/>
          <w:sz w:val="24"/>
          <w:szCs w:val="24"/>
          <w:lang w:val="en-US"/>
        </w:rPr>
        <w:t>graph</w:t>
      </w:r>
      <w:r w:rsidR="00E94CF1" w:rsidRPr="002268C4">
        <w:rPr>
          <w:rFonts w:ascii="Times New Roman" w:hAnsi="Times New Roman" w:cs="Times New Roman"/>
          <w:sz w:val="24"/>
          <w:szCs w:val="24"/>
          <w:lang w:val="en-US"/>
        </w:rPr>
        <w:t xml:space="preserve"> at moderate rival party issue attention</w:t>
      </w:r>
      <w:r w:rsidR="004840BF" w:rsidRPr="002268C4">
        <w:rPr>
          <w:rFonts w:ascii="Times New Roman" w:hAnsi="Times New Roman" w:cs="Times New Roman"/>
          <w:sz w:val="24"/>
          <w:szCs w:val="24"/>
          <w:lang w:val="en-US"/>
        </w:rPr>
        <w:t>.</w:t>
      </w:r>
      <w:r w:rsidR="00E94CF1" w:rsidRPr="002268C4">
        <w:rPr>
          <w:rFonts w:ascii="Times New Roman" w:hAnsi="Times New Roman" w:cs="Times New Roman"/>
          <w:sz w:val="24"/>
          <w:szCs w:val="24"/>
          <w:lang w:val="en-US"/>
        </w:rPr>
        <w:t xml:space="preserve"> </w:t>
      </w:r>
      <w:r w:rsidR="00876F10">
        <w:rPr>
          <w:rFonts w:ascii="Times New Roman" w:hAnsi="Times New Roman" w:cs="Times New Roman"/>
          <w:sz w:val="24"/>
          <w:szCs w:val="24"/>
          <w:lang w:val="en-US"/>
        </w:rPr>
        <w:t xml:space="preserve">This also underlines that </w:t>
      </w:r>
      <w:r w:rsidR="00A239E7">
        <w:rPr>
          <w:rFonts w:ascii="Times New Roman" w:hAnsi="Times New Roman" w:cs="Times New Roman"/>
          <w:sz w:val="24"/>
          <w:szCs w:val="24"/>
          <w:lang w:val="en-US"/>
        </w:rPr>
        <w:t xml:space="preserve">a </w:t>
      </w:r>
      <w:r w:rsidR="00876F10">
        <w:rPr>
          <w:rFonts w:ascii="Times New Roman" w:hAnsi="Times New Roman" w:cs="Times New Roman"/>
          <w:sz w:val="24"/>
          <w:szCs w:val="24"/>
          <w:lang w:val="en-US"/>
        </w:rPr>
        <w:t>part</w:t>
      </w:r>
      <w:r w:rsidR="00A239E7">
        <w:rPr>
          <w:rFonts w:ascii="Times New Roman" w:hAnsi="Times New Roman" w:cs="Times New Roman"/>
          <w:sz w:val="24"/>
          <w:szCs w:val="24"/>
          <w:lang w:val="en-US"/>
        </w:rPr>
        <w:t>y</w:t>
      </w:r>
      <w:r w:rsidR="00876F10">
        <w:rPr>
          <w:rFonts w:ascii="Times New Roman" w:hAnsi="Times New Roman" w:cs="Times New Roman"/>
          <w:sz w:val="24"/>
          <w:szCs w:val="24"/>
          <w:lang w:val="en-US"/>
        </w:rPr>
        <w:t xml:space="preserve"> do</w:t>
      </w:r>
      <w:r w:rsidR="00A239E7">
        <w:rPr>
          <w:rFonts w:ascii="Times New Roman" w:hAnsi="Times New Roman" w:cs="Times New Roman"/>
          <w:sz w:val="24"/>
          <w:szCs w:val="24"/>
          <w:lang w:val="en-US"/>
        </w:rPr>
        <w:t>es</w:t>
      </w:r>
      <w:r w:rsidR="00876F10">
        <w:rPr>
          <w:rFonts w:ascii="Times New Roman" w:hAnsi="Times New Roman" w:cs="Times New Roman"/>
          <w:sz w:val="24"/>
          <w:szCs w:val="24"/>
          <w:lang w:val="en-US"/>
        </w:rPr>
        <w:t xml:space="preserve"> not completely avoid </w:t>
      </w:r>
      <w:r w:rsidR="00AA3CA0">
        <w:rPr>
          <w:rFonts w:ascii="Times New Roman" w:hAnsi="Times New Roman" w:cs="Times New Roman"/>
          <w:sz w:val="24"/>
          <w:szCs w:val="24"/>
          <w:lang w:val="en-US"/>
        </w:rPr>
        <w:t>engaging</w:t>
      </w:r>
      <w:r w:rsidR="00876F10">
        <w:rPr>
          <w:rFonts w:ascii="Times New Roman" w:hAnsi="Times New Roman" w:cs="Times New Roman"/>
          <w:sz w:val="24"/>
          <w:szCs w:val="24"/>
          <w:lang w:val="en-US"/>
        </w:rPr>
        <w:t xml:space="preserve"> the rival’s issue at distance – the level of engagement is just much lower. </w:t>
      </w:r>
    </w:p>
    <w:p w14:paraId="36F21CAF" w14:textId="293A8F26" w:rsidR="00392E58" w:rsidRPr="002268C4" w:rsidRDefault="00E94CF1" w:rsidP="00D96045">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T</w:t>
      </w:r>
      <w:r w:rsidR="009B660B" w:rsidRPr="002268C4">
        <w:rPr>
          <w:rFonts w:ascii="Times New Roman" w:hAnsi="Times New Roman" w:cs="Times New Roman"/>
          <w:sz w:val="24"/>
          <w:szCs w:val="24"/>
          <w:lang w:val="en-US"/>
        </w:rPr>
        <w:t xml:space="preserve">he </w:t>
      </w:r>
      <w:r w:rsidRPr="002268C4">
        <w:rPr>
          <w:rFonts w:ascii="Times New Roman" w:hAnsi="Times New Roman" w:cs="Times New Roman"/>
          <w:sz w:val="24"/>
          <w:szCs w:val="24"/>
          <w:lang w:val="en-US"/>
        </w:rPr>
        <w:t xml:space="preserve">inclining </w:t>
      </w:r>
      <w:r w:rsidR="009B660B" w:rsidRPr="002268C4">
        <w:rPr>
          <w:rFonts w:ascii="Times New Roman" w:hAnsi="Times New Roman" w:cs="Times New Roman"/>
          <w:sz w:val="24"/>
          <w:szCs w:val="24"/>
          <w:lang w:val="en-US"/>
        </w:rPr>
        <w:t xml:space="preserve">graph </w:t>
      </w:r>
      <w:r w:rsidRPr="002268C4">
        <w:rPr>
          <w:rFonts w:ascii="Times New Roman" w:hAnsi="Times New Roman" w:cs="Times New Roman"/>
          <w:sz w:val="24"/>
          <w:szCs w:val="24"/>
          <w:lang w:val="en-US"/>
        </w:rPr>
        <w:t xml:space="preserve">to the right </w:t>
      </w:r>
      <w:r w:rsidR="009B660B" w:rsidRPr="002268C4">
        <w:rPr>
          <w:rFonts w:ascii="Times New Roman" w:hAnsi="Times New Roman" w:cs="Times New Roman"/>
          <w:sz w:val="24"/>
          <w:szCs w:val="24"/>
          <w:lang w:val="en-US"/>
        </w:rPr>
        <w:t>indicat</w:t>
      </w:r>
      <w:r w:rsidRPr="002268C4">
        <w:rPr>
          <w:rFonts w:ascii="Times New Roman" w:hAnsi="Times New Roman" w:cs="Times New Roman"/>
          <w:sz w:val="24"/>
          <w:szCs w:val="24"/>
          <w:lang w:val="en-US"/>
        </w:rPr>
        <w:t>es</w:t>
      </w:r>
      <w:r w:rsidR="009B660B" w:rsidRPr="002268C4">
        <w:rPr>
          <w:rFonts w:ascii="Times New Roman" w:hAnsi="Times New Roman" w:cs="Times New Roman"/>
          <w:sz w:val="24"/>
          <w:szCs w:val="24"/>
          <w:lang w:val="en-US"/>
        </w:rPr>
        <w:t xml:space="preserve"> th</w:t>
      </w:r>
      <w:r w:rsidRPr="002268C4">
        <w:rPr>
          <w:rFonts w:ascii="Times New Roman" w:hAnsi="Times New Roman" w:cs="Times New Roman"/>
          <w:sz w:val="24"/>
          <w:szCs w:val="24"/>
          <w:lang w:val="en-US"/>
        </w:rPr>
        <w:t>e expected</w:t>
      </w:r>
      <w:r w:rsidR="009B660B" w:rsidRPr="002268C4">
        <w:rPr>
          <w:rFonts w:ascii="Times New Roman" w:hAnsi="Times New Roman" w:cs="Times New Roman"/>
          <w:sz w:val="24"/>
          <w:szCs w:val="24"/>
          <w:lang w:val="en-US"/>
        </w:rPr>
        <w:t xml:space="preserve"> increasing influence</w:t>
      </w:r>
      <w:r w:rsidR="0014465B" w:rsidRPr="002268C4">
        <w:rPr>
          <w:rFonts w:ascii="Times New Roman" w:hAnsi="Times New Roman" w:cs="Times New Roman"/>
          <w:sz w:val="24"/>
          <w:szCs w:val="24"/>
          <w:lang w:val="en-US"/>
        </w:rPr>
        <w:t xml:space="preserve"> of rival party attention across the electoral cycle</w:t>
      </w:r>
      <w:r w:rsidR="009B660B" w:rsidRPr="002268C4">
        <w:rPr>
          <w:rFonts w:ascii="Times New Roman" w:hAnsi="Times New Roman" w:cs="Times New Roman"/>
          <w:sz w:val="24"/>
          <w:szCs w:val="24"/>
          <w:lang w:val="en-US"/>
        </w:rPr>
        <w:t xml:space="preserve">. </w:t>
      </w:r>
      <w:r w:rsidR="00876F10">
        <w:rPr>
          <w:rFonts w:ascii="Times New Roman" w:hAnsi="Times New Roman" w:cs="Times New Roman"/>
          <w:sz w:val="24"/>
          <w:szCs w:val="24"/>
          <w:lang w:val="en-US"/>
        </w:rPr>
        <w:t>Although the party does not move from complete issue emphasis to full issue engagement, t</w:t>
      </w:r>
      <w:r w:rsidR="009B660B" w:rsidRPr="002268C4">
        <w:rPr>
          <w:rFonts w:ascii="Times New Roman" w:hAnsi="Times New Roman" w:cs="Times New Roman"/>
          <w:sz w:val="24"/>
          <w:szCs w:val="24"/>
          <w:lang w:val="en-US"/>
        </w:rPr>
        <w:t xml:space="preserve">he effect is </w:t>
      </w:r>
      <w:r w:rsidR="00876F10">
        <w:rPr>
          <w:rFonts w:ascii="Times New Roman" w:hAnsi="Times New Roman" w:cs="Times New Roman"/>
          <w:sz w:val="24"/>
          <w:szCs w:val="24"/>
          <w:lang w:val="en-US"/>
        </w:rPr>
        <w:t xml:space="preserve">still very </w:t>
      </w:r>
      <w:r w:rsidR="00987F7C">
        <w:rPr>
          <w:rFonts w:ascii="Times New Roman" w:hAnsi="Times New Roman" w:cs="Times New Roman"/>
          <w:sz w:val="24"/>
          <w:szCs w:val="24"/>
          <w:lang w:val="en-US"/>
        </w:rPr>
        <w:t>evident</w:t>
      </w:r>
      <w:r w:rsidR="009B660B" w:rsidRPr="002268C4">
        <w:rPr>
          <w:rFonts w:ascii="Times New Roman" w:hAnsi="Times New Roman" w:cs="Times New Roman"/>
          <w:sz w:val="24"/>
          <w:szCs w:val="24"/>
          <w:lang w:val="en-US"/>
        </w:rPr>
        <w:t xml:space="preserve">. In close </w:t>
      </w:r>
      <w:r w:rsidR="00987F7C">
        <w:rPr>
          <w:rFonts w:ascii="Times New Roman" w:hAnsi="Times New Roman" w:cs="Times New Roman"/>
          <w:sz w:val="24"/>
          <w:szCs w:val="24"/>
          <w:lang w:val="en-US"/>
        </w:rPr>
        <w:t>proximity</w:t>
      </w:r>
      <w:r w:rsidR="00987F7C" w:rsidRPr="002268C4">
        <w:rPr>
          <w:rFonts w:ascii="Times New Roman" w:hAnsi="Times New Roman" w:cs="Times New Roman"/>
          <w:sz w:val="24"/>
          <w:szCs w:val="24"/>
          <w:lang w:val="en-US"/>
        </w:rPr>
        <w:t xml:space="preserve"> </w:t>
      </w:r>
      <w:r w:rsidR="009B660B" w:rsidRPr="002268C4">
        <w:rPr>
          <w:rFonts w:ascii="Times New Roman" w:hAnsi="Times New Roman" w:cs="Times New Roman"/>
          <w:sz w:val="24"/>
          <w:szCs w:val="24"/>
          <w:lang w:val="en-US"/>
        </w:rPr>
        <w:t xml:space="preserve">to the next election </w:t>
      </w:r>
      <w:r w:rsidR="00987F7C">
        <w:rPr>
          <w:rFonts w:ascii="Times New Roman" w:hAnsi="Times New Roman" w:cs="Times New Roman"/>
          <w:sz w:val="24"/>
          <w:szCs w:val="24"/>
          <w:lang w:val="en-US"/>
        </w:rPr>
        <w:t>(</w:t>
      </w:r>
      <w:r w:rsidR="00876F10">
        <w:rPr>
          <w:rFonts w:ascii="Times New Roman" w:hAnsi="Times New Roman" w:cs="Times New Roman"/>
          <w:sz w:val="24"/>
          <w:szCs w:val="24"/>
          <w:lang w:val="en-US"/>
        </w:rPr>
        <w:t>the</w:t>
      </w:r>
      <w:r w:rsidR="009B660B" w:rsidRPr="002268C4">
        <w:rPr>
          <w:rFonts w:ascii="Times New Roman" w:hAnsi="Times New Roman" w:cs="Times New Roman"/>
          <w:sz w:val="24"/>
          <w:szCs w:val="24"/>
          <w:lang w:val="en-US"/>
        </w:rPr>
        <w:t xml:space="preserve"> right </w:t>
      </w:r>
      <w:r w:rsidR="00876F10">
        <w:rPr>
          <w:rFonts w:ascii="Times New Roman" w:hAnsi="Times New Roman" w:cs="Times New Roman"/>
          <w:sz w:val="24"/>
          <w:szCs w:val="24"/>
          <w:lang w:val="en-US"/>
        </w:rPr>
        <w:t xml:space="preserve">side of </w:t>
      </w:r>
      <w:r w:rsidR="009B660B" w:rsidRPr="002268C4">
        <w:rPr>
          <w:rFonts w:ascii="Times New Roman" w:hAnsi="Times New Roman" w:cs="Times New Roman"/>
          <w:sz w:val="24"/>
          <w:szCs w:val="24"/>
          <w:lang w:val="en-US"/>
        </w:rPr>
        <w:t>the graph</w:t>
      </w:r>
      <w:r w:rsidR="00987F7C">
        <w:rPr>
          <w:rFonts w:ascii="Times New Roman" w:hAnsi="Times New Roman" w:cs="Times New Roman"/>
          <w:sz w:val="24"/>
          <w:szCs w:val="24"/>
          <w:lang w:val="en-US"/>
        </w:rPr>
        <w:t>)</w:t>
      </w:r>
      <w:r w:rsidR="009B660B" w:rsidRPr="002268C4">
        <w:rPr>
          <w:rFonts w:ascii="Times New Roman" w:hAnsi="Times New Roman" w:cs="Times New Roman"/>
          <w:sz w:val="24"/>
          <w:szCs w:val="24"/>
          <w:lang w:val="en-US"/>
        </w:rPr>
        <w:t>, A is expected to issue 2.</w:t>
      </w:r>
      <w:r w:rsidR="00426691" w:rsidRPr="002268C4">
        <w:rPr>
          <w:rFonts w:ascii="Times New Roman" w:hAnsi="Times New Roman" w:cs="Times New Roman"/>
          <w:sz w:val="24"/>
          <w:szCs w:val="24"/>
          <w:lang w:val="en-US"/>
        </w:rPr>
        <w:t>55</w:t>
      </w:r>
      <w:r w:rsidR="009B660B" w:rsidRPr="002268C4">
        <w:rPr>
          <w:rFonts w:ascii="Times New Roman" w:hAnsi="Times New Roman" w:cs="Times New Roman"/>
          <w:sz w:val="24"/>
          <w:szCs w:val="24"/>
          <w:lang w:val="en-US"/>
        </w:rPr>
        <w:t xml:space="preserve"> press releases</w:t>
      </w:r>
      <w:r w:rsidR="00987F7C">
        <w:rPr>
          <w:rFonts w:ascii="Times New Roman" w:hAnsi="Times New Roman" w:cs="Times New Roman"/>
          <w:sz w:val="24"/>
          <w:szCs w:val="24"/>
          <w:lang w:val="en-US"/>
        </w:rPr>
        <w:t>,</w:t>
      </w:r>
      <w:r w:rsidR="00AD758C" w:rsidRPr="002268C4">
        <w:rPr>
          <w:rFonts w:ascii="Times New Roman" w:hAnsi="Times New Roman" w:cs="Times New Roman"/>
          <w:sz w:val="24"/>
          <w:szCs w:val="24"/>
          <w:lang w:val="en-US"/>
        </w:rPr>
        <w:t xml:space="preserve"> in contrast to only 2.</w:t>
      </w:r>
      <w:r w:rsidR="00426691" w:rsidRPr="002268C4">
        <w:rPr>
          <w:rFonts w:ascii="Times New Roman" w:hAnsi="Times New Roman" w:cs="Times New Roman"/>
          <w:sz w:val="24"/>
          <w:szCs w:val="24"/>
          <w:lang w:val="en-US"/>
        </w:rPr>
        <w:t>36</w:t>
      </w:r>
      <w:r w:rsidR="00AD758C" w:rsidRPr="002268C4">
        <w:rPr>
          <w:rFonts w:ascii="Times New Roman" w:hAnsi="Times New Roman" w:cs="Times New Roman"/>
          <w:sz w:val="24"/>
          <w:szCs w:val="24"/>
          <w:lang w:val="en-US"/>
        </w:rPr>
        <w:t xml:space="preserve"> at </w:t>
      </w:r>
      <w:r w:rsidR="00987F7C">
        <w:rPr>
          <w:rFonts w:ascii="Times New Roman" w:hAnsi="Times New Roman" w:cs="Times New Roman"/>
          <w:sz w:val="24"/>
          <w:szCs w:val="24"/>
          <w:lang w:val="en-US"/>
        </w:rPr>
        <w:t>a great</w:t>
      </w:r>
      <w:r w:rsidR="00987F7C" w:rsidRPr="002268C4">
        <w:rPr>
          <w:rFonts w:ascii="Times New Roman" w:hAnsi="Times New Roman" w:cs="Times New Roman"/>
          <w:sz w:val="24"/>
          <w:szCs w:val="24"/>
          <w:lang w:val="en-US"/>
        </w:rPr>
        <w:t xml:space="preserve"> </w:t>
      </w:r>
      <w:r w:rsidR="00AD758C" w:rsidRPr="002268C4">
        <w:rPr>
          <w:rFonts w:ascii="Times New Roman" w:hAnsi="Times New Roman" w:cs="Times New Roman"/>
          <w:sz w:val="24"/>
          <w:szCs w:val="24"/>
          <w:lang w:val="en-US"/>
        </w:rPr>
        <w:t xml:space="preserve">distance </w:t>
      </w:r>
      <w:r w:rsidR="00987F7C">
        <w:rPr>
          <w:rFonts w:ascii="Times New Roman" w:hAnsi="Times New Roman" w:cs="Times New Roman"/>
          <w:sz w:val="24"/>
          <w:szCs w:val="24"/>
          <w:lang w:val="en-US"/>
        </w:rPr>
        <w:t>(</w:t>
      </w:r>
      <w:r w:rsidR="00AD758C" w:rsidRPr="002268C4">
        <w:rPr>
          <w:rFonts w:ascii="Times New Roman" w:hAnsi="Times New Roman" w:cs="Times New Roman"/>
          <w:sz w:val="24"/>
          <w:szCs w:val="24"/>
          <w:lang w:val="en-US"/>
        </w:rPr>
        <w:t>to the left</w:t>
      </w:r>
      <w:r w:rsidR="00987F7C">
        <w:rPr>
          <w:rFonts w:ascii="Times New Roman" w:hAnsi="Times New Roman" w:cs="Times New Roman"/>
          <w:sz w:val="24"/>
          <w:szCs w:val="24"/>
          <w:lang w:val="en-US"/>
        </w:rPr>
        <w:t>)</w:t>
      </w:r>
      <w:r w:rsidR="00AD758C" w:rsidRPr="002268C4">
        <w:rPr>
          <w:rFonts w:ascii="Times New Roman" w:hAnsi="Times New Roman" w:cs="Times New Roman"/>
          <w:sz w:val="24"/>
          <w:szCs w:val="24"/>
          <w:lang w:val="en-US"/>
        </w:rPr>
        <w:t xml:space="preserve">. </w:t>
      </w:r>
      <w:r w:rsidR="00AA3CA0">
        <w:rPr>
          <w:rFonts w:ascii="Times New Roman" w:hAnsi="Times New Roman" w:cs="Times New Roman"/>
          <w:sz w:val="24"/>
          <w:szCs w:val="24"/>
          <w:lang w:val="en-US"/>
        </w:rPr>
        <w:t xml:space="preserve">Although this does not imply a </w:t>
      </w:r>
      <w:proofErr w:type="gramStart"/>
      <w:r w:rsidR="00AA3CA0">
        <w:rPr>
          <w:rFonts w:ascii="Times New Roman" w:hAnsi="Times New Roman" w:cs="Times New Roman"/>
          <w:sz w:val="24"/>
          <w:szCs w:val="24"/>
          <w:lang w:val="en-US"/>
        </w:rPr>
        <w:t>full scale</w:t>
      </w:r>
      <w:proofErr w:type="gramEnd"/>
      <w:r w:rsidR="00AA3CA0">
        <w:rPr>
          <w:rFonts w:ascii="Times New Roman" w:hAnsi="Times New Roman" w:cs="Times New Roman"/>
          <w:sz w:val="24"/>
          <w:szCs w:val="24"/>
          <w:lang w:val="en-US"/>
        </w:rPr>
        <w:t xml:space="preserve"> switch to zero selective emphasis and complete issue engagement, it </w:t>
      </w:r>
      <w:r w:rsidR="00AD758C" w:rsidRPr="002268C4">
        <w:rPr>
          <w:rFonts w:ascii="Times New Roman" w:hAnsi="Times New Roman" w:cs="Times New Roman"/>
          <w:sz w:val="24"/>
          <w:szCs w:val="24"/>
          <w:lang w:val="en-US"/>
        </w:rPr>
        <w:t xml:space="preserve">is </w:t>
      </w:r>
      <w:r w:rsidR="00AA3CA0">
        <w:rPr>
          <w:rFonts w:ascii="Times New Roman" w:hAnsi="Times New Roman" w:cs="Times New Roman"/>
          <w:sz w:val="24"/>
          <w:szCs w:val="24"/>
          <w:lang w:val="en-US"/>
        </w:rPr>
        <w:t xml:space="preserve">a tangible </w:t>
      </w:r>
      <w:r w:rsidR="00AD758C" w:rsidRPr="002268C4">
        <w:rPr>
          <w:rFonts w:ascii="Times New Roman" w:hAnsi="Times New Roman" w:cs="Times New Roman"/>
          <w:sz w:val="24"/>
          <w:szCs w:val="24"/>
          <w:lang w:val="en-US"/>
        </w:rPr>
        <w:t xml:space="preserve">increase of </w:t>
      </w:r>
      <w:r w:rsidR="00426691" w:rsidRPr="002268C4">
        <w:rPr>
          <w:rFonts w:ascii="Times New Roman" w:hAnsi="Times New Roman" w:cs="Times New Roman"/>
          <w:sz w:val="24"/>
          <w:szCs w:val="24"/>
          <w:lang w:val="en-US"/>
        </w:rPr>
        <w:t>6</w:t>
      </w:r>
      <w:r w:rsidR="00AD758C" w:rsidRPr="002268C4">
        <w:rPr>
          <w:rFonts w:ascii="Times New Roman" w:hAnsi="Times New Roman" w:cs="Times New Roman"/>
          <w:sz w:val="24"/>
          <w:szCs w:val="24"/>
          <w:lang w:val="en-US"/>
        </w:rPr>
        <w:t>.</w:t>
      </w:r>
      <w:r w:rsidR="00426691" w:rsidRPr="002268C4">
        <w:rPr>
          <w:rFonts w:ascii="Times New Roman" w:hAnsi="Times New Roman" w:cs="Times New Roman"/>
          <w:sz w:val="24"/>
          <w:szCs w:val="24"/>
          <w:lang w:val="en-US"/>
        </w:rPr>
        <w:t>7</w:t>
      </w:r>
      <w:r w:rsidR="00AD758C" w:rsidRPr="002268C4">
        <w:rPr>
          <w:rFonts w:ascii="Times New Roman" w:hAnsi="Times New Roman" w:cs="Times New Roman"/>
          <w:sz w:val="24"/>
          <w:szCs w:val="24"/>
          <w:lang w:val="en-US"/>
        </w:rPr>
        <w:t xml:space="preserve">% of a standard deviation in the number of press releases (µ </w:t>
      </w:r>
      <w:r w:rsidR="00426691" w:rsidRPr="002268C4">
        <w:rPr>
          <w:rFonts w:ascii="Times New Roman" w:hAnsi="Times New Roman" w:cs="Times New Roman"/>
          <w:sz w:val="24"/>
          <w:szCs w:val="24"/>
          <w:lang w:val="en-US"/>
        </w:rPr>
        <w:t>1</w:t>
      </w:r>
      <w:r w:rsidR="00AD758C" w:rsidRPr="002268C4">
        <w:rPr>
          <w:rFonts w:ascii="Times New Roman" w:hAnsi="Times New Roman" w:cs="Times New Roman"/>
          <w:sz w:val="24"/>
          <w:szCs w:val="24"/>
          <w:lang w:val="en-US"/>
        </w:rPr>
        <w:t>.</w:t>
      </w:r>
      <w:r w:rsidR="00426691" w:rsidRPr="002268C4">
        <w:rPr>
          <w:rFonts w:ascii="Times New Roman" w:hAnsi="Times New Roman" w:cs="Times New Roman"/>
          <w:sz w:val="24"/>
          <w:szCs w:val="24"/>
          <w:lang w:val="en-US"/>
        </w:rPr>
        <w:t>96</w:t>
      </w:r>
      <w:r w:rsidR="00AD758C" w:rsidRPr="002268C4">
        <w:rPr>
          <w:rFonts w:ascii="Times New Roman" w:hAnsi="Times New Roman" w:cs="Times New Roman"/>
          <w:sz w:val="24"/>
          <w:szCs w:val="24"/>
          <w:lang w:val="en-US"/>
        </w:rPr>
        <w:t>, σ 3.</w:t>
      </w:r>
      <w:r w:rsidR="00426691" w:rsidRPr="002268C4">
        <w:rPr>
          <w:rFonts w:ascii="Times New Roman" w:hAnsi="Times New Roman" w:cs="Times New Roman"/>
          <w:sz w:val="24"/>
          <w:szCs w:val="24"/>
          <w:lang w:val="en-US"/>
        </w:rPr>
        <w:t>00</w:t>
      </w:r>
      <w:r w:rsidR="00AD758C" w:rsidRPr="002268C4">
        <w:rPr>
          <w:rFonts w:ascii="Times New Roman" w:hAnsi="Times New Roman" w:cs="Times New Roman"/>
          <w:sz w:val="24"/>
          <w:szCs w:val="24"/>
          <w:lang w:val="en-US"/>
        </w:rPr>
        <w:t xml:space="preserve">). </w:t>
      </w:r>
      <w:r w:rsidR="00B17EAD" w:rsidRPr="002268C4">
        <w:rPr>
          <w:rFonts w:ascii="Times New Roman" w:hAnsi="Times New Roman" w:cs="Times New Roman"/>
          <w:sz w:val="24"/>
          <w:szCs w:val="24"/>
          <w:lang w:val="en-US"/>
        </w:rPr>
        <w:t>This election cycle effect applies broadly across parties and issues since the effect does not change when excluding one issue or one party at a time</w:t>
      </w:r>
      <w:r w:rsidR="003867A8">
        <w:rPr>
          <w:rFonts w:ascii="Times New Roman" w:hAnsi="Times New Roman" w:cs="Times New Roman"/>
          <w:sz w:val="24"/>
          <w:szCs w:val="24"/>
          <w:lang w:val="en-US"/>
        </w:rPr>
        <w:t xml:space="preserve"> </w:t>
      </w:r>
      <w:r w:rsidR="003867A8" w:rsidRPr="002268C4">
        <w:rPr>
          <w:rFonts w:ascii="Times New Roman" w:hAnsi="Times New Roman" w:cs="Times New Roman"/>
          <w:sz w:val="24"/>
          <w:szCs w:val="24"/>
          <w:lang w:val="en-US"/>
        </w:rPr>
        <w:t>(Table</w:t>
      </w:r>
      <w:r w:rsidR="003867A8">
        <w:rPr>
          <w:rFonts w:ascii="Times New Roman" w:hAnsi="Times New Roman" w:cs="Times New Roman"/>
          <w:sz w:val="24"/>
          <w:szCs w:val="24"/>
          <w:lang w:val="en-US"/>
        </w:rPr>
        <w:t xml:space="preserve">s </w:t>
      </w:r>
      <w:r w:rsidR="003867A8" w:rsidRPr="002268C4">
        <w:rPr>
          <w:rFonts w:ascii="Times New Roman" w:hAnsi="Times New Roman" w:cs="Times New Roman"/>
          <w:sz w:val="24"/>
          <w:szCs w:val="24"/>
          <w:lang w:val="en-US"/>
        </w:rPr>
        <w:t>A</w:t>
      </w:r>
      <w:r w:rsidR="003867A8">
        <w:rPr>
          <w:rFonts w:ascii="Times New Roman" w:hAnsi="Times New Roman" w:cs="Times New Roman"/>
          <w:sz w:val="24"/>
          <w:szCs w:val="24"/>
          <w:lang w:val="en-US"/>
        </w:rPr>
        <w:t>3-A4</w:t>
      </w:r>
      <w:r w:rsidR="003867A8" w:rsidRPr="002268C4">
        <w:rPr>
          <w:rFonts w:ascii="Times New Roman" w:hAnsi="Times New Roman" w:cs="Times New Roman"/>
          <w:sz w:val="24"/>
          <w:szCs w:val="24"/>
          <w:lang w:val="en-US"/>
        </w:rPr>
        <w:t xml:space="preserve"> in the appendix)</w:t>
      </w:r>
      <w:r w:rsidR="008A6944" w:rsidRPr="002268C4">
        <w:rPr>
          <w:rFonts w:ascii="Times New Roman" w:hAnsi="Times New Roman" w:cs="Times New Roman"/>
          <w:sz w:val="24"/>
          <w:szCs w:val="24"/>
          <w:lang w:val="en-US"/>
        </w:rPr>
        <w:t xml:space="preserve">. </w:t>
      </w:r>
      <w:r w:rsidR="00493F7A" w:rsidRPr="002268C4">
        <w:rPr>
          <w:rFonts w:ascii="Times New Roman" w:hAnsi="Times New Roman" w:cs="Times New Roman"/>
          <w:sz w:val="24"/>
          <w:szCs w:val="24"/>
          <w:lang w:val="en-US"/>
        </w:rPr>
        <w:t xml:space="preserve">As further evidence of the robustness of the results, they </w:t>
      </w:r>
      <w:r w:rsidR="00E47EA2" w:rsidRPr="002268C4">
        <w:rPr>
          <w:rFonts w:ascii="Times New Roman" w:hAnsi="Times New Roman" w:cs="Times New Roman"/>
          <w:sz w:val="24"/>
          <w:szCs w:val="24"/>
          <w:lang w:val="en-US"/>
        </w:rPr>
        <w:t xml:space="preserve">do </w:t>
      </w:r>
      <w:r w:rsidR="00E47EA2" w:rsidRPr="002268C4">
        <w:rPr>
          <w:rFonts w:ascii="Times New Roman" w:hAnsi="Times New Roman" w:cs="Times New Roman"/>
          <w:sz w:val="24"/>
          <w:szCs w:val="24"/>
          <w:lang w:val="en-US"/>
        </w:rPr>
        <w:lastRenderedPageBreak/>
        <w:t>not depend on the choice of the negative binomial zero inflated estimation</w:t>
      </w:r>
      <w:r w:rsidR="00426691" w:rsidRPr="002268C4">
        <w:rPr>
          <w:rFonts w:ascii="Times New Roman" w:hAnsi="Times New Roman" w:cs="Times New Roman"/>
          <w:sz w:val="24"/>
          <w:szCs w:val="24"/>
          <w:lang w:val="en-US"/>
        </w:rPr>
        <w:t xml:space="preserve"> (Table</w:t>
      </w:r>
      <w:r w:rsidR="003867A8">
        <w:rPr>
          <w:rFonts w:ascii="Times New Roman" w:hAnsi="Times New Roman" w:cs="Times New Roman"/>
          <w:sz w:val="24"/>
          <w:szCs w:val="24"/>
          <w:lang w:val="en-US"/>
        </w:rPr>
        <w:t xml:space="preserve"> </w:t>
      </w:r>
      <w:r w:rsidR="00426691" w:rsidRPr="002268C4">
        <w:rPr>
          <w:rFonts w:ascii="Times New Roman" w:hAnsi="Times New Roman" w:cs="Times New Roman"/>
          <w:sz w:val="24"/>
          <w:szCs w:val="24"/>
          <w:lang w:val="en-US"/>
        </w:rPr>
        <w:t>A</w:t>
      </w:r>
      <w:r w:rsidR="003867A8">
        <w:rPr>
          <w:rFonts w:ascii="Times New Roman" w:hAnsi="Times New Roman" w:cs="Times New Roman"/>
          <w:sz w:val="24"/>
          <w:szCs w:val="24"/>
          <w:lang w:val="en-US"/>
        </w:rPr>
        <w:t>2</w:t>
      </w:r>
      <w:r w:rsidR="00426691" w:rsidRPr="002268C4">
        <w:rPr>
          <w:rFonts w:ascii="Times New Roman" w:hAnsi="Times New Roman" w:cs="Times New Roman"/>
          <w:sz w:val="24"/>
          <w:szCs w:val="24"/>
          <w:lang w:val="en-US"/>
        </w:rPr>
        <w:t xml:space="preserve"> in the appendix)</w:t>
      </w:r>
      <w:r w:rsidR="00B17EAD" w:rsidRPr="002268C4">
        <w:rPr>
          <w:rFonts w:ascii="Times New Roman" w:hAnsi="Times New Roman" w:cs="Times New Roman"/>
          <w:sz w:val="24"/>
          <w:szCs w:val="24"/>
          <w:lang w:val="en-US"/>
        </w:rPr>
        <w:t>.</w:t>
      </w:r>
    </w:p>
    <w:p w14:paraId="46815081" w14:textId="2E951359" w:rsidR="00E136F0" w:rsidRPr="002268C4" w:rsidRDefault="00BF0F75" w:rsidP="006913F7">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Figure </w:t>
      </w:r>
      <w:r w:rsidR="00A55C50" w:rsidRPr="002268C4">
        <w:rPr>
          <w:rFonts w:ascii="Times New Roman" w:hAnsi="Times New Roman" w:cs="Times New Roman"/>
          <w:sz w:val="24"/>
          <w:szCs w:val="24"/>
          <w:lang w:val="en-US"/>
        </w:rPr>
        <w:t>3</w:t>
      </w:r>
      <w:r w:rsidRPr="002268C4">
        <w:rPr>
          <w:rFonts w:ascii="Times New Roman" w:hAnsi="Times New Roman" w:cs="Times New Roman"/>
          <w:sz w:val="24"/>
          <w:szCs w:val="24"/>
          <w:lang w:val="en-US"/>
        </w:rPr>
        <w:t xml:space="preserve"> </w:t>
      </w:r>
      <w:proofErr w:type="gramStart"/>
      <w:r w:rsidR="00095E80" w:rsidRPr="002268C4">
        <w:rPr>
          <w:rFonts w:ascii="Times New Roman" w:hAnsi="Times New Roman" w:cs="Times New Roman"/>
          <w:sz w:val="24"/>
          <w:szCs w:val="24"/>
          <w:lang w:val="en-US"/>
        </w:rPr>
        <w:t>adds</w:t>
      </w:r>
      <w:proofErr w:type="gramEnd"/>
      <w:r w:rsidRPr="002268C4">
        <w:rPr>
          <w:rFonts w:ascii="Times New Roman" w:hAnsi="Times New Roman" w:cs="Times New Roman"/>
          <w:sz w:val="24"/>
          <w:szCs w:val="24"/>
          <w:lang w:val="en-US"/>
        </w:rPr>
        <w:t xml:space="preserve"> </w:t>
      </w:r>
      <w:r w:rsidR="00E136F0" w:rsidRPr="002268C4">
        <w:rPr>
          <w:rFonts w:ascii="Times New Roman" w:hAnsi="Times New Roman" w:cs="Times New Roman"/>
          <w:sz w:val="24"/>
          <w:szCs w:val="24"/>
          <w:lang w:val="en-US"/>
        </w:rPr>
        <w:t xml:space="preserve">more detail to the linear approximation. </w:t>
      </w:r>
      <w:r w:rsidR="0000658B" w:rsidRPr="002268C4">
        <w:rPr>
          <w:rFonts w:ascii="Times New Roman" w:hAnsi="Times New Roman" w:cs="Times New Roman"/>
          <w:sz w:val="24"/>
          <w:szCs w:val="24"/>
          <w:lang w:val="en-US"/>
        </w:rPr>
        <w:t>In line with the theoretical discussion, i</w:t>
      </w:r>
      <w:r w:rsidR="00E136F0" w:rsidRPr="002268C4">
        <w:rPr>
          <w:rFonts w:ascii="Times New Roman" w:hAnsi="Times New Roman" w:cs="Times New Roman"/>
          <w:sz w:val="24"/>
          <w:szCs w:val="24"/>
          <w:lang w:val="en-US"/>
        </w:rPr>
        <w:t xml:space="preserve">t plots the curvilinear effect of the electoral cycle on the impact of rival issue emphasis on a party’s issue emphasis. The graph is based on the estimation of the triple interaction </w:t>
      </w:r>
      <w:r w:rsidR="00987F7C">
        <w:rPr>
          <w:rFonts w:ascii="Times New Roman" w:hAnsi="Times New Roman" w:cs="Times New Roman"/>
          <w:sz w:val="24"/>
          <w:szCs w:val="24"/>
          <w:lang w:val="en-US"/>
        </w:rPr>
        <w:t>‘</w:t>
      </w:r>
      <w:r w:rsidR="00E136F0" w:rsidRPr="002268C4">
        <w:rPr>
          <w:rFonts w:ascii="Times New Roman" w:hAnsi="Times New Roman" w:cs="Times New Roman"/>
          <w:sz w:val="24"/>
          <w:szCs w:val="24"/>
          <w:lang w:val="en-US"/>
        </w:rPr>
        <w:t>rival party attention x election cycle x election cycle</w:t>
      </w:r>
      <w:r w:rsidR="00987F7C">
        <w:rPr>
          <w:rFonts w:ascii="Times New Roman" w:hAnsi="Times New Roman" w:cs="Times New Roman"/>
          <w:sz w:val="24"/>
          <w:szCs w:val="24"/>
          <w:lang w:val="en-US"/>
        </w:rPr>
        <w:t>’</w:t>
      </w:r>
      <w:r w:rsidR="00B016D5">
        <w:rPr>
          <w:rFonts w:ascii="Times New Roman" w:hAnsi="Times New Roman" w:cs="Times New Roman"/>
          <w:sz w:val="24"/>
          <w:szCs w:val="24"/>
          <w:lang w:val="en-US"/>
        </w:rPr>
        <w:t>,</w:t>
      </w:r>
      <w:r w:rsidR="00E136F0" w:rsidRPr="002268C4">
        <w:rPr>
          <w:rFonts w:ascii="Times New Roman" w:hAnsi="Times New Roman" w:cs="Times New Roman"/>
          <w:sz w:val="24"/>
          <w:szCs w:val="24"/>
          <w:lang w:val="en-US"/>
        </w:rPr>
        <w:t xml:space="preserve"> </w:t>
      </w:r>
      <w:r w:rsidR="00C62AA9" w:rsidRPr="002268C4">
        <w:rPr>
          <w:rFonts w:ascii="Times New Roman" w:hAnsi="Times New Roman" w:cs="Times New Roman"/>
          <w:sz w:val="24"/>
          <w:szCs w:val="24"/>
          <w:lang w:val="en-US"/>
        </w:rPr>
        <w:t>which is positive and statistically significant (in Table A5 in the appendix)</w:t>
      </w:r>
      <w:r w:rsidR="00E136F0" w:rsidRPr="002268C4">
        <w:rPr>
          <w:rFonts w:ascii="Times New Roman" w:hAnsi="Times New Roman" w:cs="Times New Roman"/>
          <w:sz w:val="24"/>
          <w:szCs w:val="24"/>
          <w:lang w:val="en-US"/>
        </w:rPr>
        <w:t xml:space="preserve">. The bended curve </w:t>
      </w:r>
      <w:r w:rsidR="00A0618D" w:rsidRPr="002268C4">
        <w:rPr>
          <w:rFonts w:ascii="Times New Roman" w:hAnsi="Times New Roman" w:cs="Times New Roman"/>
          <w:sz w:val="24"/>
          <w:szCs w:val="24"/>
          <w:lang w:val="en-US"/>
        </w:rPr>
        <w:t xml:space="preserve">is asymmetrically u-shaped in the sense that it hangs low and is almost flat (declines a little) in the beginning of the </w:t>
      </w:r>
      <w:r w:rsidR="00E136F0" w:rsidRPr="002268C4">
        <w:rPr>
          <w:rFonts w:ascii="Times New Roman" w:hAnsi="Times New Roman" w:cs="Times New Roman"/>
          <w:sz w:val="24"/>
          <w:szCs w:val="24"/>
          <w:lang w:val="en-US"/>
        </w:rPr>
        <w:t xml:space="preserve">electoral cycle </w:t>
      </w:r>
      <w:r w:rsidR="00A0618D" w:rsidRPr="002268C4">
        <w:rPr>
          <w:rFonts w:ascii="Times New Roman" w:hAnsi="Times New Roman" w:cs="Times New Roman"/>
          <w:sz w:val="24"/>
          <w:szCs w:val="24"/>
          <w:lang w:val="en-US"/>
        </w:rPr>
        <w:t>and increases steeply</w:t>
      </w:r>
      <w:r w:rsidR="00AD29BA" w:rsidRPr="002268C4">
        <w:rPr>
          <w:rFonts w:ascii="Times New Roman" w:hAnsi="Times New Roman" w:cs="Times New Roman"/>
          <w:sz w:val="24"/>
          <w:szCs w:val="24"/>
          <w:lang w:val="en-US"/>
        </w:rPr>
        <w:t xml:space="preserve"> towards the end of the cycle. </w:t>
      </w:r>
      <w:r w:rsidR="00F93058" w:rsidRPr="002268C4">
        <w:rPr>
          <w:rFonts w:ascii="Times New Roman" w:hAnsi="Times New Roman" w:cs="Times New Roman"/>
          <w:sz w:val="24"/>
          <w:szCs w:val="24"/>
          <w:lang w:val="en-US"/>
        </w:rPr>
        <w:t xml:space="preserve">Hence, </w:t>
      </w:r>
      <w:r w:rsidR="0063253D" w:rsidRPr="002268C4">
        <w:rPr>
          <w:rFonts w:ascii="Times New Roman" w:hAnsi="Times New Roman" w:cs="Times New Roman"/>
          <w:sz w:val="24"/>
          <w:szCs w:val="24"/>
          <w:lang w:val="en-US"/>
        </w:rPr>
        <w:t xml:space="preserve">we see a delayed or hesitant linear function that only rises </w:t>
      </w:r>
      <w:r w:rsidR="00B016D5">
        <w:rPr>
          <w:rFonts w:ascii="Times New Roman" w:hAnsi="Times New Roman" w:cs="Times New Roman"/>
          <w:sz w:val="24"/>
          <w:szCs w:val="24"/>
          <w:lang w:val="en-US"/>
        </w:rPr>
        <w:t xml:space="preserve">more than </w:t>
      </w:r>
      <w:r w:rsidR="0063253D" w:rsidRPr="002268C4">
        <w:rPr>
          <w:rFonts w:ascii="Times New Roman" w:hAnsi="Times New Roman" w:cs="Times New Roman"/>
          <w:sz w:val="24"/>
          <w:szCs w:val="24"/>
          <w:lang w:val="en-US"/>
        </w:rPr>
        <w:t xml:space="preserve">halfway through the </w:t>
      </w:r>
      <w:r w:rsidR="00B016D5">
        <w:rPr>
          <w:rFonts w:ascii="Times New Roman" w:hAnsi="Times New Roman" w:cs="Times New Roman"/>
          <w:sz w:val="24"/>
          <w:szCs w:val="24"/>
          <w:lang w:val="en-US"/>
        </w:rPr>
        <w:t>cycle</w:t>
      </w:r>
      <w:r w:rsidR="0063253D" w:rsidRPr="002268C4">
        <w:rPr>
          <w:rFonts w:ascii="Times New Roman" w:hAnsi="Times New Roman" w:cs="Times New Roman"/>
          <w:sz w:val="24"/>
          <w:szCs w:val="24"/>
          <w:lang w:val="en-US"/>
        </w:rPr>
        <w:t xml:space="preserve">. </w:t>
      </w:r>
      <w:r w:rsidR="005E0783" w:rsidRPr="002268C4">
        <w:rPr>
          <w:rFonts w:ascii="Times New Roman" w:hAnsi="Times New Roman" w:cs="Times New Roman"/>
          <w:sz w:val="24"/>
          <w:szCs w:val="24"/>
          <w:lang w:val="en-US"/>
        </w:rPr>
        <w:t>As anticipated in the discussion of H1, t</w:t>
      </w:r>
      <w:r w:rsidR="0063253D" w:rsidRPr="002268C4">
        <w:rPr>
          <w:rFonts w:ascii="Times New Roman" w:hAnsi="Times New Roman" w:cs="Times New Roman"/>
          <w:sz w:val="24"/>
          <w:szCs w:val="24"/>
          <w:lang w:val="en-US"/>
        </w:rPr>
        <w:t xml:space="preserve">his </w:t>
      </w:r>
      <w:r w:rsidR="0022524D" w:rsidRPr="002268C4">
        <w:rPr>
          <w:rFonts w:ascii="Times New Roman" w:hAnsi="Times New Roman" w:cs="Times New Roman"/>
          <w:sz w:val="24"/>
          <w:szCs w:val="24"/>
          <w:lang w:val="en-US"/>
        </w:rPr>
        <w:t>reveal</w:t>
      </w:r>
      <w:r w:rsidR="00357AFE" w:rsidRPr="002268C4">
        <w:rPr>
          <w:rFonts w:ascii="Times New Roman" w:hAnsi="Times New Roman" w:cs="Times New Roman"/>
          <w:sz w:val="24"/>
          <w:szCs w:val="24"/>
          <w:lang w:val="en-US"/>
        </w:rPr>
        <w:t>s</w:t>
      </w:r>
      <w:r w:rsidR="0022524D" w:rsidRPr="002268C4">
        <w:rPr>
          <w:rFonts w:ascii="Times New Roman" w:hAnsi="Times New Roman" w:cs="Times New Roman"/>
          <w:sz w:val="24"/>
          <w:szCs w:val="24"/>
          <w:lang w:val="en-US"/>
        </w:rPr>
        <w:t xml:space="preserve"> that a party indeed prefers to avoid </w:t>
      </w:r>
      <w:r w:rsidR="00987F7C">
        <w:rPr>
          <w:rFonts w:ascii="Times New Roman" w:hAnsi="Times New Roman" w:cs="Times New Roman"/>
          <w:sz w:val="24"/>
          <w:szCs w:val="24"/>
          <w:lang w:val="en-US"/>
        </w:rPr>
        <w:t xml:space="preserve">a </w:t>
      </w:r>
      <w:r w:rsidR="0022524D" w:rsidRPr="002268C4">
        <w:rPr>
          <w:rFonts w:ascii="Times New Roman" w:hAnsi="Times New Roman" w:cs="Times New Roman"/>
          <w:sz w:val="24"/>
          <w:szCs w:val="24"/>
          <w:lang w:val="en-US"/>
        </w:rPr>
        <w:t>rival party’s issue attention and instead selective</w:t>
      </w:r>
      <w:r w:rsidR="00987F7C">
        <w:rPr>
          <w:rFonts w:ascii="Times New Roman" w:hAnsi="Times New Roman" w:cs="Times New Roman"/>
          <w:sz w:val="24"/>
          <w:szCs w:val="24"/>
          <w:lang w:val="en-US"/>
        </w:rPr>
        <w:t>ly</w:t>
      </w:r>
      <w:r w:rsidR="0022524D" w:rsidRPr="002268C4">
        <w:rPr>
          <w:rFonts w:ascii="Times New Roman" w:hAnsi="Times New Roman" w:cs="Times New Roman"/>
          <w:sz w:val="24"/>
          <w:szCs w:val="24"/>
          <w:lang w:val="en-US"/>
        </w:rPr>
        <w:t xml:space="preserve"> emphasize its own issues </w:t>
      </w:r>
      <w:r w:rsidR="00987F7C">
        <w:rPr>
          <w:rFonts w:ascii="Times New Roman" w:hAnsi="Times New Roman" w:cs="Times New Roman"/>
          <w:sz w:val="24"/>
          <w:szCs w:val="24"/>
          <w:lang w:val="en-US"/>
        </w:rPr>
        <w:t xml:space="preserve">for </w:t>
      </w:r>
      <w:r w:rsidR="0022524D" w:rsidRPr="002268C4">
        <w:rPr>
          <w:rFonts w:ascii="Times New Roman" w:hAnsi="Times New Roman" w:cs="Times New Roman"/>
          <w:sz w:val="24"/>
          <w:szCs w:val="24"/>
          <w:lang w:val="en-US"/>
        </w:rPr>
        <w:t xml:space="preserve">as long as possible. Only at the point where the party accepts that it cannot set tomorrow’s agenda </w:t>
      </w:r>
      <w:r w:rsidR="00C62AA9" w:rsidRPr="002268C4">
        <w:rPr>
          <w:rFonts w:ascii="Times New Roman" w:hAnsi="Times New Roman" w:cs="Times New Roman"/>
          <w:sz w:val="24"/>
          <w:szCs w:val="24"/>
          <w:lang w:val="en-US"/>
        </w:rPr>
        <w:t xml:space="preserve">will </w:t>
      </w:r>
      <w:r w:rsidR="00987F7C">
        <w:rPr>
          <w:rFonts w:ascii="Times New Roman" w:hAnsi="Times New Roman" w:cs="Times New Roman"/>
          <w:sz w:val="24"/>
          <w:szCs w:val="24"/>
          <w:lang w:val="en-US"/>
        </w:rPr>
        <w:t xml:space="preserve">it </w:t>
      </w:r>
      <w:r w:rsidR="0022524D" w:rsidRPr="002268C4">
        <w:rPr>
          <w:rFonts w:ascii="Times New Roman" w:hAnsi="Times New Roman" w:cs="Times New Roman"/>
          <w:sz w:val="24"/>
          <w:szCs w:val="24"/>
          <w:lang w:val="en-US"/>
        </w:rPr>
        <w:t>switch to the issue engagement strategy. With this perhaps more precise estimate, the suggested difference</w:t>
      </w:r>
      <w:r w:rsidR="00C62AA9" w:rsidRPr="002268C4">
        <w:rPr>
          <w:rFonts w:ascii="Times New Roman" w:hAnsi="Times New Roman" w:cs="Times New Roman"/>
          <w:sz w:val="24"/>
          <w:szCs w:val="24"/>
          <w:lang w:val="en-US"/>
        </w:rPr>
        <w:t xml:space="preserve"> (at rival party attention two standard deviation</w:t>
      </w:r>
      <w:r w:rsidR="00987F7C">
        <w:rPr>
          <w:rFonts w:ascii="Times New Roman" w:hAnsi="Times New Roman" w:cs="Times New Roman"/>
          <w:sz w:val="24"/>
          <w:szCs w:val="24"/>
          <w:lang w:val="en-US"/>
        </w:rPr>
        <w:t>s</w:t>
      </w:r>
      <w:r w:rsidR="00C62AA9" w:rsidRPr="002268C4">
        <w:rPr>
          <w:rFonts w:ascii="Times New Roman" w:hAnsi="Times New Roman" w:cs="Times New Roman"/>
          <w:sz w:val="24"/>
          <w:szCs w:val="24"/>
          <w:lang w:val="en-US"/>
        </w:rPr>
        <w:t xml:space="preserve"> above its mean) </w:t>
      </w:r>
      <w:r w:rsidR="0022524D" w:rsidRPr="002268C4">
        <w:rPr>
          <w:rFonts w:ascii="Times New Roman" w:hAnsi="Times New Roman" w:cs="Times New Roman"/>
          <w:sz w:val="24"/>
          <w:szCs w:val="24"/>
          <w:lang w:val="en-US"/>
        </w:rPr>
        <w:t>for a party between being far from the election and close to the election is 2.33 press releases vs. 3.03 press releases</w:t>
      </w:r>
      <w:r w:rsidR="00C62AA9" w:rsidRPr="002268C4">
        <w:rPr>
          <w:rFonts w:ascii="Times New Roman" w:hAnsi="Times New Roman" w:cs="Times New Roman"/>
          <w:sz w:val="24"/>
          <w:szCs w:val="24"/>
          <w:lang w:val="en-US"/>
        </w:rPr>
        <w:t xml:space="preserve">. This </w:t>
      </w:r>
      <w:r w:rsidR="0022524D" w:rsidRPr="002268C4">
        <w:rPr>
          <w:rFonts w:ascii="Times New Roman" w:hAnsi="Times New Roman" w:cs="Times New Roman"/>
          <w:sz w:val="24"/>
          <w:szCs w:val="24"/>
          <w:lang w:val="en-US"/>
        </w:rPr>
        <w:t>is a</w:t>
      </w:r>
      <w:r w:rsidR="005F424E" w:rsidRPr="002268C4">
        <w:rPr>
          <w:rFonts w:ascii="Times New Roman" w:hAnsi="Times New Roman" w:cs="Times New Roman"/>
          <w:sz w:val="24"/>
          <w:szCs w:val="24"/>
          <w:lang w:val="en-US"/>
        </w:rPr>
        <w:t xml:space="preserve"> substanti</w:t>
      </w:r>
      <w:r w:rsidR="00987F7C">
        <w:rPr>
          <w:rFonts w:ascii="Times New Roman" w:hAnsi="Times New Roman" w:cs="Times New Roman"/>
          <w:sz w:val="24"/>
          <w:szCs w:val="24"/>
          <w:lang w:val="en-US"/>
        </w:rPr>
        <w:t>al</w:t>
      </w:r>
      <w:r w:rsidR="0022524D" w:rsidRPr="002268C4">
        <w:rPr>
          <w:rFonts w:ascii="Times New Roman" w:hAnsi="Times New Roman" w:cs="Times New Roman"/>
          <w:sz w:val="24"/>
          <w:szCs w:val="24"/>
          <w:lang w:val="en-US"/>
        </w:rPr>
        <w:t xml:space="preserve"> increase of 23.3% of a standard deviation in the number of press releases</w:t>
      </w:r>
      <w:r w:rsidR="00D30D1E" w:rsidRPr="002268C4">
        <w:rPr>
          <w:rFonts w:ascii="Times New Roman" w:hAnsi="Times New Roman" w:cs="Times New Roman"/>
          <w:sz w:val="24"/>
          <w:szCs w:val="24"/>
          <w:lang w:val="en-US"/>
        </w:rPr>
        <w:t>.</w:t>
      </w:r>
      <w:r w:rsidR="008B6C0E" w:rsidRPr="002268C4">
        <w:rPr>
          <w:rFonts w:ascii="Times New Roman" w:hAnsi="Times New Roman" w:cs="Times New Roman"/>
          <w:sz w:val="24"/>
          <w:szCs w:val="24"/>
          <w:lang w:val="en-US"/>
        </w:rPr>
        <w:t xml:space="preserve"> While still acknowledging these important nuances, the asymmetrically bended curve suggests that a linear function is an imprecise yet still appropriate approximation for the further analysis</w:t>
      </w:r>
      <w:r w:rsidR="0063253D" w:rsidRPr="002268C4">
        <w:rPr>
          <w:rFonts w:ascii="Times New Roman" w:hAnsi="Times New Roman" w:cs="Times New Roman"/>
          <w:sz w:val="24"/>
          <w:szCs w:val="24"/>
          <w:lang w:val="en-US"/>
        </w:rPr>
        <w:t xml:space="preserve"> since the influence of rival party attention </w:t>
      </w:r>
      <w:r w:rsidR="00C72D70" w:rsidRPr="002268C4">
        <w:rPr>
          <w:rFonts w:ascii="Times New Roman" w:hAnsi="Times New Roman" w:cs="Times New Roman"/>
          <w:sz w:val="24"/>
          <w:szCs w:val="24"/>
          <w:lang w:val="en-US"/>
        </w:rPr>
        <w:t>essentially</w:t>
      </w:r>
      <w:r w:rsidR="0063253D" w:rsidRPr="002268C4">
        <w:rPr>
          <w:rFonts w:ascii="Times New Roman" w:hAnsi="Times New Roman" w:cs="Times New Roman"/>
          <w:sz w:val="24"/>
          <w:szCs w:val="24"/>
          <w:lang w:val="en-US"/>
        </w:rPr>
        <w:t xml:space="preserve"> increases </w:t>
      </w:r>
      <w:r w:rsidR="00B016D5">
        <w:rPr>
          <w:rFonts w:ascii="Times New Roman" w:hAnsi="Times New Roman" w:cs="Times New Roman"/>
          <w:sz w:val="24"/>
          <w:szCs w:val="24"/>
          <w:lang w:val="en-US"/>
        </w:rPr>
        <w:t>through the</w:t>
      </w:r>
      <w:r w:rsidR="0063253D" w:rsidRPr="002268C4">
        <w:rPr>
          <w:rFonts w:ascii="Times New Roman" w:hAnsi="Times New Roman" w:cs="Times New Roman"/>
          <w:sz w:val="24"/>
          <w:szCs w:val="24"/>
          <w:lang w:val="en-US"/>
        </w:rPr>
        <w:t xml:space="preserve"> electoral cycle</w:t>
      </w:r>
      <w:r w:rsidR="008B6C0E" w:rsidRPr="002268C4">
        <w:rPr>
          <w:rFonts w:ascii="Times New Roman" w:hAnsi="Times New Roman" w:cs="Times New Roman"/>
          <w:sz w:val="24"/>
          <w:szCs w:val="24"/>
          <w:lang w:val="en-US"/>
        </w:rPr>
        <w:t xml:space="preserve">. </w:t>
      </w:r>
    </w:p>
    <w:p w14:paraId="1CA6DF5B" w14:textId="1F206A7E" w:rsidR="005F424E" w:rsidRPr="002268C4" w:rsidRDefault="00AD12EE" w:rsidP="00BC40C8">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Furthermore</w:t>
      </w:r>
      <w:r w:rsidR="005F424E" w:rsidRPr="002268C4">
        <w:rPr>
          <w:rFonts w:ascii="Times New Roman" w:hAnsi="Times New Roman" w:cs="Times New Roman"/>
          <w:sz w:val="24"/>
          <w:szCs w:val="24"/>
          <w:lang w:val="en-US"/>
        </w:rPr>
        <w:t>, the results indicate that the pressure of the rival party (or parties) is not only about size as indicate</w:t>
      </w:r>
      <w:r w:rsidR="00987F7C">
        <w:rPr>
          <w:rFonts w:ascii="Times New Roman" w:hAnsi="Times New Roman" w:cs="Times New Roman"/>
          <w:sz w:val="24"/>
          <w:szCs w:val="24"/>
          <w:lang w:val="en-US"/>
        </w:rPr>
        <w:t>d</w:t>
      </w:r>
      <w:r w:rsidR="005F424E" w:rsidRPr="002268C4">
        <w:rPr>
          <w:rFonts w:ascii="Times New Roman" w:hAnsi="Times New Roman" w:cs="Times New Roman"/>
          <w:sz w:val="24"/>
          <w:szCs w:val="24"/>
          <w:lang w:val="en-US"/>
        </w:rPr>
        <w:t xml:space="preserve"> in Figure 2, but also about consistency in the issue attention. This is evident from the positive, statistically significant coefficient in the third column of Table 1</w:t>
      </w:r>
      <w:r w:rsidR="00C72D70" w:rsidRPr="002268C4">
        <w:rPr>
          <w:rFonts w:ascii="Times New Roman" w:hAnsi="Times New Roman" w:cs="Times New Roman"/>
          <w:sz w:val="24"/>
          <w:szCs w:val="24"/>
          <w:lang w:val="en-US"/>
        </w:rPr>
        <w:t>,</w:t>
      </w:r>
      <w:r w:rsidR="005F424E" w:rsidRPr="002268C4">
        <w:rPr>
          <w:rFonts w:ascii="Times New Roman" w:hAnsi="Times New Roman" w:cs="Times New Roman"/>
          <w:sz w:val="24"/>
          <w:szCs w:val="24"/>
          <w:lang w:val="en-US"/>
        </w:rPr>
        <w:t xml:space="preserve"> which </w:t>
      </w:r>
      <w:r w:rsidR="008B6C0E" w:rsidRPr="002268C4">
        <w:rPr>
          <w:rFonts w:ascii="Times New Roman" w:hAnsi="Times New Roman" w:cs="Times New Roman"/>
          <w:sz w:val="24"/>
          <w:szCs w:val="24"/>
          <w:lang w:val="en-US"/>
        </w:rPr>
        <w:t>includes the interaction</w:t>
      </w:r>
      <w:r w:rsidR="005F424E" w:rsidRPr="002268C4">
        <w:rPr>
          <w:rFonts w:ascii="Times New Roman" w:hAnsi="Times New Roman" w:cs="Times New Roman"/>
          <w:sz w:val="24"/>
          <w:szCs w:val="24"/>
          <w:lang w:val="en-US"/>
        </w:rPr>
        <w:t xml:space="preserve"> </w:t>
      </w:r>
      <w:r w:rsidR="00987F7C">
        <w:rPr>
          <w:rFonts w:ascii="Times New Roman" w:hAnsi="Times New Roman" w:cs="Times New Roman"/>
          <w:sz w:val="24"/>
          <w:szCs w:val="24"/>
          <w:lang w:val="en-US"/>
        </w:rPr>
        <w:t>‘</w:t>
      </w:r>
      <w:r w:rsidR="005F424E" w:rsidRPr="002268C4">
        <w:rPr>
          <w:rFonts w:ascii="Times New Roman" w:hAnsi="Times New Roman" w:cs="Times New Roman"/>
          <w:sz w:val="24"/>
          <w:szCs w:val="24"/>
          <w:lang w:val="en-US"/>
        </w:rPr>
        <w:t>rival party attention x election cycle x rival party issue attention consistency</w:t>
      </w:r>
      <w:r w:rsidR="00987F7C">
        <w:rPr>
          <w:rFonts w:ascii="Times New Roman" w:hAnsi="Times New Roman" w:cs="Times New Roman"/>
          <w:sz w:val="24"/>
          <w:szCs w:val="24"/>
          <w:lang w:val="en-US"/>
        </w:rPr>
        <w:t>’</w:t>
      </w:r>
      <w:r w:rsidR="005F424E" w:rsidRPr="002268C4">
        <w:rPr>
          <w:rFonts w:ascii="Times New Roman" w:hAnsi="Times New Roman" w:cs="Times New Roman"/>
          <w:sz w:val="24"/>
          <w:szCs w:val="24"/>
          <w:lang w:val="en-US"/>
        </w:rPr>
        <w:t xml:space="preserve">. The importance of consistency is highlighted in Figure 4, which shows the predicted number of press </w:t>
      </w:r>
      <w:r w:rsidR="005F424E" w:rsidRPr="002268C4">
        <w:rPr>
          <w:rFonts w:ascii="Times New Roman" w:hAnsi="Times New Roman" w:cs="Times New Roman"/>
          <w:sz w:val="24"/>
          <w:szCs w:val="24"/>
          <w:lang w:val="en-US"/>
        </w:rPr>
        <w:lastRenderedPageBreak/>
        <w:t xml:space="preserve">releases across the electoral cycle at an average level of rival party attention but with high consistency to the </w:t>
      </w:r>
      <w:r w:rsidR="00D30D1E" w:rsidRPr="002268C4">
        <w:rPr>
          <w:rFonts w:ascii="Times New Roman" w:hAnsi="Times New Roman" w:cs="Times New Roman"/>
          <w:sz w:val="24"/>
          <w:szCs w:val="24"/>
          <w:lang w:val="en-US"/>
        </w:rPr>
        <w:t>right</w:t>
      </w:r>
      <w:r w:rsidR="005F424E" w:rsidRPr="002268C4">
        <w:rPr>
          <w:rFonts w:ascii="Times New Roman" w:hAnsi="Times New Roman" w:cs="Times New Roman"/>
          <w:sz w:val="24"/>
          <w:szCs w:val="24"/>
          <w:lang w:val="en-US"/>
        </w:rPr>
        <w:t xml:space="preserve"> (rival party attention standard deviation at µ</w:t>
      </w:r>
      <w:r w:rsidR="00D30D1E" w:rsidRPr="002268C4">
        <w:rPr>
          <w:rFonts w:ascii="Times New Roman" w:hAnsi="Times New Roman" w:cs="Times New Roman"/>
          <w:sz w:val="24"/>
          <w:szCs w:val="24"/>
          <w:lang w:val="en-US"/>
        </w:rPr>
        <w:t>-</w:t>
      </w:r>
      <w:r w:rsidR="005F424E" w:rsidRPr="002268C4">
        <w:rPr>
          <w:rFonts w:ascii="Times New Roman" w:hAnsi="Times New Roman" w:cs="Times New Roman"/>
          <w:sz w:val="24"/>
          <w:szCs w:val="24"/>
          <w:lang w:val="en-US"/>
        </w:rPr>
        <w:t xml:space="preserve">σ) and low consistency to the </w:t>
      </w:r>
      <w:r w:rsidR="00D30D1E" w:rsidRPr="002268C4">
        <w:rPr>
          <w:rFonts w:ascii="Times New Roman" w:hAnsi="Times New Roman" w:cs="Times New Roman"/>
          <w:sz w:val="24"/>
          <w:szCs w:val="24"/>
          <w:lang w:val="en-US"/>
        </w:rPr>
        <w:t>left</w:t>
      </w:r>
      <w:r w:rsidR="005F424E" w:rsidRPr="002268C4">
        <w:rPr>
          <w:rFonts w:ascii="Times New Roman" w:hAnsi="Times New Roman" w:cs="Times New Roman"/>
          <w:sz w:val="24"/>
          <w:szCs w:val="24"/>
          <w:lang w:val="en-US"/>
        </w:rPr>
        <w:t xml:space="preserve"> (µ+σ).</w:t>
      </w:r>
      <w:r w:rsidR="00ED5AB8" w:rsidRPr="002268C4">
        <w:rPr>
          <w:rFonts w:ascii="Times New Roman" w:hAnsi="Times New Roman" w:cs="Times New Roman"/>
          <w:sz w:val="24"/>
          <w:szCs w:val="24"/>
          <w:lang w:val="en-US"/>
        </w:rPr>
        <w:t xml:space="preserve"> As the lines with opposite slopes reveal, the contrast between high and low consistency is stark. When rival parties uniformly attend to an issue, the party’s risk of being left behind is much greater and it therefore responds as the election moves closer</w:t>
      </w:r>
      <w:r w:rsidR="005D3510" w:rsidRPr="002268C4">
        <w:rPr>
          <w:rFonts w:ascii="Times New Roman" w:hAnsi="Times New Roman" w:cs="Times New Roman"/>
          <w:sz w:val="24"/>
          <w:szCs w:val="24"/>
          <w:lang w:val="en-US"/>
        </w:rPr>
        <w:t xml:space="preserve"> (independent of the amount of issue attention)</w:t>
      </w:r>
      <w:r w:rsidR="00ED5AB8" w:rsidRPr="002268C4">
        <w:rPr>
          <w:rFonts w:ascii="Times New Roman" w:hAnsi="Times New Roman" w:cs="Times New Roman"/>
          <w:sz w:val="24"/>
          <w:szCs w:val="24"/>
          <w:lang w:val="en-US"/>
        </w:rPr>
        <w:t xml:space="preserve">. </w:t>
      </w:r>
      <w:r w:rsidR="00D30D1E" w:rsidRPr="002268C4">
        <w:rPr>
          <w:rFonts w:ascii="Times New Roman" w:hAnsi="Times New Roman" w:cs="Times New Roman"/>
          <w:sz w:val="24"/>
          <w:szCs w:val="24"/>
          <w:lang w:val="en-US"/>
        </w:rPr>
        <w:t>W</w:t>
      </w:r>
      <w:r w:rsidR="00ED5AB8" w:rsidRPr="002268C4">
        <w:rPr>
          <w:rFonts w:ascii="Times New Roman" w:hAnsi="Times New Roman" w:cs="Times New Roman"/>
          <w:sz w:val="24"/>
          <w:szCs w:val="24"/>
          <w:lang w:val="en-US"/>
        </w:rPr>
        <w:t>ith low consistency</w:t>
      </w:r>
      <w:r w:rsidR="00987F7C">
        <w:rPr>
          <w:rFonts w:ascii="Times New Roman" w:hAnsi="Times New Roman" w:cs="Times New Roman"/>
          <w:sz w:val="24"/>
          <w:szCs w:val="24"/>
          <w:lang w:val="en-US"/>
        </w:rPr>
        <w:t>,</w:t>
      </w:r>
      <w:r w:rsidR="00D30D1E" w:rsidRPr="002268C4">
        <w:rPr>
          <w:rFonts w:ascii="Times New Roman" w:hAnsi="Times New Roman" w:cs="Times New Roman"/>
          <w:sz w:val="24"/>
          <w:szCs w:val="24"/>
          <w:lang w:val="en-US"/>
        </w:rPr>
        <w:t xml:space="preserve"> in contrast</w:t>
      </w:r>
      <w:r w:rsidR="00ED5AB8" w:rsidRPr="002268C4">
        <w:rPr>
          <w:rFonts w:ascii="Times New Roman" w:hAnsi="Times New Roman" w:cs="Times New Roman"/>
          <w:sz w:val="24"/>
          <w:szCs w:val="24"/>
          <w:lang w:val="en-US"/>
        </w:rPr>
        <w:t xml:space="preserve">, the pressure from rival party attention on the party is </w:t>
      </w:r>
      <w:r w:rsidR="005D3510" w:rsidRPr="002268C4">
        <w:rPr>
          <w:rFonts w:ascii="Times New Roman" w:hAnsi="Times New Roman" w:cs="Times New Roman"/>
          <w:sz w:val="24"/>
          <w:szCs w:val="24"/>
          <w:lang w:val="en-US"/>
        </w:rPr>
        <w:t>weaker and the party therefore increasingly ignores the rival as the election moves closer</w:t>
      </w:r>
      <w:r w:rsidR="00ED5AB8" w:rsidRPr="002268C4">
        <w:rPr>
          <w:rFonts w:ascii="Times New Roman" w:hAnsi="Times New Roman" w:cs="Times New Roman"/>
          <w:sz w:val="24"/>
          <w:szCs w:val="24"/>
          <w:lang w:val="en-US"/>
        </w:rPr>
        <w:t>.</w:t>
      </w:r>
      <w:r w:rsidR="005D3510" w:rsidRPr="002268C4">
        <w:rPr>
          <w:rFonts w:ascii="Times New Roman" w:hAnsi="Times New Roman" w:cs="Times New Roman"/>
          <w:sz w:val="24"/>
          <w:szCs w:val="24"/>
          <w:lang w:val="en-US"/>
        </w:rPr>
        <w:t xml:space="preserve"> Hence, size and consistency operate in the same way as an expression of the pressure of rival party</w:t>
      </w:r>
      <w:r w:rsidR="00ED5AB8" w:rsidRPr="002268C4">
        <w:rPr>
          <w:rFonts w:ascii="Times New Roman" w:hAnsi="Times New Roman" w:cs="Times New Roman"/>
          <w:sz w:val="24"/>
          <w:szCs w:val="24"/>
          <w:lang w:val="en-US"/>
        </w:rPr>
        <w:t xml:space="preserve"> </w:t>
      </w:r>
      <w:r w:rsidR="005D3510" w:rsidRPr="002268C4">
        <w:rPr>
          <w:rFonts w:ascii="Times New Roman" w:hAnsi="Times New Roman" w:cs="Times New Roman"/>
          <w:sz w:val="24"/>
          <w:szCs w:val="24"/>
          <w:lang w:val="en-US"/>
        </w:rPr>
        <w:t xml:space="preserve">issue attention. </w:t>
      </w:r>
      <w:r w:rsidR="00ED5AB8" w:rsidRPr="002268C4">
        <w:rPr>
          <w:rFonts w:ascii="Times New Roman" w:hAnsi="Times New Roman" w:cs="Times New Roman"/>
          <w:sz w:val="24"/>
          <w:szCs w:val="24"/>
          <w:lang w:val="en-US"/>
        </w:rPr>
        <w:t xml:space="preserve">The cocktail effects of size and consistency are considerable. </w:t>
      </w:r>
      <w:r w:rsidR="00E600EF" w:rsidRPr="002268C4">
        <w:rPr>
          <w:rFonts w:ascii="Times New Roman" w:hAnsi="Times New Roman" w:cs="Times New Roman"/>
          <w:sz w:val="24"/>
          <w:szCs w:val="24"/>
          <w:lang w:val="en-US"/>
        </w:rPr>
        <w:t xml:space="preserve">Close to </w:t>
      </w:r>
      <w:r w:rsidR="00ED5AB8" w:rsidRPr="002268C4">
        <w:rPr>
          <w:rFonts w:ascii="Times New Roman" w:hAnsi="Times New Roman" w:cs="Times New Roman"/>
          <w:sz w:val="24"/>
          <w:szCs w:val="24"/>
          <w:lang w:val="en-US"/>
        </w:rPr>
        <w:t xml:space="preserve">the election, a party issues </w:t>
      </w:r>
      <w:r w:rsidR="00534E50" w:rsidRPr="002268C4">
        <w:rPr>
          <w:rFonts w:ascii="Times New Roman" w:hAnsi="Times New Roman" w:cs="Times New Roman"/>
          <w:sz w:val="24"/>
          <w:szCs w:val="24"/>
          <w:lang w:val="en-US"/>
        </w:rPr>
        <w:t>2.86</w:t>
      </w:r>
      <w:r w:rsidR="00ED5AB8" w:rsidRPr="002268C4">
        <w:rPr>
          <w:rFonts w:ascii="Times New Roman" w:hAnsi="Times New Roman" w:cs="Times New Roman"/>
          <w:sz w:val="24"/>
          <w:szCs w:val="24"/>
          <w:lang w:val="en-US"/>
        </w:rPr>
        <w:t xml:space="preserve"> press releases if size and consistency </w:t>
      </w:r>
      <w:r w:rsidR="00987F7C">
        <w:rPr>
          <w:rFonts w:ascii="Times New Roman" w:hAnsi="Times New Roman" w:cs="Times New Roman"/>
          <w:sz w:val="24"/>
          <w:szCs w:val="24"/>
          <w:lang w:val="en-US"/>
        </w:rPr>
        <w:t>are</w:t>
      </w:r>
      <w:r w:rsidR="00987F7C" w:rsidRPr="002268C4">
        <w:rPr>
          <w:rFonts w:ascii="Times New Roman" w:hAnsi="Times New Roman" w:cs="Times New Roman"/>
          <w:sz w:val="24"/>
          <w:szCs w:val="24"/>
          <w:lang w:val="en-US"/>
        </w:rPr>
        <w:t xml:space="preserve"> </w:t>
      </w:r>
      <w:r w:rsidR="00ED5AB8" w:rsidRPr="002268C4">
        <w:rPr>
          <w:rFonts w:ascii="Times New Roman" w:hAnsi="Times New Roman" w:cs="Times New Roman"/>
          <w:sz w:val="24"/>
          <w:szCs w:val="24"/>
          <w:lang w:val="en-US"/>
        </w:rPr>
        <w:t>high (</w:t>
      </w:r>
      <w:r w:rsidR="00534E50" w:rsidRPr="002268C4">
        <w:rPr>
          <w:rFonts w:ascii="Times New Roman" w:hAnsi="Times New Roman" w:cs="Times New Roman"/>
          <w:sz w:val="24"/>
          <w:szCs w:val="24"/>
          <w:lang w:val="en-US"/>
        </w:rPr>
        <w:t>µ+σ and µ-σ, respectively</w:t>
      </w:r>
      <w:r w:rsidR="00ED5AB8" w:rsidRPr="002268C4">
        <w:rPr>
          <w:rFonts w:ascii="Times New Roman" w:hAnsi="Times New Roman" w:cs="Times New Roman"/>
          <w:sz w:val="24"/>
          <w:szCs w:val="24"/>
          <w:lang w:val="en-US"/>
        </w:rPr>
        <w:t xml:space="preserve">) vs. </w:t>
      </w:r>
      <w:r w:rsidR="00534E50" w:rsidRPr="002268C4">
        <w:rPr>
          <w:rFonts w:ascii="Times New Roman" w:hAnsi="Times New Roman" w:cs="Times New Roman"/>
          <w:sz w:val="24"/>
          <w:szCs w:val="24"/>
          <w:lang w:val="en-US"/>
        </w:rPr>
        <w:t>1.61</w:t>
      </w:r>
      <w:r w:rsidR="00D30D1E" w:rsidRPr="002268C4">
        <w:rPr>
          <w:rFonts w:ascii="Times New Roman" w:hAnsi="Times New Roman" w:cs="Times New Roman"/>
          <w:sz w:val="24"/>
          <w:szCs w:val="24"/>
          <w:lang w:val="en-US"/>
        </w:rPr>
        <w:t xml:space="preserve"> press releases at a </w:t>
      </w:r>
      <w:r w:rsidR="00ED5AB8" w:rsidRPr="002268C4">
        <w:rPr>
          <w:rFonts w:ascii="Times New Roman" w:hAnsi="Times New Roman" w:cs="Times New Roman"/>
          <w:sz w:val="24"/>
          <w:szCs w:val="24"/>
          <w:lang w:val="en-US"/>
        </w:rPr>
        <w:t xml:space="preserve">low </w:t>
      </w:r>
      <w:r w:rsidR="00D30D1E" w:rsidRPr="002268C4">
        <w:rPr>
          <w:rFonts w:ascii="Times New Roman" w:hAnsi="Times New Roman" w:cs="Times New Roman"/>
          <w:sz w:val="24"/>
          <w:szCs w:val="24"/>
          <w:lang w:val="en-US"/>
        </w:rPr>
        <w:t xml:space="preserve">level </w:t>
      </w:r>
      <w:r w:rsidR="00ED5AB8" w:rsidRPr="002268C4">
        <w:rPr>
          <w:rFonts w:ascii="Times New Roman" w:hAnsi="Times New Roman" w:cs="Times New Roman"/>
          <w:sz w:val="24"/>
          <w:szCs w:val="24"/>
          <w:lang w:val="en-US"/>
        </w:rPr>
        <w:t>(</w:t>
      </w:r>
      <w:r w:rsidR="00534E50" w:rsidRPr="002268C4">
        <w:rPr>
          <w:rFonts w:ascii="Times New Roman" w:hAnsi="Times New Roman" w:cs="Times New Roman"/>
          <w:sz w:val="24"/>
          <w:szCs w:val="24"/>
          <w:lang w:val="en-US"/>
        </w:rPr>
        <w:t>µ and µ+σ, respectively</w:t>
      </w:r>
      <w:r w:rsidR="00ED5AB8" w:rsidRPr="002268C4">
        <w:rPr>
          <w:rFonts w:ascii="Times New Roman" w:hAnsi="Times New Roman" w:cs="Times New Roman"/>
          <w:sz w:val="24"/>
          <w:szCs w:val="24"/>
          <w:lang w:val="en-US"/>
        </w:rPr>
        <w:t>)</w:t>
      </w:r>
      <w:r w:rsidR="00D30D1E" w:rsidRPr="002268C4">
        <w:rPr>
          <w:rFonts w:ascii="Times New Roman" w:hAnsi="Times New Roman" w:cs="Times New Roman"/>
          <w:sz w:val="24"/>
          <w:szCs w:val="24"/>
          <w:lang w:val="en-US"/>
        </w:rPr>
        <w:t xml:space="preserve">. This amounts to a </w:t>
      </w:r>
      <w:r w:rsidR="00534E50" w:rsidRPr="002268C4">
        <w:rPr>
          <w:rFonts w:ascii="Times New Roman" w:hAnsi="Times New Roman" w:cs="Times New Roman"/>
          <w:sz w:val="24"/>
          <w:szCs w:val="24"/>
          <w:lang w:val="en-US"/>
        </w:rPr>
        <w:t>whopping</w:t>
      </w:r>
      <w:r w:rsidR="00D30D1E" w:rsidRPr="002268C4">
        <w:rPr>
          <w:rFonts w:ascii="Times New Roman" w:hAnsi="Times New Roman" w:cs="Times New Roman"/>
          <w:sz w:val="24"/>
          <w:szCs w:val="24"/>
          <w:lang w:val="en-US"/>
        </w:rPr>
        <w:t xml:space="preserve"> increase of </w:t>
      </w:r>
      <w:r w:rsidR="00534E50" w:rsidRPr="002268C4">
        <w:rPr>
          <w:rFonts w:ascii="Times New Roman" w:hAnsi="Times New Roman" w:cs="Times New Roman"/>
          <w:sz w:val="24"/>
          <w:szCs w:val="24"/>
          <w:lang w:val="en-US"/>
        </w:rPr>
        <w:t>41</w:t>
      </w:r>
      <w:r w:rsidR="00D30D1E" w:rsidRPr="002268C4">
        <w:rPr>
          <w:rFonts w:ascii="Times New Roman" w:hAnsi="Times New Roman" w:cs="Times New Roman"/>
          <w:sz w:val="24"/>
          <w:szCs w:val="24"/>
          <w:lang w:val="en-US"/>
        </w:rPr>
        <w:t>.</w:t>
      </w:r>
      <w:r w:rsidR="00534E50" w:rsidRPr="002268C4">
        <w:rPr>
          <w:rFonts w:ascii="Times New Roman" w:hAnsi="Times New Roman" w:cs="Times New Roman"/>
          <w:sz w:val="24"/>
          <w:szCs w:val="24"/>
          <w:lang w:val="en-US"/>
        </w:rPr>
        <w:t>7</w:t>
      </w:r>
      <w:r w:rsidR="00D30D1E" w:rsidRPr="002268C4">
        <w:rPr>
          <w:rFonts w:ascii="Times New Roman" w:hAnsi="Times New Roman" w:cs="Times New Roman"/>
          <w:sz w:val="24"/>
          <w:szCs w:val="24"/>
          <w:lang w:val="en-US"/>
        </w:rPr>
        <w:t xml:space="preserve">% of a standard deviation in the number of press releases. </w:t>
      </w:r>
    </w:p>
    <w:p w14:paraId="542192D9" w14:textId="50132892" w:rsidR="00AD12EE" w:rsidRPr="002268C4" w:rsidRDefault="00AD12EE" w:rsidP="00BC40C8">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Finally, </w:t>
      </w:r>
      <w:r w:rsidR="009A4FAA" w:rsidRPr="002268C4">
        <w:rPr>
          <w:rFonts w:ascii="Times New Roman" w:hAnsi="Times New Roman" w:cs="Times New Roman"/>
          <w:sz w:val="24"/>
          <w:szCs w:val="24"/>
          <w:lang w:val="en-US"/>
        </w:rPr>
        <w:t xml:space="preserve">the negative and statistically significant coefficient for the triple interaction </w:t>
      </w:r>
      <w:r w:rsidR="00987F7C">
        <w:rPr>
          <w:rFonts w:ascii="Times New Roman" w:hAnsi="Times New Roman" w:cs="Times New Roman"/>
          <w:sz w:val="24"/>
          <w:szCs w:val="24"/>
          <w:lang w:val="en-US"/>
        </w:rPr>
        <w:t>‘</w:t>
      </w:r>
      <w:r w:rsidR="009A4FAA" w:rsidRPr="002268C4">
        <w:rPr>
          <w:rFonts w:ascii="Times New Roman" w:hAnsi="Times New Roman" w:cs="Times New Roman"/>
          <w:sz w:val="24"/>
          <w:szCs w:val="24"/>
          <w:lang w:val="en-US"/>
        </w:rPr>
        <w:t>rival party attention x election cycle x party support</w:t>
      </w:r>
      <w:r w:rsidR="00987F7C">
        <w:rPr>
          <w:rFonts w:ascii="Times New Roman" w:hAnsi="Times New Roman" w:cs="Times New Roman"/>
          <w:sz w:val="24"/>
          <w:szCs w:val="24"/>
          <w:lang w:val="en-US"/>
        </w:rPr>
        <w:t>’</w:t>
      </w:r>
      <w:r w:rsidR="009A4FAA" w:rsidRPr="002268C4">
        <w:rPr>
          <w:rFonts w:ascii="Times New Roman" w:hAnsi="Times New Roman" w:cs="Times New Roman"/>
          <w:sz w:val="24"/>
          <w:szCs w:val="24"/>
          <w:lang w:val="en-US"/>
        </w:rPr>
        <w:t xml:space="preserve"> in </w:t>
      </w:r>
      <w:r w:rsidR="004B3276">
        <w:rPr>
          <w:rFonts w:ascii="Times New Roman" w:hAnsi="Times New Roman" w:cs="Times New Roman"/>
          <w:sz w:val="24"/>
          <w:szCs w:val="24"/>
          <w:lang w:val="en-US"/>
        </w:rPr>
        <w:t>M</w:t>
      </w:r>
      <w:r w:rsidR="004B3276" w:rsidRPr="002268C4">
        <w:rPr>
          <w:rFonts w:ascii="Times New Roman" w:hAnsi="Times New Roman" w:cs="Times New Roman"/>
          <w:sz w:val="24"/>
          <w:szCs w:val="24"/>
          <w:lang w:val="en-US"/>
        </w:rPr>
        <w:t xml:space="preserve">odel </w:t>
      </w:r>
      <w:r w:rsidR="009A4FAA" w:rsidRPr="002268C4">
        <w:rPr>
          <w:rFonts w:ascii="Times New Roman" w:hAnsi="Times New Roman" w:cs="Times New Roman"/>
          <w:sz w:val="24"/>
          <w:szCs w:val="24"/>
          <w:lang w:val="en-US"/>
        </w:rPr>
        <w:t>4</w:t>
      </w:r>
      <w:r w:rsidR="004B3276">
        <w:rPr>
          <w:rFonts w:ascii="Times New Roman" w:hAnsi="Times New Roman" w:cs="Times New Roman"/>
          <w:sz w:val="24"/>
          <w:szCs w:val="24"/>
          <w:lang w:val="en-US"/>
        </w:rPr>
        <w:t>,</w:t>
      </w:r>
      <w:r w:rsidR="009A4FAA" w:rsidRPr="002268C4">
        <w:rPr>
          <w:rFonts w:ascii="Times New Roman" w:hAnsi="Times New Roman" w:cs="Times New Roman"/>
          <w:sz w:val="24"/>
          <w:szCs w:val="24"/>
          <w:lang w:val="en-US"/>
        </w:rPr>
        <w:t xml:space="preserve"> Table 1 indicates</w:t>
      </w:r>
      <w:r w:rsidR="004B3276">
        <w:rPr>
          <w:rFonts w:ascii="Times New Roman" w:hAnsi="Times New Roman" w:cs="Times New Roman"/>
          <w:sz w:val="24"/>
          <w:szCs w:val="24"/>
          <w:lang w:val="en-US"/>
        </w:rPr>
        <w:t>,</w:t>
      </w:r>
      <w:r w:rsidR="009A4FAA" w:rsidRPr="002268C4">
        <w:rPr>
          <w:rFonts w:ascii="Times New Roman" w:hAnsi="Times New Roman" w:cs="Times New Roman"/>
          <w:sz w:val="24"/>
          <w:szCs w:val="24"/>
          <w:lang w:val="en-US"/>
        </w:rPr>
        <w:t xml:space="preserve"> in support of H3 that small parties’ engagement increases more during the election cycle than </w:t>
      </w:r>
      <w:r w:rsidR="004B3276">
        <w:rPr>
          <w:rFonts w:ascii="Times New Roman" w:hAnsi="Times New Roman" w:cs="Times New Roman"/>
          <w:sz w:val="24"/>
          <w:szCs w:val="24"/>
          <w:lang w:val="en-US"/>
        </w:rPr>
        <w:t xml:space="preserve">does </w:t>
      </w:r>
      <w:r w:rsidR="009A4FAA" w:rsidRPr="002268C4">
        <w:rPr>
          <w:rFonts w:ascii="Times New Roman" w:hAnsi="Times New Roman" w:cs="Times New Roman"/>
          <w:sz w:val="24"/>
          <w:szCs w:val="24"/>
          <w:lang w:val="en-US"/>
        </w:rPr>
        <w:t xml:space="preserve">large parties’ engagement. </w:t>
      </w:r>
      <w:r w:rsidR="00B22C4D" w:rsidRPr="002268C4">
        <w:rPr>
          <w:rFonts w:ascii="Times New Roman" w:hAnsi="Times New Roman" w:cs="Times New Roman"/>
          <w:sz w:val="24"/>
          <w:szCs w:val="24"/>
          <w:lang w:val="en-US"/>
        </w:rPr>
        <w:t xml:space="preserve">This </w:t>
      </w:r>
      <w:proofErr w:type="gramStart"/>
      <w:r w:rsidR="00B22C4D" w:rsidRPr="002268C4">
        <w:rPr>
          <w:rFonts w:ascii="Times New Roman" w:hAnsi="Times New Roman" w:cs="Times New Roman"/>
          <w:sz w:val="24"/>
          <w:szCs w:val="24"/>
          <w:lang w:val="en-US"/>
        </w:rPr>
        <w:t>is visualized</w:t>
      </w:r>
      <w:proofErr w:type="gramEnd"/>
      <w:r w:rsidR="00B22C4D" w:rsidRPr="002268C4">
        <w:rPr>
          <w:rFonts w:ascii="Times New Roman" w:hAnsi="Times New Roman" w:cs="Times New Roman"/>
          <w:sz w:val="24"/>
          <w:szCs w:val="24"/>
          <w:lang w:val="en-US"/>
        </w:rPr>
        <w:t xml:space="preserve"> in Figure 5</w:t>
      </w:r>
      <w:r w:rsidR="00230B92" w:rsidRPr="002268C4">
        <w:rPr>
          <w:rFonts w:ascii="Times New Roman" w:hAnsi="Times New Roman" w:cs="Times New Roman"/>
          <w:sz w:val="24"/>
          <w:szCs w:val="24"/>
          <w:lang w:val="en-US"/>
        </w:rPr>
        <w:t>,</w:t>
      </w:r>
      <w:r w:rsidR="00B22C4D" w:rsidRPr="002268C4">
        <w:rPr>
          <w:rFonts w:ascii="Times New Roman" w:hAnsi="Times New Roman" w:cs="Times New Roman"/>
          <w:sz w:val="24"/>
          <w:szCs w:val="24"/>
          <w:lang w:val="en-US"/>
        </w:rPr>
        <w:t xml:space="preserve"> which shows small parties’ engagement to the left (µ-σ on the continuous party support variable) and large parties’ engagement to the right (µ+σ).</w:t>
      </w:r>
      <w:r w:rsidR="00230B92" w:rsidRPr="002268C4">
        <w:rPr>
          <w:rFonts w:ascii="Times New Roman" w:hAnsi="Times New Roman" w:cs="Times New Roman"/>
          <w:sz w:val="24"/>
          <w:szCs w:val="24"/>
          <w:lang w:val="en-US"/>
        </w:rPr>
        <w:t xml:space="preserve"> The contrast is hard to miss. The engagement of large, mainstream parties is consistently higher than small parties’ engagement at any time during the electoral cycle but the line is almost flat and their engagement therefore hardly changes. For small parties, the line is much steeper than the average effect for all parties in Figure 2 and suggests that their engagement increases</w:t>
      </w:r>
      <w:r w:rsidR="0053262F" w:rsidRPr="002268C4">
        <w:rPr>
          <w:rFonts w:ascii="Times New Roman" w:hAnsi="Times New Roman" w:cs="Times New Roman"/>
          <w:sz w:val="24"/>
          <w:szCs w:val="24"/>
          <w:lang w:val="en-US"/>
        </w:rPr>
        <w:t xml:space="preserve"> a noticeable</w:t>
      </w:r>
      <w:r w:rsidR="00230B92" w:rsidRPr="002268C4">
        <w:rPr>
          <w:rFonts w:ascii="Times New Roman" w:hAnsi="Times New Roman" w:cs="Times New Roman"/>
          <w:sz w:val="24"/>
          <w:szCs w:val="24"/>
          <w:lang w:val="en-US"/>
        </w:rPr>
        <w:t xml:space="preserve"> </w:t>
      </w:r>
      <w:r w:rsidR="0053262F" w:rsidRPr="002268C4">
        <w:rPr>
          <w:rFonts w:ascii="Times New Roman" w:hAnsi="Times New Roman" w:cs="Times New Roman"/>
          <w:sz w:val="24"/>
          <w:szCs w:val="24"/>
          <w:lang w:val="en-US"/>
        </w:rPr>
        <w:t xml:space="preserve">20% </w:t>
      </w:r>
      <w:r w:rsidR="00EE4114" w:rsidRPr="002268C4">
        <w:rPr>
          <w:rFonts w:ascii="Times New Roman" w:hAnsi="Times New Roman" w:cs="Times New Roman"/>
          <w:sz w:val="24"/>
          <w:szCs w:val="24"/>
          <w:lang w:val="en-US"/>
        </w:rPr>
        <w:t>of a standard deviation</w:t>
      </w:r>
      <w:r w:rsidR="00234A82" w:rsidRPr="002268C4">
        <w:rPr>
          <w:rFonts w:ascii="Times New Roman" w:hAnsi="Times New Roman" w:cs="Times New Roman"/>
          <w:sz w:val="24"/>
          <w:szCs w:val="24"/>
          <w:lang w:val="en-US"/>
        </w:rPr>
        <w:t xml:space="preserve"> during the electoral cycle</w:t>
      </w:r>
      <w:r w:rsidR="00EE4114" w:rsidRPr="002268C4">
        <w:rPr>
          <w:rFonts w:ascii="Times New Roman" w:hAnsi="Times New Roman" w:cs="Times New Roman"/>
          <w:sz w:val="24"/>
          <w:szCs w:val="24"/>
          <w:lang w:val="en-US"/>
        </w:rPr>
        <w:t>.</w:t>
      </w:r>
    </w:p>
    <w:p w14:paraId="07E54539" w14:textId="7DE5583D" w:rsidR="002A4CE4" w:rsidRPr="002268C4" w:rsidRDefault="004B3276" w:rsidP="00BC40C8">
      <w:pPr>
        <w:spacing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To summarize</w:t>
      </w:r>
      <w:r w:rsidR="002A4CE4" w:rsidRPr="002268C4">
        <w:rPr>
          <w:rFonts w:ascii="Times New Roman" w:hAnsi="Times New Roman" w:cs="Times New Roman"/>
          <w:sz w:val="24"/>
          <w:szCs w:val="24"/>
          <w:lang w:val="en-US"/>
        </w:rPr>
        <w:t xml:space="preserve">, </w:t>
      </w:r>
      <w:r w:rsidR="00AD12EE" w:rsidRPr="002268C4">
        <w:rPr>
          <w:rFonts w:ascii="Times New Roman" w:hAnsi="Times New Roman" w:cs="Times New Roman"/>
          <w:sz w:val="24"/>
          <w:szCs w:val="24"/>
          <w:lang w:val="en-US"/>
        </w:rPr>
        <w:t xml:space="preserve">based on the supportive evidence </w:t>
      </w:r>
      <w:r>
        <w:rPr>
          <w:rFonts w:ascii="Times New Roman" w:hAnsi="Times New Roman" w:cs="Times New Roman"/>
          <w:sz w:val="24"/>
          <w:szCs w:val="24"/>
          <w:lang w:val="en-US"/>
        </w:rPr>
        <w:t>for</w:t>
      </w:r>
      <w:r w:rsidRPr="002268C4">
        <w:rPr>
          <w:rFonts w:ascii="Times New Roman" w:hAnsi="Times New Roman" w:cs="Times New Roman"/>
          <w:sz w:val="24"/>
          <w:szCs w:val="24"/>
          <w:lang w:val="en-US"/>
        </w:rPr>
        <w:t xml:space="preserve"> </w:t>
      </w:r>
      <w:r w:rsidR="00AD12EE" w:rsidRPr="002268C4">
        <w:rPr>
          <w:rFonts w:ascii="Times New Roman" w:hAnsi="Times New Roman" w:cs="Times New Roman"/>
          <w:sz w:val="24"/>
          <w:szCs w:val="24"/>
          <w:lang w:val="en-US"/>
        </w:rPr>
        <w:t xml:space="preserve">a number of observable implications, </w:t>
      </w:r>
      <w:r w:rsidR="002A4CE4" w:rsidRPr="002268C4">
        <w:rPr>
          <w:rFonts w:ascii="Times New Roman" w:hAnsi="Times New Roman" w:cs="Times New Roman"/>
          <w:sz w:val="24"/>
          <w:szCs w:val="24"/>
          <w:lang w:val="en-US"/>
        </w:rPr>
        <w:t xml:space="preserve">the electoral cycle </w:t>
      </w:r>
      <w:r w:rsidR="00AD12EE" w:rsidRPr="002268C4">
        <w:rPr>
          <w:rFonts w:ascii="Times New Roman" w:hAnsi="Times New Roman" w:cs="Times New Roman"/>
          <w:sz w:val="24"/>
          <w:szCs w:val="24"/>
          <w:lang w:val="en-US"/>
        </w:rPr>
        <w:t>appears to moderate</w:t>
      </w:r>
      <w:r w:rsidR="002A4CE4" w:rsidRPr="002268C4">
        <w:rPr>
          <w:rFonts w:ascii="Times New Roman" w:hAnsi="Times New Roman" w:cs="Times New Roman"/>
          <w:sz w:val="24"/>
          <w:szCs w:val="24"/>
          <w:lang w:val="en-US"/>
        </w:rPr>
        <w:t xml:space="preserve"> the influence of rival </w:t>
      </w:r>
      <w:r>
        <w:rPr>
          <w:rFonts w:ascii="Times New Roman" w:hAnsi="Times New Roman" w:cs="Times New Roman"/>
          <w:sz w:val="24"/>
          <w:szCs w:val="24"/>
          <w:lang w:val="en-US"/>
        </w:rPr>
        <w:t>P</w:t>
      </w:r>
      <w:r w:rsidRPr="002268C4">
        <w:rPr>
          <w:rFonts w:ascii="Times New Roman" w:hAnsi="Times New Roman" w:cs="Times New Roman"/>
          <w:sz w:val="24"/>
          <w:szCs w:val="24"/>
          <w:lang w:val="en-US"/>
        </w:rPr>
        <w:t xml:space="preserve">arty </w:t>
      </w:r>
      <w:r w:rsidR="002A4CE4" w:rsidRPr="002268C4">
        <w:rPr>
          <w:rFonts w:ascii="Times New Roman" w:hAnsi="Times New Roman" w:cs="Times New Roman"/>
          <w:sz w:val="24"/>
          <w:szCs w:val="24"/>
          <w:lang w:val="en-US"/>
        </w:rPr>
        <w:t xml:space="preserve">B’s </w:t>
      </w:r>
      <w:r w:rsidR="0020473C" w:rsidRPr="002268C4">
        <w:rPr>
          <w:rFonts w:ascii="Times New Roman" w:hAnsi="Times New Roman" w:cs="Times New Roman"/>
          <w:sz w:val="24"/>
          <w:szCs w:val="24"/>
          <w:lang w:val="en-US"/>
        </w:rPr>
        <w:t xml:space="preserve">issue </w:t>
      </w:r>
      <w:r w:rsidR="002A4CE4" w:rsidRPr="002268C4">
        <w:rPr>
          <w:rFonts w:ascii="Times New Roman" w:hAnsi="Times New Roman" w:cs="Times New Roman"/>
          <w:sz w:val="24"/>
          <w:szCs w:val="24"/>
          <w:lang w:val="en-US"/>
        </w:rPr>
        <w:t xml:space="preserve">attention on </w:t>
      </w:r>
      <w:r>
        <w:rPr>
          <w:rFonts w:ascii="Times New Roman" w:hAnsi="Times New Roman" w:cs="Times New Roman"/>
          <w:sz w:val="24"/>
          <w:szCs w:val="24"/>
          <w:lang w:val="en-US"/>
        </w:rPr>
        <w:t>P</w:t>
      </w:r>
      <w:r w:rsidRPr="002268C4">
        <w:rPr>
          <w:rFonts w:ascii="Times New Roman" w:hAnsi="Times New Roman" w:cs="Times New Roman"/>
          <w:sz w:val="24"/>
          <w:szCs w:val="24"/>
          <w:lang w:val="en-US"/>
        </w:rPr>
        <w:t xml:space="preserve">arty </w:t>
      </w:r>
      <w:r w:rsidR="002A4CE4" w:rsidRPr="002268C4">
        <w:rPr>
          <w:rFonts w:ascii="Times New Roman" w:hAnsi="Times New Roman" w:cs="Times New Roman"/>
          <w:sz w:val="24"/>
          <w:szCs w:val="24"/>
          <w:lang w:val="en-US"/>
        </w:rPr>
        <w:t xml:space="preserve">A’s </w:t>
      </w:r>
      <w:r w:rsidR="0020473C" w:rsidRPr="002268C4">
        <w:rPr>
          <w:rFonts w:ascii="Times New Roman" w:hAnsi="Times New Roman" w:cs="Times New Roman"/>
          <w:sz w:val="24"/>
          <w:szCs w:val="24"/>
          <w:lang w:val="en-US"/>
        </w:rPr>
        <w:lastRenderedPageBreak/>
        <w:t xml:space="preserve">issue </w:t>
      </w:r>
      <w:r w:rsidR="00E92C46" w:rsidRPr="002268C4">
        <w:rPr>
          <w:rFonts w:ascii="Times New Roman" w:hAnsi="Times New Roman" w:cs="Times New Roman"/>
          <w:sz w:val="24"/>
          <w:szCs w:val="24"/>
          <w:lang w:val="en-US"/>
        </w:rPr>
        <w:t xml:space="preserve">attention. </w:t>
      </w:r>
      <w:r w:rsidR="00E0501B" w:rsidRPr="002268C4">
        <w:rPr>
          <w:rFonts w:ascii="Times New Roman" w:hAnsi="Times New Roman" w:cs="Times New Roman"/>
          <w:sz w:val="24"/>
          <w:szCs w:val="24"/>
          <w:lang w:val="en-US"/>
        </w:rPr>
        <w:t xml:space="preserve">The more vocal and the more consistent rival </w:t>
      </w:r>
      <w:r>
        <w:rPr>
          <w:rFonts w:ascii="Times New Roman" w:hAnsi="Times New Roman" w:cs="Times New Roman"/>
          <w:sz w:val="24"/>
          <w:szCs w:val="24"/>
          <w:lang w:val="en-US"/>
        </w:rPr>
        <w:t>P</w:t>
      </w:r>
      <w:r w:rsidRPr="002268C4">
        <w:rPr>
          <w:rFonts w:ascii="Times New Roman" w:hAnsi="Times New Roman" w:cs="Times New Roman"/>
          <w:sz w:val="24"/>
          <w:szCs w:val="24"/>
          <w:lang w:val="en-US"/>
        </w:rPr>
        <w:t xml:space="preserve">arty </w:t>
      </w:r>
      <w:r w:rsidR="00E0501B" w:rsidRPr="002268C4">
        <w:rPr>
          <w:rFonts w:ascii="Times New Roman" w:hAnsi="Times New Roman" w:cs="Times New Roman"/>
          <w:sz w:val="24"/>
          <w:szCs w:val="24"/>
          <w:lang w:val="en-US"/>
        </w:rPr>
        <w:t xml:space="preserve">B is in its issue emphasis and the shorter the distance to the next election, the more </w:t>
      </w:r>
      <w:r>
        <w:rPr>
          <w:rFonts w:ascii="Times New Roman" w:hAnsi="Times New Roman" w:cs="Times New Roman"/>
          <w:sz w:val="24"/>
          <w:szCs w:val="24"/>
          <w:lang w:val="en-US"/>
        </w:rPr>
        <w:t>P</w:t>
      </w:r>
      <w:r w:rsidRPr="002268C4">
        <w:rPr>
          <w:rFonts w:ascii="Times New Roman" w:hAnsi="Times New Roman" w:cs="Times New Roman"/>
          <w:sz w:val="24"/>
          <w:szCs w:val="24"/>
          <w:lang w:val="en-US"/>
        </w:rPr>
        <w:t xml:space="preserve">arty </w:t>
      </w:r>
      <w:r w:rsidR="00E0501B" w:rsidRPr="002268C4">
        <w:rPr>
          <w:rFonts w:ascii="Times New Roman" w:hAnsi="Times New Roman" w:cs="Times New Roman"/>
          <w:sz w:val="24"/>
          <w:szCs w:val="24"/>
          <w:lang w:val="en-US"/>
        </w:rPr>
        <w:t>A emphasize</w:t>
      </w:r>
      <w:r w:rsidR="00757063" w:rsidRPr="002268C4">
        <w:rPr>
          <w:rFonts w:ascii="Times New Roman" w:hAnsi="Times New Roman" w:cs="Times New Roman"/>
          <w:sz w:val="24"/>
          <w:szCs w:val="24"/>
          <w:lang w:val="en-US"/>
        </w:rPr>
        <w:t>s</w:t>
      </w:r>
      <w:r w:rsidR="00E0501B" w:rsidRPr="002268C4">
        <w:rPr>
          <w:rFonts w:ascii="Times New Roman" w:hAnsi="Times New Roman" w:cs="Times New Roman"/>
          <w:sz w:val="24"/>
          <w:szCs w:val="24"/>
          <w:lang w:val="en-US"/>
        </w:rPr>
        <w:t xml:space="preserve"> the issues that </w:t>
      </w:r>
      <w:r>
        <w:rPr>
          <w:rFonts w:ascii="Times New Roman" w:hAnsi="Times New Roman" w:cs="Times New Roman"/>
          <w:sz w:val="24"/>
          <w:szCs w:val="24"/>
          <w:lang w:val="en-US"/>
        </w:rPr>
        <w:t>P</w:t>
      </w:r>
      <w:r w:rsidRPr="002268C4">
        <w:rPr>
          <w:rFonts w:ascii="Times New Roman" w:hAnsi="Times New Roman" w:cs="Times New Roman"/>
          <w:sz w:val="24"/>
          <w:szCs w:val="24"/>
          <w:lang w:val="en-US"/>
        </w:rPr>
        <w:t xml:space="preserve">arty </w:t>
      </w:r>
      <w:r w:rsidR="00E0501B" w:rsidRPr="002268C4">
        <w:rPr>
          <w:rFonts w:ascii="Times New Roman" w:hAnsi="Times New Roman" w:cs="Times New Roman"/>
          <w:sz w:val="24"/>
          <w:szCs w:val="24"/>
          <w:lang w:val="en-US"/>
        </w:rPr>
        <w:t>B already emphasize</w:t>
      </w:r>
      <w:r w:rsidR="00757063" w:rsidRPr="002268C4">
        <w:rPr>
          <w:rFonts w:ascii="Times New Roman" w:hAnsi="Times New Roman" w:cs="Times New Roman"/>
          <w:sz w:val="24"/>
          <w:szCs w:val="24"/>
          <w:lang w:val="en-US"/>
        </w:rPr>
        <w:t>s</w:t>
      </w:r>
      <w:r w:rsidR="00E0501B" w:rsidRPr="002268C4">
        <w:rPr>
          <w:rFonts w:ascii="Times New Roman" w:hAnsi="Times New Roman" w:cs="Times New Roman"/>
          <w:sz w:val="24"/>
          <w:szCs w:val="24"/>
          <w:lang w:val="en-US"/>
        </w:rPr>
        <w:t>.</w:t>
      </w:r>
      <w:r w:rsidR="002A4CE4" w:rsidRPr="002268C4">
        <w:rPr>
          <w:rFonts w:ascii="Times New Roman" w:hAnsi="Times New Roman" w:cs="Times New Roman"/>
          <w:sz w:val="24"/>
          <w:szCs w:val="24"/>
          <w:lang w:val="en-US"/>
        </w:rPr>
        <w:t xml:space="preserve"> </w:t>
      </w:r>
      <w:r w:rsidR="00EE4114" w:rsidRPr="002268C4">
        <w:rPr>
          <w:rFonts w:ascii="Times New Roman" w:hAnsi="Times New Roman" w:cs="Times New Roman"/>
          <w:sz w:val="24"/>
          <w:szCs w:val="24"/>
          <w:lang w:val="en-US"/>
        </w:rPr>
        <w:t xml:space="preserve">This change in the engagement intensifies the smaller the party. </w:t>
      </w:r>
    </w:p>
    <w:p w14:paraId="019D5808" w14:textId="77777777" w:rsidR="00BC40C8" w:rsidRPr="002268C4" w:rsidRDefault="00BC40C8" w:rsidP="00BC40C8">
      <w:pPr>
        <w:spacing w:line="480" w:lineRule="auto"/>
        <w:rPr>
          <w:rFonts w:ascii="Times New Roman" w:hAnsi="Times New Roman" w:cs="Times New Roman"/>
          <w:sz w:val="24"/>
          <w:szCs w:val="24"/>
          <w:lang w:val="en-US"/>
        </w:rPr>
      </w:pPr>
    </w:p>
    <w:p w14:paraId="0C46CBFE" w14:textId="77777777" w:rsidR="00BC40C8" w:rsidRPr="002268C4" w:rsidRDefault="00BC40C8" w:rsidP="00BC40C8">
      <w:pPr>
        <w:spacing w:line="480" w:lineRule="auto"/>
        <w:rPr>
          <w:rFonts w:ascii="Times New Roman" w:hAnsi="Times New Roman" w:cs="Times New Roman"/>
          <w:sz w:val="24"/>
          <w:szCs w:val="24"/>
          <w:lang w:val="en-US"/>
        </w:rPr>
      </w:pPr>
      <w:r w:rsidRPr="002268C4">
        <w:rPr>
          <w:rFonts w:ascii="Times New Roman" w:hAnsi="Times New Roman" w:cs="Times New Roman"/>
          <w:b/>
          <w:sz w:val="24"/>
          <w:szCs w:val="24"/>
          <w:lang w:val="en-US"/>
        </w:rPr>
        <w:t>Conclusion</w:t>
      </w:r>
    </w:p>
    <w:p w14:paraId="78310F29" w14:textId="569702C8" w:rsidR="00094883" w:rsidRPr="002268C4" w:rsidRDefault="0064264D" w:rsidP="00C26601">
      <w:pPr>
        <w:spacing w:line="48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This study </w:t>
      </w:r>
      <w:r w:rsidR="00B21E7E" w:rsidRPr="002268C4">
        <w:rPr>
          <w:rFonts w:ascii="Times New Roman" w:hAnsi="Times New Roman" w:cs="Times New Roman"/>
          <w:sz w:val="24"/>
          <w:szCs w:val="24"/>
          <w:lang w:val="en-US"/>
        </w:rPr>
        <w:t xml:space="preserve">tackles an important contradiction in the literature on political parties, namely why a vast body of literature finds that political parties </w:t>
      </w:r>
      <w:r w:rsidR="004B3276">
        <w:rPr>
          <w:rFonts w:ascii="Times New Roman" w:hAnsi="Times New Roman" w:cs="Times New Roman"/>
          <w:sz w:val="24"/>
          <w:szCs w:val="24"/>
          <w:lang w:val="en-US"/>
        </w:rPr>
        <w:t xml:space="preserve">both </w:t>
      </w:r>
      <w:r w:rsidR="00B21E7E" w:rsidRPr="002268C4">
        <w:rPr>
          <w:rFonts w:ascii="Times New Roman" w:hAnsi="Times New Roman" w:cs="Times New Roman"/>
          <w:sz w:val="24"/>
          <w:szCs w:val="24"/>
          <w:lang w:val="en-US"/>
        </w:rPr>
        <w:t>avoid issues that rivals emphasize and engage issues that rivals emphasize. The key to unlock</w:t>
      </w:r>
      <w:r w:rsidR="004B3276">
        <w:rPr>
          <w:rFonts w:ascii="Times New Roman" w:hAnsi="Times New Roman" w:cs="Times New Roman"/>
          <w:sz w:val="24"/>
          <w:szCs w:val="24"/>
          <w:lang w:val="en-US"/>
        </w:rPr>
        <w:t>ing</w:t>
      </w:r>
      <w:r w:rsidR="00B21E7E" w:rsidRPr="002268C4">
        <w:rPr>
          <w:rFonts w:ascii="Times New Roman" w:hAnsi="Times New Roman" w:cs="Times New Roman"/>
          <w:sz w:val="24"/>
          <w:szCs w:val="24"/>
          <w:lang w:val="en-US"/>
        </w:rPr>
        <w:t xml:space="preserve"> this conundrum is to unwind the electoral cycle. </w:t>
      </w:r>
      <w:r w:rsidR="00BC3E50" w:rsidRPr="002268C4">
        <w:rPr>
          <w:rFonts w:ascii="Times New Roman" w:hAnsi="Times New Roman" w:cs="Times New Roman"/>
          <w:sz w:val="24"/>
          <w:szCs w:val="24"/>
          <w:lang w:val="en-US"/>
        </w:rPr>
        <w:t xml:space="preserve">Political parties </w:t>
      </w:r>
      <w:r w:rsidR="004B3276">
        <w:rPr>
          <w:rFonts w:ascii="Times New Roman" w:hAnsi="Times New Roman" w:cs="Times New Roman"/>
          <w:sz w:val="24"/>
          <w:szCs w:val="24"/>
          <w:lang w:val="en-US"/>
        </w:rPr>
        <w:t xml:space="preserve">do both </w:t>
      </w:r>
      <w:r w:rsidR="00BC3E50" w:rsidRPr="002268C4">
        <w:rPr>
          <w:rFonts w:ascii="Times New Roman" w:hAnsi="Times New Roman" w:cs="Times New Roman"/>
          <w:sz w:val="24"/>
          <w:szCs w:val="24"/>
          <w:lang w:val="en-US"/>
        </w:rPr>
        <w:t xml:space="preserve">talk past each other and talk about the same issues – but at different points in time during the electoral cycle. </w:t>
      </w:r>
      <w:r w:rsidR="009B756E" w:rsidRPr="002268C4">
        <w:rPr>
          <w:rFonts w:ascii="Times New Roman" w:hAnsi="Times New Roman" w:cs="Times New Roman"/>
          <w:sz w:val="24"/>
          <w:szCs w:val="24"/>
          <w:lang w:val="en-US"/>
        </w:rPr>
        <w:t>Parties do selectively emphasize issue</w:t>
      </w:r>
      <w:r w:rsidR="00757063" w:rsidRPr="002268C4">
        <w:rPr>
          <w:rFonts w:ascii="Times New Roman" w:hAnsi="Times New Roman" w:cs="Times New Roman"/>
          <w:sz w:val="24"/>
          <w:szCs w:val="24"/>
          <w:lang w:val="en-US"/>
        </w:rPr>
        <w:t>s</w:t>
      </w:r>
      <w:r w:rsidR="009B756E" w:rsidRPr="002268C4">
        <w:rPr>
          <w:rFonts w:ascii="Times New Roman" w:hAnsi="Times New Roman" w:cs="Times New Roman"/>
          <w:sz w:val="24"/>
          <w:szCs w:val="24"/>
          <w:lang w:val="en-US"/>
        </w:rPr>
        <w:t xml:space="preserve"> on which they have ownership – but mostly in the beginning of the electoral cycle</w:t>
      </w:r>
      <w:r w:rsidR="004B3276">
        <w:rPr>
          <w:rFonts w:ascii="Times New Roman" w:hAnsi="Times New Roman" w:cs="Times New Roman"/>
          <w:sz w:val="24"/>
          <w:szCs w:val="24"/>
          <w:lang w:val="en-US"/>
        </w:rPr>
        <w:t>;</w:t>
      </w:r>
      <w:r w:rsidR="009B756E" w:rsidRPr="002268C4">
        <w:rPr>
          <w:rFonts w:ascii="Times New Roman" w:hAnsi="Times New Roman" w:cs="Times New Roman"/>
          <w:sz w:val="24"/>
          <w:szCs w:val="24"/>
          <w:lang w:val="en-US"/>
        </w:rPr>
        <w:t xml:space="preserve"> </w:t>
      </w:r>
      <w:r w:rsidR="009C134F" w:rsidRPr="002268C4">
        <w:rPr>
          <w:rFonts w:ascii="Times New Roman" w:hAnsi="Times New Roman" w:cs="Times New Roman"/>
          <w:sz w:val="24"/>
          <w:szCs w:val="24"/>
          <w:lang w:val="en-US"/>
        </w:rPr>
        <w:t xml:space="preserve">and </w:t>
      </w:r>
      <w:r w:rsidR="00757063" w:rsidRPr="002268C4">
        <w:rPr>
          <w:rFonts w:ascii="Times New Roman" w:hAnsi="Times New Roman" w:cs="Times New Roman"/>
          <w:sz w:val="24"/>
          <w:szCs w:val="24"/>
          <w:lang w:val="en-US"/>
        </w:rPr>
        <w:t xml:space="preserve">they do </w:t>
      </w:r>
      <w:r w:rsidR="009B756E" w:rsidRPr="002268C4">
        <w:rPr>
          <w:rFonts w:ascii="Times New Roman" w:hAnsi="Times New Roman" w:cs="Times New Roman"/>
          <w:sz w:val="24"/>
          <w:szCs w:val="24"/>
          <w:lang w:val="en-US"/>
        </w:rPr>
        <w:t>engage their rivals</w:t>
      </w:r>
      <w:r w:rsidR="00757063" w:rsidRPr="002268C4">
        <w:rPr>
          <w:rFonts w:ascii="Times New Roman" w:hAnsi="Times New Roman" w:cs="Times New Roman"/>
          <w:sz w:val="24"/>
          <w:szCs w:val="24"/>
          <w:lang w:val="en-US"/>
        </w:rPr>
        <w:t>’</w:t>
      </w:r>
      <w:r w:rsidR="009B756E" w:rsidRPr="002268C4">
        <w:rPr>
          <w:rFonts w:ascii="Times New Roman" w:hAnsi="Times New Roman" w:cs="Times New Roman"/>
          <w:sz w:val="24"/>
          <w:szCs w:val="24"/>
          <w:lang w:val="en-US"/>
        </w:rPr>
        <w:t xml:space="preserve"> issues – but mostly at the end of the electoral cycle. </w:t>
      </w:r>
      <w:r w:rsidR="009C134F" w:rsidRPr="002268C4">
        <w:rPr>
          <w:rFonts w:ascii="Times New Roman" w:hAnsi="Times New Roman" w:cs="Times New Roman"/>
          <w:sz w:val="24"/>
          <w:szCs w:val="24"/>
          <w:lang w:val="en-US"/>
        </w:rPr>
        <w:t>The analysis indicate</w:t>
      </w:r>
      <w:r w:rsidR="006108C5" w:rsidRPr="002268C4">
        <w:rPr>
          <w:rFonts w:ascii="Times New Roman" w:hAnsi="Times New Roman" w:cs="Times New Roman"/>
          <w:sz w:val="24"/>
          <w:szCs w:val="24"/>
          <w:lang w:val="en-US"/>
        </w:rPr>
        <w:t>s</w:t>
      </w:r>
      <w:r w:rsidR="009C134F" w:rsidRPr="002268C4">
        <w:rPr>
          <w:rFonts w:ascii="Times New Roman" w:hAnsi="Times New Roman" w:cs="Times New Roman"/>
          <w:sz w:val="24"/>
          <w:szCs w:val="24"/>
          <w:lang w:val="en-US"/>
        </w:rPr>
        <w:t xml:space="preserve"> that selective emphasis is the default option for a party and it takes considerable pressure</w:t>
      </w:r>
      <w:r w:rsidR="004B3276">
        <w:rPr>
          <w:rFonts w:ascii="Times New Roman" w:hAnsi="Times New Roman" w:cs="Times New Roman"/>
          <w:sz w:val="24"/>
          <w:szCs w:val="24"/>
          <w:lang w:val="en-US"/>
        </w:rPr>
        <w:t>,</w:t>
      </w:r>
      <w:r w:rsidR="009C134F" w:rsidRPr="002268C4">
        <w:rPr>
          <w:rFonts w:ascii="Times New Roman" w:hAnsi="Times New Roman" w:cs="Times New Roman"/>
          <w:sz w:val="24"/>
          <w:szCs w:val="24"/>
          <w:lang w:val="en-US"/>
        </w:rPr>
        <w:t xml:space="preserve"> </w:t>
      </w:r>
      <w:r w:rsidR="00E7020F" w:rsidRPr="002268C4">
        <w:rPr>
          <w:rFonts w:ascii="Times New Roman" w:hAnsi="Times New Roman" w:cs="Times New Roman"/>
          <w:sz w:val="24"/>
          <w:szCs w:val="24"/>
          <w:lang w:val="en-US"/>
        </w:rPr>
        <w:t xml:space="preserve">through loud and consistent </w:t>
      </w:r>
      <w:r w:rsidR="009C134F" w:rsidRPr="002268C4">
        <w:rPr>
          <w:rFonts w:ascii="Times New Roman" w:hAnsi="Times New Roman" w:cs="Times New Roman"/>
          <w:sz w:val="24"/>
          <w:szCs w:val="24"/>
          <w:lang w:val="en-US"/>
        </w:rPr>
        <w:t>attention</w:t>
      </w:r>
      <w:r w:rsidR="00E7020F" w:rsidRPr="002268C4">
        <w:rPr>
          <w:rFonts w:ascii="Times New Roman" w:hAnsi="Times New Roman" w:cs="Times New Roman"/>
          <w:sz w:val="24"/>
          <w:szCs w:val="24"/>
          <w:lang w:val="en-US"/>
        </w:rPr>
        <w:t xml:space="preserve"> from all rival parties </w:t>
      </w:r>
      <w:r w:rsidR="009C134F" w:rsidRPr="002268C4">
        <w:rPr>
          <w:rFonts w:ascii="Times New Roman" w:hAnsi="Times New Roman" w:cs="Times New Roman"/>
          <w:sz w:val="24"/>
          <w:szCs w:val="24"/>
          <w:lang w:val="en-US"/>
        </w:rPr>
        <w:t>and the shadow of an approaching election</w:t>
      </w:r>
      <w:r w:rsidR="004B3276">
        <w:rPr>
          <w:rFonts w:ascii="Times New Roman" w:hAnsi="Times New Roman" w:cs="Times New Roman"/>
          <w:sz w:val="24"/>
          <w:szCs w:val="24"/>
          <w:lang w:val="en-US"/>
        </w:rPr>
        <w:t>,</w:t>
      </w:r>
      <w:r w:rsidR="009C134F" w:rsidRPr="002268C4">
        <w:rPr>
          <w:rFonts w:ascii="Times New Roman" w:hAnsi="Times New Roman" w:cs="Times New Roman"/>
          <w:sz w:val="24"/>
          <w:szCs w:val="24"/>
          <w:lang w:val="en-US"/>
        </w:rPr>
        <w:t xml:space="preserve"> for a party to abandon this strategy. </w:t>
      </w:r>
      <w:r w:rsidR="004B3276">
        <w:rPr>
          <w:rFonts w:ascii="Times New Roman" w:hAnsi="Times New Roman" w:cs="Times New Roman"/>
          <w:sz w:val="24"/>
          <w:szCs w:val="24"/>
          <w:lang w:val="en-US"/>
        </w:rPr>
        <w:t>Once it does, even</w:t>
      </w:r>
      <w:r w:rsidR="009C134F" w:rsidRPr="002268C4">
        <w:rPr>
          <w:rFonts w:ascii="Times New Roman" w:hAnsi="Times New Roman" w:cs="Times New Roman"/>
          <w:sz w:val="24"/>
          <w:szCs w:val="24"/>
          <w:lang w:val="en-US"/>
        </w:rPr>
        <w:t xml:space="preserve"> </w:t>
      </w:r>
      <w:r w:rsidR="006108C5" w:rsidRPr="002268C4">
        <w:rPr>
          <w:rFonts w:ascii="Times New Roman" w:hAnsi="Times New Roman" w:cs="Times New Roman"/>
          <w:sz w:val="24"/>
          <w:szCs w:val="24"/>
          <w:lang w:val="en-US"/>
        </w:rPr>
        <w:t xml:space="preserve">though </w:t>
      </w:r>
      <w:r w:rsidR="004B3276">
        <w:rPr>
          <w:rFonts w:ascii="Times New Roman" w:hAnsi="Times New Roman" w:cs="Times New Roman"/>
          <w:sz w:val="24"/>
          <w:szCs w:val="24"/>
          <w:lang w:val="en-US"/>
        </w:rPr>
        <w:t xml:space="preserve">the </w:t>
      </w:r>
      <w:r w:rsidR="006108C5" w:rsidRPr="002268C4">
        <w:rPr>
          <w:rFonts w:ascii="Times New Roman" w:hAnsi="Times New Roman" w:cs="Times New Roman"/>
          <w:sz w:val="24"/>
          <w:szCs w:val="24"/>
          <w:lang w:val="en-US"/>
        </w:rPr>
        <w:t xml:space="preserve">party has drafted a manifesto on its key priorities </w:t>
      </w:r>
      <w:r w:rsidR="004B3276">
        <w:rPr>
          <w:rFonts w:ascii="Times New Roman" w:hAnsi="Times New Roman" w:cs="Times New Roman"/>
          <w:sz w:val="24"/>
          <w:szCs w:val="24"/>
          <w:lang w:val="en-US"/>
        </w:rPr>
        <w:t>in</w:t>
      </w:r>
      <w:r w:rsidR="004B3276" w:rsidRPr="002268C4">
        <w:rPr>
          <w:rFonts w:ascii="Times New Roman" w:hAnsi="Times New Roman" w:cs="Times New Roman"/>
          <w:sz w:val="24"/>
          <w:szCs w:val="24"/>
          <w:lang w:val="en-US"/>
        </w:rPr>
        <w:t xml:space="preserve"> </w:t>
      </w:r>
      <w:r w:rsidR="006108C5" w:rsidRPr="002268C4">
        <w:rPr>
          <w:rFonts w:ascii="Times New Roman" w:hAnsi="Times New Roman" w:cs="Times New Roman"/>
          <w:sz w:val="24"/>
          <w:szCs w:val="24"/>
          <w:lang w:val="en-US"/>
        </w:rPr>
        <w:t>run</w:t>
      </w:r>
      <w:r w:rsidR="004B3276">
        <w:rPr>
          <w:rFonts w:ascii="Times New Roman" w:hAnsi="Times New Roman" w:cs="Times New Roman"/>
          <w:sz w:val="24"/>
          <w:szCs w:val="24"/>
          <w:lang w:val="en-US"/>
        </w:rPr>
        <w:t>ning</w:t>
      </w:r>
      <w:r w:rsidR="006108C5" w:rsidRPr="002268C4">
        <w:rPr>
          <w:rFonts w:ascii="Times New Roman" w:hAnsi="Times New Roman" w:cs="Times New Roman"/>
          <w:sz w:val="24"/>
          <w:szCs w:val="24"/>
          <w:lang w:val="en-US"/>
        </w:rPr>
        <w:t xml:space="preserve"> for office, it </w:t>
      </w:r>
      <w:r w:rsidR="003D3980" w:rsidRPr="002268C4">
        <w:rPr>
          <w:rFonts w:ascii="Times New Roman" w:hAnsi="Times New Roman" w:cs="Times New Roman"/>
          <w:sz w:val="24"/>
          <w:szCs w:val="24"/>
          <w:lang w:val="en-US"/>
        </w:rPr>
        <w:t>rank</w:t>
      </w:r>
      <w:r w:rsidR="00702E47" w:rsidRPr="002268C4">
        <w:rPr>
          <w:rFonts w:ascii="Times New Roman" w:hAnsi="Times New Roman" w:cs="Times New Roman"/>
          <w:sz w:val="24"/>
          <w:szCs w:val="24"/>
          <w:lang w:val="en-US"/>
        </w:rPr>
        <w:t>s</w:t>
      </w:r>
      <w:r w:rsidR="009C134F" w:rsidRPr="002268C4">
        <w:rPr>
          <w:rFonts w:ascii="Times New Roman" w:hAnsi="Times New Roman" w:cs="Times New Roman"/>
          <w:sz w:val="24"/>
          <w:szCs w:val="24"/>
          <w:lang w:val="en-US"/>
        </w:rPr>
        <w:t xml:space="preserve"> engagement with </w:t>
      </w:r>
      <w:r w:rsidR="00702E47" w:rsidRPr="002268C4">
        <w:rPr>
          <w:rFonts w:ascii="Times New Roman" w:hAnsi="Times New Roman" w:cs="Times New Roman"/>
          <w:sz w:val="24"/>
          <w:szCs w:val="24"/>
          <w:lang w:val="en-US"/>
        </w:rPr>
        <w:t xml:space="preserve">the </w:t>
      </w:r>
      <w:r w:rsidR="009C134F" w:rsidRPr="002268C4">
        <w:rPr>
          <w:rFonts w:ascii="Times New Roman" w:hAnsi="Times New Roman" w:cs="Times New Roman"/>
          <w:sz w:val="24"/>
          <w:szCs w:val="24"/>
          <w:lang w:val="en-US"/>
        </w:rPr>
        <w:t>rival party</w:t>
      </w:r>
      <w:r w:rsidR="00702E47" w:rsidRPr="002268C4">
        <w:rPr>
          <w:rFonts w:ascii="Times New Roman" w:hAnsi="Times New Roman" w:cs="Times New Roman"/>
          <w:sz w:val="24"/>
          <w:szCs w:val="24"/>
          <w:lang w:val="en-US"/>
        </w:rPr>
        <w:t>’s</w:t>
      </w:r>
      <w:r w:rsidR="009C134F" w:rsidRPr="002268C4">
        <w:rPr>
          <w:rFonts w:ascii="Times New Roman" w:hAnsi="Times New Roman" w:cs="Times New Roman"/>
          <w:sz w:val="24"/>
          <w:szCs w:val="24"/>
          <w:lang w:val="en-US"/>
        </w:rPr>
        <w:t xml:space="preserve"> issues above its basic interest in selective emphasis when it really matters. </w:t>
      </w:r>
      <w:r w:rsidR="00757063" w:rsidRPr="002268C4">
        <w:rPr>
          <w:rFonts w:ascii="Times New Roman" w:hAnsi="Times New Roman" w:cs="Times New Roman"/>
          <w:sz w:val="24"/>
          <w:szCs w:val="24"/>
          <w:lang w:val="en-US"/>
        </w:rPr>
        <w:t>This switch during the electoral cycle is more pronounced the smaller the party.</w:t>
      </w:r>
    </w:p>
    <w:p w14:paraId="06DA811A" w14:textId="7A529CFA" w:rsidR="00954FD7" w:rsidRPr="002268C4" w:rsidRDefault="009C134F" w:rsidP="00954FD7">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This is </w:t>
      </w:r>
      <w:r w:rsidR="0031476B" w:rsidRPr="002268C4">
        <w:rPr>
          <w:rFonts w:ascii="Times New Roman" w:hAnsi="Times New Roman" w:cs="Times New Roman"/>
          <w:sz w:val="24"/>
          <w:szCs w:val="24"/>
          <w:lang w:val="en-US"/>
        </w:rPr>
        <w:t xml:space="preserve">the first study of the temporal dynamics and timing of issue avoidance and engagement, and therefore an </w:t>
      </w:r>
      <w:r w:rsidRPr="002268C4">
        <w:rPr>
          <w:rFonts w:ascii="Times New Roman" w:hAnsi="Times New Roman" w:cs="Times New Roman"/>
          <w:sz w:val="24"/>
          <w:szCs w:val="24"/>
          <w:lang w:val="en-US"/>
        </w:rPr>
        <w:t xml:space="preserve">important </w:t>
      </w:r>
      <w:r w:rsidR="0031476B" w:rsidRPr="002268C4">
        <w:rPr>
          <w:rFonts w:ascii="Times New Roman" w:hAnsi="Times New Roman" w:cs="Times New Roman"/>
          <w:sz w:val="24"/>
          <w:szCs w:val="24"/>
          <w:lang w:val="en-US"/>
        </w:rPr>
        <w:t xml:space="preserve">addition to existing research on </w:t>
      </w:r>
      <w:r w:rsidR="006C6B69" w:rsidRPr="002268C4">
        <w:rPr>
          <w:rFonts w:ascii="Times New Roman" w:hAnsi="Times New Roman" w:cs="Times New Roman"/>
          <w:sz w:val="24"/>
          <w:szCs w:val="24"/>
          <w:lang w:val="en-US"/>
        </w:rPr>
        <w:t xml:space="preserve">issue </w:t>
      </w:r>
      <w:r w:rsidR="00F4381B" w:rsidRPr="002268C4">
        <w:rPr>
          <w:rFonts w:ascii="Times New Roman" w:hAnsi="Times New Roman" w:cs="Times New Roman"/>
          <w:sz w:val="24"/>
          <w:szCs w:val="24"/>
          <w:lang w:val="en-US"/>
        </w:rPr>
        <w:t>competition</w:t>
      </w:r>
      <w:r w:rsidR="006C6B69" w:rsidRPr="002268C4">
        <w:rPr>
          <w:rFonts w:ascii="Times New Roman" w:hAnsi="Times New Roman" w:cs="Times New Roman"/>
          <w:sz w:val="24"/>
          <w:szCs w:val="24"/>
          <w:lang w:val="en-US"/>
        </w:rPr>
        <w:t xml:space="preserve"> among political parties</w:t>
      </w:r>
      <w:r w:rsidR="0031476B" w:rsidRPr="002268C4">
        <w:rPr>
          <w:rFonts w:ascii="Times New Roman" w:hAnsi="Times New Roman" w:cs="Times New Roman"/>
          <w:sz w:val="24"/>
          <w:szCs w:val="24"/>
          <w:lang w:val="en-US"/>
        </w:rPr>
        <w:t xml:space="preserve">. The study does not suggest that one strategy is more prevalent </w:t>
      </w:r>
      <w:r w:rsidR="00C6376F" w:rsidRPr="002268C4">
        <w:rPr>
          <w:rFonts w:ascii="Times New Roman" w:hAnsi="Times New Roman" w:cs="Times New Roman"/>
          <w:sz w:val="24"/>
          <w:szCs w:val="24"/>
          <w:lang w:val="en-US"/>
        </w:rPr>
        <w:t xml:space="preserve">or important </w:t>
      </w:r>
      <w:r w:rsidR="0031476B" w:rsidRPr="002268C4">
        <w:rPr>
          <w:rFonts w:ascii="Times New Roman" w:hAnsi="Times New Roman" w:cs="Times New Roman"/>
          <w:sz w:val="24"/>
          <w:szCs w:val="24"/>
          <w:lang w:val="en-US"/>
        </w:rPr>
        <w:t xml:space="preserve">than the other. Instead, it </w:t>
      </w:r>
      <w:r w:rsidR="008D124E" w:rsidRPr="002268C4">
        <w:rPr>
          <w:rFonts w:ascii="Times New Roman" w:hAnsi="Times New Roman" w:cs="Times New Roman"/>
          <w:sz w:val="24"/>
          <w:szCs w:val="24"/>
          <w:lang w:val="en-US"/>
        </w:rPr>
        <w:t>underlines that selective emphasis as well as issue engagement remain important strategies in the arsenal of political parties</w:t>
      </w:r>
      <w:r w:rsidR="006D2EDB" w:rsidRPr="002268C4">
        <w:rPr>
          <w:rFonts w:ascii="Times New Roman" w:hAnsi="Times New Roman" w:cs="Times New Roman"/>
          <w:sz w:val="24"/>
          <w:szCs w:val="24"/>
          <w:lang w:val="en-US"/>
        </w:rPr>
        <w:t>.</w:t>
      </w:r>
      <w:r w:rsidR="00312487" w:rsidRPr="002268C4">
        <w:rPr>
          <w:rFonts w:ascii="Times New Roman" w:hAnsi="Times New Roman" w:cs="Times New Roman"/>
          <w:sz w:val="24"/>
          <w:szCs w:val="24"/>
          <w:lang w:val="en-US"/>
        </w:rPr>
        <w:t xml:space="preserve"> </w:t>
      </w:r>
      <w:r w:rsidR="00954FD7">
        <w:rPr>
          <w:rFonts w:ascii="Times New Roman" w:hAnsi="Times New Roman" w:cs="Times New Roman"/>
          <w:sz w:val="24"/>
          <w:szCs w:val="24"/>
          <w:lang w:val="en-US"/>
        </w:rPr>
        <w:t xml:space="preserve">This also means that issue engagement is </w:t>
      </w:r>
      <w:r w:rsidR="00954FD7">
        <w:rPr>
          <w:rFonts w:ascii="Times New Roman" w:hAnsi="Times New Roman" w:cs="Times New Roman"/>
          <w:sz w:val="24"/>
          <w:szCs w:val="24"/>
          <w:lang w:val="en-US"/>
        </w:rPr>
        <w:lastRenderedPageBreak/>
        <w:t>present at the start of the electoral cycle and that political parties do not entirely abandon selective emphasis at the end of the cycle, although the weighting surely changes.</w:t>
      </w:r>
    </w:p>
    <w:p w14:paraId="603F0129" w14:textId="36C16A67" w:rsidR="00C26601" w:rsidRPr="002268C4" w:rsidRDefault="004F33E0" w:rsidP="00A12DC8">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This is comforting news for representative democracy in the sense that during the electoral cycle</w:t>
      </w:r>
      <w:r w:rsidR="00B2369D">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t>
      </w:r>
      <w:r w:rsidR="004B3276" w:rsidRPr="002268C4">
        <w:rPr>
          <w:rFonts w:ascii="Times New Roman" w:hAnsi="Times New Roman" w:cs="Times New Roman"/>
          <w:sz w:val="24"/>
          <w:szCs w:val="24"/>
          <w:lang w:val="en-US"/>
        </w:rPr>
        <w:t xml:space="preserve">parties </w:t>
      </w:r>
      <w:r w:rsidRPr="002268C4">
        <w:rPr>
          <w:rFonts w:ascii="Times New Roman" w:hAnsi="Times New Roman" w:cs="Times New Roman"/>
          <w:sz w:val="24"/>
          <w:szCs w:val="24"/>
          <w:lang w:val="en-US"/>
        </w:rPr>
        <w:t xml:space="preserve">present voters with different types of </w:t>
      </w:r>
      <w:r w:rsidR="008F08FF" w:rsidRPr="002268C4">
        <w:rPr>
          <w:rFonts w:ascii="Times New Roman" w:hAnsi="Times New Roman" w:cs="Times New Roman"/>
          <w:sz w:val="24"/>
          <w:szCs w:val="24"/>
          <w:lang w:val="en-US"/>
        </w:rPr>
        <w:t xml:space="preserve">important </w:t>
      </w:r>
      <w:r w:rsidRPr="002268C4">
        <w:rPr>
          <w:rFonts w:ascii="Times New Roman" w:hAnsi="Times New Roman" w:cs="Times New Roman"/>
          <w:sz w:val="24"/>
          <w:szCs w:val="24"/>
          <w:lang w:val="en-US"/>
        </w:rPr>
        <w:t xml:space="preserve">information that allow voters to distinguish the parties in terms of their </w:t>
      </w:r>
      <w:r w:rsidR="00B2369D">
        <w:rPr>
          <w:rFonts w:ascii="Times New Roman" w:hAnsi="Times New Roman" w:cs="Times New Roman"/>
          <w:sz w:val="24"/>
          <w:szCs w:val="24"/>
          <w:lang w:val="en-US"/>
        </w:rPr>
        <w:t xml:space="preserve">unequal </w:t>
      </w:r>
      <w:r w:rsidRPr="002268C4">
        <w:rPr>
          <w:rFonts w:ascii="Times New Roman" w:hAnsi="Times New Roman" w:cs="Times New Roman"/>
          <w:sz w:val="24"/>
          <w:szCs w:val="24"/>
          <w:lang w:val="en-US"/>
        </w:rPr>
        <w:t xml:space="preserve">issue priorities early in the cycle as well as through their disagreements on </w:t>
      </w:r>
      <w:r w:rsidR="008F08FF" w:rsidRPr="002268C4">
        <w:rPr>
          <w:rFonts w:ascii="Times New Roman" w:hAnsi="Times New Roman" w:cs="Times New Roman"/>
          <w:sz w:val="24"/>
          <w:szCs w:val="24"/>
          <w:lang w:val="en-US"/>
        </w:rPr>
        <w:t xml:space="preserve">shared </w:t>
      </w:r>
      <w:r w:rsidRPr="002268C4">
        <w:rPr>
          <w:rFonts w:ascii="Times New Roman" w:hAnsi="Times New Roman" w:cs="Times New Roman"/>
          <w:sz w:val="24"/>
          <w:szCs w:val="24"/>
          <w:lang w:val="en-US"/>
        </w:rPr>
        <w:t xml:space="preserve">issues later in the cycle. </w:t>
      </w:r>
      <w:r w:rsidR="00B268C0" w:rsidRPr="002268C4">
        <w:rPr>
          <w:rFonts w:ascii="Times New Roman" w:hAnsi="Times New Roman" w:cs="Times New Roman"/>
          <w:sz w:val="24"/>
          <w:szCs w:val="24"/>
          <w:lang w:val="en-US"/>
        </w:rPr>
        <w:t>Moreover, the results suggest more optimist</w:t>
      </w:r>
      <w:r w:rsidR="004B3276">
        <w:rPr>
          <w:rFonts w:ascii="Times New Roman" w:hAnsi="Times New Roman" w:cs="Times New Roman"/>
          <w:sz w:val="24"/>
          <w:szCs w:val="24"/>
          <w:lang w:val="en-US"/>
        </w:rPr>
        <w:t>ic</w:t>
      </w:r>
      <w:r w:rsidR="00B268C0" w:rsidRPr="002268C4">
        <w:rPr>
          <w:rFonts w:ascii="Times New Roman" w:hAnsi="Times New Roman" w:cs="Times New Roman"/>
          <w:sz w:val="24"/>
          <w:szCs w:val="24"/>
          <w:lang w:val="en-US"/>
        </w:rPr>
        <w:t xml:space="preserve"> conclusions about representative democracy than recent research on Austrian data that finds an absence of issue engagement between </w:t>
      </w:r>
      <w:proofErr w:type="spellStart"/>
      <w:r w:rsidR="00B268C0" w:rsidRPr="002268C4">
        <w:rPr>
          <w:rFonts w:ascii="Times New Roman" w:hAnsi="Times New Roman" w:cs="Times New Roman"/>
          <w:sz w:val="24"/>
          <w:szCs w:val="24"/>
          <w:lang w:val="en-US"/>
        </w:rPr>
        <w:t>positionally</w:t>
      </w:r>
      <w:proofErr w:type="spellEnd"/>
      <w:r w:rsidR="00B268C0" w:rsidRPr="002268C4">
        <w:rPr>
          <w:rFonts w:ascii="Times New Roman" w:hAnsi="Times New Roman" w:cs="Times New Roman"/>
          <w:sz w:val="24"/>
          <w:szCs w:val="24"/>
          <w:lang w:val="en-US"/>
        </w:rPr>
        <w:t xml:space="preserve"> </w:t>
      </w:r>
      <w:r w:rsidR="00537DA6" w:rsidRPr="002268C4">
        <w:rPr>
          <w:rFonts w:ascii="Times New Roman" w:hAnsi="Times New Roman" w:cs="Times New Roman"/>
          <w:sz w:val="24"/>
          <w:szCs w:val="24"/>
          <w:lang w:val="en-US"/>
        </w:rPr>
        <w:t xml:space="preserve">distant </w:t>
      </w:r>
      <w:r w:rsidR="00B268C0" w:rsidRPr="002268C4">
        <w:rPr>
          <w:rFonts w:ascii="Times New Roman" w:hAnsi="Times New Roman" w:cs="Times New Roman"/>
          <w:sz w:val="24"/>
          <w:szCs w:val="24"/>
          <w:lang w:val="en-US"/>
        </w:rPr>
        <w:t xml:space="preserve">parties </w:t>
      </w:r>
      <w:r w:rsidR="004B3276" w:rsidRPr="002268C4">
        <w:rPr>
          <w:rFonts w:ascii="Times New Roman" w:hAnsi="Times New Roman" w:cs="Times New Roman"/>
          <w:sz w:val="24"/>
          <w:szCs w:val="24"/>
          <w:lang w:val="en-US"/>
        </w:rPr>
        <w:t>right before elections</w:t>
      </w:r>
      <w:r w:rsidR="004B3276">
        <w:rPr>
          <w:rFonts w:ascii="Times New Roman" w:hAnsi="Times New Roman" w:cs="Times New Roman"/>
          <w:sz w:val="24"/>
          <w:szCs w:val="24"/>
          <w:lang w:val="en-US"/>
        </w:rPr>
        <w:t>,</w:t>
      </w:r>
      <w:r w:rsidR="004B3276" w:rsidRPr="002268C4">
        <w:rPr>
          <w:rFonts w:ascii="Times New Roman" w:hAnsi="Times New Roman" w:cs="Times New Roman"/>
          <w:sz w:val="24"/>
          <w:szCs w:val="24"/>
          <w:lang w:val="en-US"/>
        </w:rPr>
        <w:t xml:space="preserve"> </w:t>
      </w:r>
      <w:r w:rsidR="00B268C0" w:rsidRPr="002268C4">
        <w:rPr>
          <w:rFonts w:ascii="Times New Roman" w:hAnsi="Times New Roman" w:cs="Times New Roman"/>
          <w:sz w:val="24"/>
          <w:szCs w:val="24"/>
          <w:lang w:val="en-US"/>
        </w:rPr>
        <w:t>just when it is needed most (Meyer and Wagner 2016, 556). I find</w:t>
      </w:r>
      <w:r w:rsidR="004B3276">
        <w:rPr>
          <w:rFonts w:ascii="Times New Roman" w:hAnsi="Times New Roman" w:cs="Times New Roman"/>
          <w:sz w:val="24"/>
          <w:szCs w:val="24"/>
          <w:lang w:val="en-US"/>
        </w:rPr>
        <w:t>,</w:t>
      </w:r>
      <w:r w:rsidR="00B268C0" w:rsidRPr="002268C4">
        <w:rPr>
          <w:rFonts w:ascii="Times New Roman" w:hAnsi="Times New Roman" w:cs="Times New Roman"/>
          <w:sz w:val="24"/>
          <w:szCs w:val="24"/>
          <w:lang w:val="en-US"/>
        </w:rPr>
        <w:t xml:space="preserve"> in </w:t>
      </w:r>
      <w:r w:rsidR="00936DFD" w:rsidRPr="002268C4">
        <w:rPr>
          <w:rFonts w:ascii="Times New Roman" w:hAnsi="Times New Roman" w:cs="Times New Roman"/>
          <w:sz w:val="24"/>
          <w:szCs w:val="24"/>
          <w:lang w:val="en-US"/>
        </w:rPr>
        <w:t>contrast</w:t>
      </w:r>
      <w:r w:rsidR="004B3276">
        <w:rPr>
          <w:rFonts w:ascii="Times New Roman" w:hAnsi="Times New Roman" w:cs="Times New Roman"/>
          <w:sz w:val="24"/>
          <w:szCs w:val="24"/>
          <w:lang w:val="en-US"/>
        </w:rPr>
        <w:t>,</w:t>
      </w:r>
      <w:r w:rsidR="00B268C0" w:rsidRPr="002268C4">
        <w:rPr>
          <w:rFonts w:ascii="Times New Roman" w:hAnsi="Times New Roman" w:cs="Times New Roman"/>
          <w:sz w:val="24"/>
          <w:szCs w:val="24"/>
          <w:lang w:val="en-US"/>
        </w:rPr>
        <w:t xml:space="preserve"> that political parties in the Danish multiparty system do engage with the issue focus of rival parties at the other end of the political spectrum and that this engagement actually increases near elections. </w:t>
      </w:r>
    </w:p>
    <w:p w14:paraId="6C1C75E2" w14:textId="02906921" w:rsidR="0064264D" w:rsidRPr="002268C4" w:rsidRDefault="0064264D" w:rsidP="0064264D">
      <w:pPr>
        <w:spacing w:line="480" w:lineRule="auto"/>
        <w:ind w:firstLine="567"/>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Since the multiparty system in Denmark represents a rather typical case for many Western </w:t>
      </w:r>
      <w:r w:rsidR="00537DA6" w:rsidRPr="002268C4">
        <w:rPr>
          <w:rFonts w:ascii="Times New Roman" w:hAnsi="Times New Roman" w:cs="Times New Roman"/>
          <w:sz w:val="24"/>
          <w:szCs w:val="24"/>
          <w:lang w:val="en-US"/>
        </w:rPr>
        <w:t xml:space="preserve">parliamentarian, multi-party </w:t>
      </w:r>
      <w:r w:rsidR="006A2878" w:rsidRPr="002268C4">
        <w:rPr>
          <w:rFonts w:ascii="Times New Roman" w:hAnsi="Times New Roman" w:cs="Times New Roman"/>
          <w:sz w:val="24"/>
          <w:szCs w:val="24"/>
          <w:lang w:val="en-US"/>
        </w:rPr>
        <w:t>systems</w:t>
      </w:r>
      <w:r w:rsidRPr="002268C4">
        <w:rPr>
          <w:rFonts w:ascii="Times New Roman" w:hAnsi="Times New Roman" w:cs="Times New Roman"/>
          <w:sz w:val="24"/>
          <w:szCs w:val="24"/>
          <w:lang w:val="en-US"/>
        </w:rPr>
        <w:t xml:space="preserve">, there is potential to generalize the findings beyond Denmark. Yet studies of other countries will bring more variation </w:t>
      </w:r>
      <w:r w:rsidR="006A2878" w:rsidRPr="002268C4">
        <w:rPr>
          <w:rFonts w:ascii="Times New Roman" w:hAnsi="Times New Roman" w:cs="Times New Roman"/>
          <w:sz w:val="24"/>
          <w:szCs w:val="24"/>
          <w:lang w:val="en-US"/>
        </w:rPr>
        <w:t xml:space="preserve">not only on institutions but also </w:t>
      </w:r>
      <w:r w:rsidRPr="002268C4">
        <w:rPr>
          <w:rFonts w:ascii="Times New Roman" w:hAnsi="Times New Roman" w:cs="Times New Roman"/>
          <w:sz w:val="24"/>
          <w:szCs w:val="24"/>
          <w:lang w:val="en-US"/>
        </w:rPr>
        <w:t>on the length of the election cycle</w:t>
      </w:r>
      <w:r w:rsidR="004B1393" w:rsidRPr="002268C4">
        <w:rPr>
          <w:rFonts w:ascii="Times New Roman" w:hAnsi="Times New Roman" w:cs="Times New Roman"/>
          <w:sz w:val="24"/>
          <w:szCs w:val="24"/>
          <w:lang w:val="en-US"/>
        </w:rPr>
        <w:t>, the number of parties</w:t>
      </w:r>
      <w:r w:rsidR="004B3276">
        <w:rPr>
          <w:rFonts w:ascii="Times New Roman" w:hAnsi="Times New Roman" w:cs="Times New Roman"/>
          <w:sz w:val="24"/>
          <w:szCs w:val="24"/>
          <w:lang w:val="en-US"/>
        </w:rPr>
        <w:t xml:space="preserve"> and</w:t>
      </w:r>
      <w:r w:rsidR="004B1393" w:rsidRPr="002268C4">
        <w:rPr>
          <w:rFonts w:ascii="Times New Roman" w:hAnsi="Times New Roman" w:cs="Times New Roman"/>
          <w:sz w:val="24"/>
          <w:szCs w:val="24"/>
          <w:lang w:val="en-US"/>
        </w:rPr>
        <w:t xml:space="preserve"> the diversity in issue emphasis</w:t>
      </w:r>
      <w:r w:rsidR="006A2878" w:rsidRPr="002268C4">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and therefore probably </w:t>
      </w:r>
      <w:r w:rsidR="00FF2330" w:rsidRPr="002268C4">
        <w:rPr>
          <w:rFonts w:ascii="Times New Roman" w:hAnsi="Times New Roman" w:cs="Times New Roman"/>
          <w:sz w:val="24"/>
          <w:szCs w:val="24"/>
          <w:lang w:val="en-US"/>
        </w:rPr>
        <w:t xml:space="preserve">also </w:t>
      </w:r>
      <w:r w:rsidRPr="002268C4">
        <w:rPr>
          <w:rFonts w:ascii="Times New Roman" w:hAnsi="Times New Roman" w:cs="Times New Roman"/>
          <w:sz w:val="24"/>
          <w:szCs w:val="24"/>
          <w:lang w:val="en-US"/>
        </w:rPr>
        <w:t xml:space="preserve">more evidence to </w:t>
      </w:r>
      <w:r w:rsidR="009838B0" w:rsidRPr="002268C4">
        <w:rPr>
          <w:rFonts w:ascii="Times New Roman" w:hAnsi="Times New Roman" w:cs="Times New Roman"/>
          <w:sz w:val="24"/>
          <w:szCs w:val="24"/>
          <w:lang w:val="en-US"/>
        </w:rPr>
        <w:t xml:space="preserve">advance the </w:t>
      </w:r>
      <w:r w:rsidR="006A2878" w:rsidRPr="002268C4">
        <w:rPr>
          <w:rFonts w:ascii="Times New Roman" w:hAnsi="Times New Roman" w:cs="Times New Roman"/>
          <w:sz w:val="24"/>
          <w:szCs w:val="24"/>
          <w:lang w:val="en-US"/>
        </w:rPr>
        <w:t xml:space="preserve">dynamic </w:t>
      </w:r>
      <w:r w:rsidRPr="002268C4">
        <w:rPr>
          <w:rFonts w:ascii="Times New Roman" w:hAnsi="Times New Roman" w:cs="Times New Roman"/>
          <w:sz w:val="24"/>
          <w:szCs w:val="24"/>
          <w:lang w:val="en-US"/>
        </w:rPr>
        <w:t>understand</w:t>
      </w:r>
      <w:r w:rsidR="009838B0" w:rsidRPr="002268C4">
        <w:rPr>
          <w:rFonts w:ascii="Times New Roman" w:hAnsi="Times New Roman" w:cs="Times New Roman"/>
          <w:sz w:val="24"/>
          <w:szCs w:val="24"/>
          <w:lang w:val="en-US"/>
        </w:rPr>
        <w:t>ing of</w:t>
      </w:r>
      <w:r w:rsidRPr="002268C4">
        <w:rPr>
          <w:rFonts w:ascii="Times New Roman" w:hAnsi="Times New Roman" w:cs="Times New Roman"/>
          <w:sz w:val="24"/>
          <w:szCs w:val="24"/>
          <w:lang w:val="en-US"/>
        </w:rPr>
        <w:t xml:space="preserve"> the </w:t>
      </w:r>
      <w:r w:rsidR="007A2F79" w:rsidRPr="002268C4">
        <w:rPr>
          <w:rFonts w:ascii="Times New Roman" w:hAnsi="Times New Roman" w:cs="Times New Roman"/>
          <w:sz w:val="24"/>
          <w:szCs w:val="24"/>
          <w:lang w:val="en-US"/>
        </w:rPr>
        <w:t xml:space="preserve">important </w:t>
      </w:r>
      <w:r w:rsidRPr="002268C4">
        <w:rPr>
          <w:rFonts w:ascii="Times New Roman" w:hAnsi="Times New Roman" w:cs="Times New Roman"/>
          <w:sz w:val="24"/>
          <w:szCs w:val="24"/>
          <w:lang w:val="en-US"/>
        </w:rPr>
        <w:t xml:space="preserve">contradiction between </w:t>
      </w:r>
      <w:r w:rsidR="00424319" w:rsidRPr="002268C4">
        <w:rPr>
          <w:rFonts w:ascii="Times New Roman" w:hAnsi="Times New Roman" w:cs="Times New Roman"/>
          <w:sz w:val="24"/>
          <w:szCs w:val="24"/>
          <w:lang w:val="en-US"/>
        </w:rPr>
        <w:t>issue avo</w:t>
      </w:r>
      <w:r w:rsidR="006E6E6A" w:rsidRPr="002268C4">
        <w:rPr>
          <w:rFonts w:ascii="Times New Roman" w:hAnsi="Times New Roman" w:cs="Times New Roman"/>
          <w:sz w:val="24"/>
          <w:szCs w:val="24"/>
          <w:lang w:val="en-US"/>
        </w:rPr>
        <w:t xml:space="preserve">idance and </w:t>
      </w:r>
      <w:r w:rsidR="00424319" w:rsidRPr="002268C4">
        <w:rPr>
          <w:rFonts w:ascii="Times New Roman" w:hAnsi="Times New Roman" w:cs="Times New Roman"/>
          <w:sz w:val="24"/>
          <w:szCs w:val="24"/>
          <w:lang w:val="en-US"/>
        </w:rPr>
        <w:t>engagement</w:t>
      </w:r>
      <w:r w:rsidR="00B15823" w:rsidRPr="002268C4">
        <w:rPr>
          <w:rFonts w:ascii="Times New Roman" w:hAnsi="Times New Roman" w:cs="Times New Roman"/>
          <w:sz w:val="24"/>
          <w:szCs w:val="24"/>
          <w:lang w:val="en-US"/>
        </w:rPr>
        <w:t>.</w:t>
      </w:r>
    </w:p>
    <w:p w14:paraId="2681FE38" w14:textId="77777777" w:rsidR="00BD7677" w:rsidRDefault="00BD7677" w:rsidP="00E77EDC">
      <w:pPr>
        <w:spacing w:line="480" w:lineRule="auto"/>
        <w:ind w:left="284" w:hanging="284"/>
        <w:rPr>
          <w:rFonts w:ascii="Times New Roman" w:hAnsi="Times New Roman" w:cs="Times New Roman"/>
          <w:b/>
          <w:sz w:val="24"/>
          <w:szCs w:val="24"/>
          <w:lang w:val="en-US"/>
        </w:rPr>
      </w:pPr>
    </w:p>
    <w:p w14:paraId="1B14BB67" w14:textId="6C2D722C" w:rsidR="00477BAB" w:rsidRPr="002268C4" w:rsidRDefault="00477BAB" w:rsidP="00E77EDC">
      <w:pPr>
        <w:spacing w:line="480" w:lineRule="auto"/>
        <w:ind w:left="284" w:hanging="284"/>
        <w:rPr>
          <w:rFonts w:ascii="Times New Roman" w:hAnsi="Times New Roman" w:cs="Times New Roman"/>
          <w:sz w:val="24"/>
          <w:szCs w:val="24"/>
          <w:lang w:val="en-US"/>
        </w:rPr>
      </w:pPr>
      <w:r w:rsidRPr="002268C4">
        <w:rPr>
          <w:rFonts w:ascii="Times New Roman" w:hAnsi="Times New Roman" w:cs="Times New Roman"/>
          <w:b/>
          <w:sz w:val="24"/>
          <w:szCs w:val="24"/>
          <w:lang w:val="en-US"/>
        </w:rPr>
        <w:t>References</w:t>
      </w:r>
    </w:p>
    <w:p w14:paraId="176A91EC" w14:textId="0786F6A7" w:rsidR="0064356B" w:rsidRPr="00001FB4" w:rsidRDefault="0064356B" w:rsidP="00E77EDC">
      <w:pPr>
        <w:pStyle w:val="Bibliografi"/>
        <w:spacing w:after="0" w:line="360" w:lineRule="auto"/>
        <w:ind w:left="284" w:hanging="284"/>
        <w:rPr>
          <w:rFonts w:ascii="Times New Roman" w:hAnsi="Times New Roman" w:cs="Times New Roman"/>
          <w:sz w:val="24"/>
          <w:lang w:val="en-US"/>
        </w:rPr>
      </w:pPr>
      <w:r w:rsidRPr="00001FB4">
        <w:rPr>
          <w:rFonts w:ascii="Times New Roman" w:hAnsi="Times New Roman" w:cs="Times New Roman"/>
          <w:sz w:val="24"/>
          <w:lang w:val="en-US"/>
        </w:rPr>
        <w:t>Adams, James. 2012. “Causes and Electoral Consequences of Party Policy</w:t>
      </w:r>
      <w:r w:rsidR="009E645C" w:rsidRPr="00001FB4">
        <w:rPr>
          <w:rFonts w:ascii="Times New Roman" w:hAnsi="Times New Roman" w:cs="Times New Roman"/>
          <w:sz w:val="24"/>
          <w:lang w:val="en-US"/>
        </w:rPr>
        <w:t xml:space="preserve"> Shifts in Multiparty Elections.</w:t>
      </w:r>
      <w:r w:rsidRPr="00001FB4">
        <w:rPr>
          <w:rFonts w:ascii="Times New Roman" w:hAnsi="Times New Roman" w:cs="Times New Roman"/>
          <w:sz w:val="24"/>
          <w:lang w:val="en-US"/>
        </w:rPr>
        <w:t xml:space="preserve">” </w:t>
      </w:r>
      <w:r w:rsidRPr="00001FB4">
        <w:rPr>
          <w:rFonts w:ascii="Times New Roman" w:hAnsi="Times New Roman" w:cs="Times New Roman"/>
          <w:i/>
          <w:iCs/>
          <w:sz w:val="24"/>
          <w:lang w:val="en-US"/>
        </w:rPr>
        <w:t xml:space="preserve">Annual </w:t>
      </w:r>
      <w:r w:rsidR="00450D8D" w:rsidRPr="00001FB4">
        <w:rPr>
          <w:rFonts w:ascii="Times New Roman" w:hAnsi="Times New Roman" w:cs="Times New Roman"/>
          <w:i/>
          <w:iCs/>
          <w:sz w:val="24"/>
          <w:lang w:val="en-US"/>
        </w:rPr>
        <w:t>R</w:t>
      </w:r>
      <w:r w:rsidRPr="00001FB4">
        <w:rPr>
          <w:rFonts w:ascii="Times New Roman" w:hAnsi="Times New Roman" w:cs="Times New Roman"/>
          <w:i/>
          <w:iCs/>
          <w:sz w:val="24"/>
          <w:lang w:val="en-US"/>
        </w:rPr>
        <w:t xml:space="preserve">eview of </w:t>
      </w:r>
      <w:r w:rsidR="00450D8D" w:rsidRPr="00001FB4">
        <w:rPr>
          <w:rFonts w:ascii="Times New Roman" w:hAnsi="Times New Roman" w:cs="Times New Roman"/>
          <w:i/>
          <w:iCs/>
          <w:sz w:val="24"/>
          <w:lang w:val="en-US"/>
        </w:rPr>
        <w:t>P</w:t>
      </w:r>
      <w:r w:rsidRPr="00001FB4">
        <w:rPr>
          <w:rFonts w:ascii="Times New Roman" w:hAnsi="Times New Roman" w:cs="Times New Roman"/>
          <w:i/>
          <w:iCs/>
          <w:sz w:val="24"/>
          <w:lang w:val="en-US"/>
        </w:rPr>
        <w:t xml:space="preserve">olitical </w:t>
      </w:r>
      <w:r w:rsidR="00450D8D" w:rsidRPr="00001FB4">
        <w:rPr>
          <w:rFonts w:ascii="Times New Roman" w:hAnsi="Times New Roman" w:cs="Times New Roman"/>
          <w:i/>
          <w:iCs/>
          <w:sz w:val="24"/>
          <w:lang w:val="en-US"/>
        </w:rPr>
        <w:t>S</w:t>
      </w:r>
      <w:r w:rsidRPr="00001FB4">
        <w:rPr>
          <w:rFonts w:ascii="Times New Roman" w:hAnsi="Times New Roman" w:cs="Times New Roman"/>
          <w:i/>
          <w:iCs/>
          <w:sz w:val="24"/>
          <w:lang w:val="en-US"/>
        </w:rPr>
        <w:t>cience</w:t>
      </w:r>
      <w:r w:rsidRPr="00001FB4">
        <w:rPr>
          <w:rFonts w:ascii="Times New Roman" w:hAnsi="Times New Roman" w:cs="Times New Roman"/>
          <w:sz w:val="24"/>
          <w:lang w:val="en-US"/>
        </w:rPr>
        <w:t xml:space="preserve"> 15: 401–419.</w:t>
      </w:r>
    </w:p>
    <w:p w14:paraId="75645A75" w14:textId="2F25D250" w:rsidR="009200FE" w:rsidRPr="00001FB4" w:rsidRDefault="009200FE" w:rsidP="00E77EDC">
      <w:pPr>
        <w:pStyle w:val="Bibliografi"/>
        <w:spacing w:after="0" w:line="360" w:lineRule="auto"/>
        <w:ind w:left="284" w:hanging="284"/>
        <w:rPr>
          <w:rFonts w:ascii="Times New Roman" w:hAnsi="Times New Roman" w:cs="Times New Roman"/>
          <w:sz w:val="24"/>
          <w:szCs w:val="24"/>
        </w:rPr>
      </w:pPr>
      <w:r w:rsidRPr="002268C4">
        <w:rPr>
          <w:rFonts w:ascii="Times New Roman" w:hAnsi="Times New Roman" w:cs="Times New Roman"/>
          <w:sz w:val="24"/>
          <w:szCs w:val="24"/>
          <w:lang w:val="en-US"/>
        </w:rPr>
        <w:t xml:space="preserve">Adams, James, Michael Clark, Lawrence </w:t>
      </w:r>
      <w:proofErr w:type="spellStart"/>
      <w:r w:rsidRPr="002268C4">
        <w:rPr>
          <w:rFonts w:ascii="Times New Roman" w:hAnsi="Times New Roman" w:cs="Times New Roman"/>
          <w:sz w:val="24"/>
          <w:szCs w:val="24"/>
          <w:lang w:val="en-US"/>
        </w:rPr>
        <w:t>Ezrow</w:t>
      </w:r>
      <w:proofErr w:type="spellEnd"/>
      <w:r w:rsidRPr="002268C4">
        <w:rPr>
          <w:rFonts w:ascii="Times New Roman" w:hAnsi="Times New Roman" w:cs="Times New Roman"/>
          <w:sz w:val="24"/>
          <w:szCs w:val="24"/>
          <w:lang w:val="en-US"/>
        </w:rPr>
        <w:t xml:space="preserve">, and Garrett Glasgow. 2006. “Are Niche Parties Fundamentally Different from Mainstream Parties?” </w:t>
      </w:r>
      <w:r w:rsidRPr="00001FB4">
        <w:rPr>
          <w:rFonts w:ascii="Times New Roman" w:hAnsi="Times New Roman" w:cs="Times New Roman"/>
          <w:i/>
          <w:iCs/>
          <w:sz w:val="24"/>
          <w:szCs w:val="24"/>
        </w:rPr>
        <w:t>American Journal of Political Science</w:t>
      </w:r>
      <w:r w:rsidRPr="00001FB4">
        <w:rPr>
          <w:rFonts w:ascii="Times New Roman" w:hAnsi="Times New Roman" w:cs="Times New Roman"/>
          <w:sz w:val="24"/>
          <w:szCs w:val="24"/>
        </w:rPr>
        <w:t xml:space="preserve"> 50(3): 513–29.</w:t>
      </w:r>
    </w:p>
    <w:p w14:paraId="458B509A" w14:textId="11BF863F" w:rsidR="0064356B" w:rsidRPr="002268C4" w:rsidRDefault="0064356B" w:rsidP="00E77EDC">
      <w:pPr>
        <w:pStyle w:val="Ingenafstand"/>
        <w:spacing w:line="360" w:lineRule="auto"/>
        <w:ind w:left="284" w:hanging="284"/>
        <w:rPr>
          <w:rFonts w:ascii="Times New Roman" w:hAnsi="Times New Roman" w:cs="Times New Roman"/>
          <w:sz w:val="24"/>
          <w:szCs w:val="24"/>
          <w:lang w:val="en-US" w:eastAsia="da-DK"/>
        </w:rPr>
      </w:pPr>
      <w:r w:rsidRPr="00001FB4">
        <w:rPr>
          <w:rFonts w:ascii="Times New Roman" w:hAnsi="Times New Roman" w:cs="Times New Roman"/>
          <w:sz w:val="24"/>
          <w:szCs w:val="24"/>
        </w:rPr>
        <w:lastRenderedPageBreak/>
        <w:t>Altinget</w:t>
      </w:r>
      <w:r w:rsidR="009E645C" w:rsidRPr="00001FB4">
        <w:rPr>
          <w:rFonts w:ascii="Times New Roman" w:hAnsi="Times New Roman" w:cs="Times New Roman"/>
          <w:sz w:val="24"/>
          <w:szCs w:val="24"/>
        </w:rPr>
        <w:t xml:space="preserve">. </w:t>
      </w:r>
      <w:r w:rsidRPr="00001FB4">
        <w:rPr>
          <w:rFonts w:ascii="Times New Roman" w:hAnsi="Times New Roman" w:cs="Times New Roman"/>
          <w:sz w:val="24"/>
          <w:szCs w:val="24"/>
        </w:rPr>
        <w:t>2019. ”</w:t>
      </w:r>
      <w:r w:rsidRPr="00001FB4">
        <w:rPr>
          <w:rFonts w:ascii="Times New Roman" w:hAnsi="Times New Roman" w:cs="Times New Roman"/>
          <w:sz w:val="24"/>
          <w:szCs w:val="24"/>
          <w:lang w:eastAsia="da-DK"/>
        </w:rPr>
        <w:t xml:space="preserve">Thulesen Dahl efter det </w:t>
      </w:r>
      <w:r w:rsidR="009E645C" w:rsidRPr="00001FB4">
        <w:rPr>
          <w:rFonts w:ascii="Times New Roman" w:hAnsi="Times New Roman" w:cs="Times New Roman"/>
          <w:sz w:val="24"/>
          <w:szCs w:val="24"/>
          <w:lang w:eastAsia="da-DK"/>
        </w:rPr>
        <w:t>‘</w:t>
      </w:r>
      <w:r w:rsidRPr="00001FB4">
        <w:rPr>
          <w:rFonts w:ascii="Times New Roman" w:hAnsi="Times New Roman" w:cs="Times New Roman"/>
          <w:sz w:val="24"/>
          <w:szCs w:val="24"/>
          <w:lang w:eastAsia="da-DK"/>
        </w:rPr>
        <w:t>totale nederlag</w:t>
      </w:r>
      <w:r w:rsidR="009E645C" w:rsidRPr="00001FB4">
        <w:rPr>
          <w:rFonts w:ascii="Times New Roman" w:hAnsi="Times New Roman" w:cs="Times New Roman"/>
          <w:sz w:val="24"/>
          <w:szCs w:val="24"/>
          <w:lang w:eastAsia="da-DK"/>
        </w:rPr>
        <w:t>’</w:t>
      </w:r>
      <w:r w:rsidRPr="00001FB4">
        <w:rPr>
          <w:rFonts w:ascii="Times New Roman" w:hAnsi="Times New Roman" w:cs="Times New Roman"/>
          <w:sz w:val="24"/>
          <w:szCs w:val="24"/>
          <w:lang w:eastAsia="da-DK"/>
        </w:rPr>
        <w:t>: Vores klimapolitik har kostet vælgere</w:t>
      </w:r>
      <w:r w:rsidRPr="00001FB4">
        <w:rPr>
          <w:rFonts w:ascii="Times New Roman" w:hAnsi="Times New Roman" w:cs="Times New Roman"/>
          <w:sz w:val="24"/>
          <w:szCs w:val="24"/>
        </w:rPr>
        <w:t xml:space="preserve">”. </w:t>
      </w:r>
      <w:r w:rsidRPr="002268C4">
        <w:rPr>
          <w:rFonts w:ascii="Times New Roman" w:hAnsi="Times New Roman" w:cs="Times New Roman"/>
          <w:sz w:val="24"/>
          <w:szCs w:val="24"/>
          <w:lang w:val="en-US"/>
        </w:rPr>
        <w:t xml:space="preserve">27 </w:t>
      </w:r>
      <w:r w:rsidR="009E645C">
        <w:rPr>
          <w:rFonts w:ascii="Times New Roman" w:hAnsi="Times New Roman" w:cs="Times New Roman"/>
          <w:sz w:val="24"/>
          <w:szCs w:val="24"/>
          <w:lang w:val="en-US"/>
        </w:rPr>
        <w:t>May</w:t>
      </w:r>
      <w:r w:rsidRPr="002268C4">
        <w:rPr>
          <w:rFonts w:ascii="Times New Roman" w:hAnsi="Times New Roman" w:cs="Times New Roman"/>
          <w:sz w:val="24"/>
          <w:szCs w:val="24"/>
          <w:lang w:val="en-US"/>
        </w:rPr>
        <w:t xml:space="preserve"> 2019.</w:t>
      </w:r>
    </w:p>
    <w:p w14:paraId="25EF26A1" w14:textId="4E82D829"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Ansolabhere</w:t>
      </w:r>
      <w:proofErr w:type="spellEnd"/>
      <w:r w:rsidRPr="002268C4">
        <w:rPr>
          <w:rFonts w:ascii="Times New Roman" w:hAnsi="Times New Roman" w:cs="Times New Roman"/>
          <w:sz w:val="24"/>
          <w:szCs w:val="24"/>
          <w:lang w:val="en-US"/>
        </w:rPr>
        <w:t xml:space="preserve">, Stephen, and </w:t>
      </w:r>
      <w:proofErr w:type="spellStart"/>
      <w:r w:rsidRPr="002268C4">
        <w:rPr>
          <w:rFonts w:ascii="Times New Roman" w:hAnsi="Times New Roman" w:cs="Times New Roman"/>
          <w:sz w:val="24"/>
          <w:szCs w:val="24"/>
          <w:lang w:val="en-US"/>
        </w:rPr>
        <w:t>Shanto</w:t>
      </w:r>
      <w:proofErr w:type="spellEnd"/>
      <w:r w:rsidRPr="002268C4">
        <w:rPr>
          <w:rFonts w:ascii="Times New Roman" w:hAnsi="Times New Roman" w:cs="Times New Roman"/>
          <w:sz w:val="24"/>
          <w:szCs w:val="24"/>
          <w:lang w:val="en-US"/>
        </w:rPr>
        <w:t xml:space="preserve"> </w:t>
      </w:r>
      <w:proofErr w:type="spellStart"/>
      <w:r w:rsidRPr="002268C4">
        <w:rPr>
          <w:rFonts w:ascii="Times New Roman" w:hAnsi="Times New Roman" w:cs="Times New Roman"/>
          <w:sz w:val="24"/>
          <w:szCs w:val="24"/>
          <w:lang w:val="en-US"/>
        </w:rPr>
        <w:t>Iyengar</w:t>
      </w:r>
      <w:proofErr w:type="spellEnd"/>
      <w:r w:rsidRPr="002268C4">
        <w:rPr>
          <w:rFonts w:ascii="Times New Roman" w:hAnsi="Times New Roman" w:cs="Times New Roman"/>
          <w:sz w:val="24"/>
          <w:szCs w:val="24"/>
          <w:lang w:val="en-US"/>
        </w:rPr>
        <w:t>. 1994. “Riding the Wave and</w:t>
      </w:r>
      <w:r w:rsidR="00C91C14" w:rsidRPr="002268C4">
        <w:rPr>
          <w:rFonts w:ascii="Times New Roman" w:hAnsi="Times New Roman" w:cs="Times New Roman"/>
          <w:sz w:val="24"/>
          <w:szCs w:val="24"/>
          <w:lang w:val="en-US"/>
        </w:rPr>
        <w:t xml:space="preserve"> Claiming Ownership over Issues</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Public Opinion Quarterly</w:t>
      </w:r>
      <w:r w:rsidRPr="002268C4">
        <w:rPr>
          <w:rFonts w:ascii="Times New Roman" w:hAnsi="Times New Roman" w:cs="Times New Roman"/>
          <w:sz w:val="24"/>
          <w:szCs w:val="24"/>
          <w:lang w:val="en-US"/>
        </w:rPr>
        <w:t xml:space="preserve"> 58(3): 335–57.</w:t>
      </w:r>
    </w:p>
    <w:p w14:paraId="62A9A629" w14:textId="2BB9D956"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Bale, Tim et al. 2010. “If </w:t>
      </w:r>
      <w:r w:rsidR="00C91C14" w:rsidRPr="002268C4">
        <w:rPr>
          <w:rFonts w:ascii="Times New Roman" w:hAnsi="Times New Roman" w:cs="Times New Roman"/>
          <w:sz w:val="24"/>
          <w:szCs w:val="24"/>
          <w:lang w:val="en-US"/>
        </w:rPr>
        <w:t>You Can’t Beat Them, Join Them</w:t>
      </w:r>
      <w:r w:rsidR="004B3276">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Political Studies</w:t>
      </w:r>
      <w:r w:rsidRPr="002268C4">
        <w:rPr>
          <w:rFonts w:ascii="Times New Roman" w:hAnsi="Times New Roman" w:cs="Times New Roman"/>
          <w:sz w:val="24"/>
          <w:szCs w:val="24"/>
          <w:lang w:val="en-US"/>
        </w:rPr>
        <w:t xml:space="preserve"> 58(3): 410–26.</w:t>
      </w:r>
    </w:p>
    <w:p w14:paraId="0D9AEE39" w14:textId="59393577" w:rsidR="0064356B" w:rsidRPr="00001FB4" w:rsidRDefault="005F3D3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Banda, Kevin.</w:t>
      </w:r>
      <w:r w:rsidR="009200FE" w:rsidRPr="002268C4">
        <w:rPr>
          <w:rFonts w:ascii="Times New Roman" w:hAnsi="Times New Roman" w:cs="Times New Roman"/>
          <w:sz w:val="24"/>
          <w:szCs w:val="24"/>
          <w:lang w:val="en-US"/>
        </w:rPr>
        <w:t xml:space="preserve"> 2015. “Competition and the Dynamics of Issue Convergence.” </w:t>
      </w:r>
      <w:r w:rsidR="009200FE" w:rsidRPr="002268C4">
        <w:rPr>
          <w:rFonts w:ascii="Times New Roman" w:hAnsi="Times New Roman" w:cs="Times New Roman"/>
          <w:i/>
          <w:iCs/>
          <w:sz w:val="24"/>
          <w:szCs w:val="24"/>
          <w:lang w:val="en-US"/>
        </w:rPr>
        <w:t>American Politics Research</w:t>
      </w:r>
      <w:r w:rsidRPr="002268C4">
        <w:rPr>
          <w:rFonts w:ascii="Times New Roman" w:hAnsi="Times New Roman" w:cs="Times New Roman"/>
          <w:sz w:val="24"/>
          <w:szCs w:val="24"/>
          <w:lang w:val="en-US"/>
        </w:rPr>
        <w:t xml:space="preserve"> </w:t>
      </w:r>
      <w:r w:rsidRPr="002268C4">
        <w:rPr>
          <w:rFonts w:ascii="Times New Roman" w:hAnsi="Times New Roman" w:cs="Times New Roman"/>
          <w:i/>
          <w:iCs/>
          <w:color w:val="333333"/>
          <w:sz w:val="24"/>
          <w:szCs w:val="24"/>
          <w:shd w:val="clear" w:color="auto" w:fill="FFFFFF"/>
          <w:lang w:val="en-US"/>
        </w:rPr>
        <w:t>43</w:t>
      </w:r>
      <w:r w:rsidRPr="002268C4">
        <w:rPr>
          <w:rFonts w:ascii="Times New Roman" w:hAnsi="Times New Roman" w:cs="Times New Roman"/>
          <w:color w:val="333333"/>
          <w:sz w:val="24"/>
          <w:szCs w:val="24"/>
          <w:shd w:val="clear" w:color="auto" w:fill="FFFFFF"/>
          <w:lang w:val="en-US"/>
        </w:rPr>
        <w:t>(5), 821–845</w:t>
      </w:r>
      <w:r w:rsidR="009200FE" w:rsidRPr="002268C4">
        <w:rPr>
          <w:rFonts w:ascii="Times New Roman" w:hAnsi="Times New Roman" w:cs="Times New Roman"/>
          <w:sz w:val="24"/>
          <w:szCs w:val="24"/>
          <w:lang w:val="en-US"/>
        </w:rPr>
        <w:t>.</w:t>
      </w:r>
    </w:p>
    <w:p w14:paraId="434FC49B" w14:textId="5BE6A9EC" w:rsidR="00036FEF" w:rsidRDefault="00DD4712" w:rsidP="00E77EDC">
      <w:pPr>
        <w:pStyle w:val="Bibliografi"/>
        <w:spacing w:after="0" w:line="360" w:lineRule="auto"/>
        <w:ind w:left="284" w:hanging="284"/>
        <w:rPr>
          <w:rFonts w:ascii="Times New Roman" w:hAnsi="Times New Roman" w:cs="Times New Roman"/>
          <w:sz w:val="24"/>
          <w:szCs w:val="24"/>
          <w:lang w:val="en-US"/>
        </w:rPr>
      </w:pPr>
      <w:r w:rsidRPr="00001FB4">
        <w:rPr>
          <w:rFonts w:ascii="Times New Roman" w:hAnsi="Times New Roman" w:cs="Times New Roman"/>
          <w:sz w:val="24"/>
          <w:szCs w:val="24"/>
          <w:lang w:val="en-US"/>
        </w:rPr>
        <w:t xml:space="preserve">Baumgartner, Frank, and Christine Mahoney. 2008. “Forum Section: The Two Faces of Framing: Individual-Level Framing and Collective Issue Definition in the European Union.” </w:t>
      </w:r>
      <w:r w:rsidRPr="00001FB4">
        <w:rPr>
          <w:rFonts w:ascii="Times New Roman" w:hAnsi="Times New Roman" w:cs="Times New Roman"/>
          <w:i/>
          <w:iCs/>
          <w:sz w:val="24"/>
          <w:szCs w:val="24"/>
          <w:lang w:val="en-US"/>
        </w:rPr>
        <w:t>European Union Politics</w:t>
      </w:r>
      <w:r w:rsidRPr="00001FB4">
        <w:rPr>
          <w:rFonts w:ascii="Times New Roman" w:hAnsi="Times New Roman" w:cs="Times New Roman"/>
          <w:sz w:val="24"/>
          <w:szCs w:val="24"/>
          <w:lang w:val="en-US"/>
        </w:rPr>
        <w:t xml:space="preserve"> 9(3): 435–49.</w:t>
      </w:r>
    </w:p>
    <w:p w14:paraId="77C701AC" w14:textId="77777777" w:rsidR="0064356B" w:rsidRPr="000C4E63" w:rsidRDefault="0064356B" w:rsidP="00E77EDC">
      <w:pPr>
        <w:pStyle w:val="Bibliografi"/>
        <w:spacing w:after="0" w:line="360" w:lineRule="auto"/>
        <w:ind w:left="284" w:hanging="284"/>
        <w:rPr>
          <w:rFonts w:ascii="Times New Roman" w:hAnsi="Times New Roman" w:cs="Times New Roman"/>
          <w:sz w:val="24"/>
          <w:szCs w:val="24"/>
          <w:lang w:val="en-US"/>
        </w:rPr>
      </w:pPr>
      <w:r w:rsidRPr="000C4E63">
        <w:rPr>
          <w:rFonts w:ascii="Times New Roman" w:hAnsi="Times New Roman" w:cs="Times New Roman"/>
          <w:sz w:val="24"/>
          <w:szCs w:val="24"/>
          <w:lang w:val="en-US"/>
        </w:rPr>
        <w:t xml:space="preserve">Baumgartner, Frank, Christian </w:t>
      </w:r>
      <w:proofErr w:type="spellStart"/>
      <w:r w:rsidRPr="000C4E63">
        <w:rPr>
          <w:rFonts w:ascii="Times New Roman" w:hAnsi="Times New Roman" w:cs="Times New Roman"/>
          <w:sz w:val="24"/>
          <w:szCs w:val="24"/>
          <w:lang w:val="en-US"/>
        </w:rPr>
        <w:t>Breunig</w:t>
      </w:r>
      <w:proofErr w:type="spellEnd"/>
      <w:r w:rsidRPr="000C4E63">
        <w:rPr>
          <w:rFonts w:ascii="Times New Roman" w:hAnsi="Times New Roman" w:cs="Times New Roman"/>
          <w:sz w:val="24"/>
          <w:szCs w:val="24"/>
          <w:lang w:val="en-US"/>
        </w:rPr>
        <w:t xml:space="preserve">, and Emiliano Grossman, eds. 2019. </w:t>
      </w:r>
      <w:r w:rsidRPr="000C4E63">
        <w:rPr>
          <w:rFonts w:ascii="Times New Roman" w:hAnsi="Times New Roman" w:cs="Times New Roman"/>
          <w:i/>
          <w:iCs/>
          <w:sz w:val="24"/>
          <w:szCs w:val="24"/>
          <w:lang w:val="en-US"/>
        </w:rPr>
        <w:t>Comparative Policy Agendas: Theory, Tools, Data</w:t>
      </w:r>
      <w:r w:rsidRPr="000C4E6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C4E63">
        <w:rPr>
          <w:rFonts w:ascii="Times New Roman" w:hAnsi="Times New Roman" w:cs="Times New Roman"/>
          <w:sz w:val="24"/>
          <w:szCs w:val="24"/>
          <w:lang w:val="en-US"/>
        </w:rPr>
        <w:t>New York: Oxford University Press.</w:t>
      </w:r>
    </w:p>
    <w:p w14:paraId="134127A9" w14:textId="374A9556" w:rsidR="00036FEF" w:rsidRPr="000C4E63" w:rsidRDefault="00036FEF" w:rsidP="00E77EDC">
      <w:pPr>
        <w:pStyle w:val="Bibliografi"/>
        <w:spacing w:after="0" w:line="360" w:lineRule="auto"/>
        <w:ind w:left="284" w:hanging="284"/>
        <w:rPr>
          <w:rFonts w:ascii="Times New Roman" w:hAnsi="Times New Roman" w:cs="Times New Roman"/>
          <w:sz w:val="24"/>
          <w:szCs w:val="24"/>
          <w:lang w:val="en-US"/>
        </w:rPr>
      </w:pPr>
      <w:r w:rsidRPr="000C4E63">
        <w:rPr>
          <w:rFonts w:ascii="Times New Roman" w:hAnsi="Times New Roman" w:cs="Times New Roman"/>
          <w:sz w:val="24"/>
          <w:szCs w:val="24"/>
          <w:lang w:val="en-US"/>
        </w:rPr>
        <w:t>Bevan, Shaun, Will Jennings, and Mark Pickup</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2018. </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Problem </w:t>
      </w:r>
      <w:r>
        <w:rPr>
          <w:rFonts w:ascii="Times New Roman" w:hAnsi="Times New Roman" w:cs="Times New Roman"/>
          <w:sz w:val="24"/>
          <w:szCs w:val="24"/>
          <w:lang w:val="en-US"/>
        </w:rPr>
        <w:t>D</w:t>
      </w:r>
      <w:r w:rsidRPr="000C4E63">
        <w:rPr>
          <w:rFonts w:ascii="Times New Roman" w:hAnsi="Times New Roman" w:cs="Times New Roman"/>
          <w:sz w:val="24"/>
          <w:szCs w:val="24"/>
          <w:lang w:val="en-US"/>
        </w:rPr>
        <w:t xml:space="preserve">etection in </w:t>
      </w:r>
      <w:r>
        <w:rPr>
          <w:rFonts w:ascii="Times New Roman" w:hAnsi="Times New Roman" w:cs="Times New Roman"/>
          <w:sz w:val="24"/>
          <w:szCs w:val="24"/>
          <w:lang w:val="en-US"/>
        </w:rPr>
        <w:t>L</w:t>
      </w:r>
      <w:r w:rsidRPr="000C4E63">
        <w:rPr>
          <w:rFonts w:ascii="Times New Roman" w:hAnsi="Times New Roman" w:cs="Times New Roman"/>
          <w:sz w:val="24"/>
          <w:szCs w:val="24"/>
          <w:lang w:val="en-US"/>
        </w:rPr>
        <w:t xml:space="preserve">egislative </w:t>
      </w:r>
      <w:r>
        <w:rPr>
          <w:rFonts w:ascii="Times New Roman" w:hAnsi="Times New Roman" w:cs="Times New Roman"/>
          <w:sz w:val="24"/>
          <w:szCs w:val="24"/>
          <w:lang w:val="en-US"/>
        </w:rPr>
        <w:t>O</w:t>
      </w:r>
      <w:r w:rsidRPr="000C4E63">
        <w:rPr>
          <w:rFonts w:ascii="Times New Roman" w:hAnsi="Times New Roman" w:cs="Times New Roman"/>
          <w:sz w:val="24"/>
          <w:szCs w:val="24"/>
          <w:lang w:val="en-US"/>
        </w:rPr>
        <w:t xml:space="preserve">versight: </w:t>
      </w:r>
      <w:r>
        <w:rPr>
          <w:rFonts w:ascii="Times New Roman" w:hAnsi="Times New Roman" w:cs="Times New Roman"/>
          <w:sz w:val="24"/>
          <w:szCs w:val="24"/>
          <w:lang w:val="en-US"/>
        </w:rPr>
        <w:t>A</w:t>
      </w:r>
      <w:r w:rsidRPr="000C4E63">
        <w:rPr>
          <w:rFonts w:ascii="Times New Roman" w:hAnsi="Times New Roman" w:cs="Times New Roman"/>
          <w:sz w:val="24"/>
          <w:szCs w:val="24"/>
          <w:lang w:val="en-US"/>
        </w:rPr>
        <w:t xml:space="preserve">n </w:t>
      </w:r>
      <w:r>
        <w:rPr>
          <w:rFonts w:ascii="Times New Roman" w:hAnsi="Times New Roman" w:cs="Times New Roman"/>
          <w:sz w:val="24"/>
          <w:szCs w:val="24"/>
          <w:lang w:val="en-US"/>
        </w:rPr>
        <w:t>A</w:t>
      </w:r>
      <w:r w:rsidRPr="000C4E63">
        <w:rPr>
          <w:rFonts w:ascii="Times New Roman" w:hAnsi="Times New Roman" w:cs="Times New Roman"/>
          <w:sz w:val="24"/>
          <w:szCs w:val="24"/>
          <w:lang w:val="en-US"/>
        </w:rPr>
        <w:t xml:space="preserve">nalysis of </w:t>
      </w:r>
      <w:r>
        <w:rPr>
          <w:rFonts w:ascii="Times New Roman" w:hAnsi="Times New Roman" w:cs="Times New Roman"/>
          <w:sz w:val="24"/>
          <w:szCs w:val="24"/>
          <w:lang w:val="en-US"/>
        </w:rPr>
        <w:t>L</w:t>
      </w:r>
      <w:r w:rsidRPr="000C4E63">
        <w:rPr>
          <w:rFonts w:ascii="Times New Roman" w:hAnsi="Times New Roman" w:cs="Times New Roman"/>
          <w:sz w:val="24"/>
          <w:szCs w:val="24"/>
          <w:lang w:val="en-US"/>
        </w:rPr>
        <w:t xml:space="preserve">egislative </w:t>
      </w:r>
      <w:r>
        <w:rPr>
          <w:rFonts w:ascii="Times New Roman" w:hAnsi="Times New Roman" w:cs="Times New Roman"/>
          <w:sz w:val="24"/>
          <w:szCs w:val="24"/>
          <w:lang w:val="en-US"/>
        </w:rPr>
        <w:t>C</w:t>
      </w:r>
      <w:r w:rsidRPr="000C4E63">
        <w:rPr>
          <w:rFonts w:ascii="Times New Roman" w:hAnsi="Times New Roman" w:cs="Times New Roman"/>
          <w:sz w:val="24"/>
          <w:szCs w:val="24"/>
          <w:lang w:val="en-US"/>
        </w:rPr>
        <w:t xml:space="preserve">ommittee </w:t>
      </w:r>
      <w:r>
        <w:rPr>
          <w:rFonts w:ascii="Times New Roman" w:hAnsi="Times New Roman" w:cs="Times New Roman"/>
          <w:sz w:val="24"/>
          <w:szCs w:val="24"/>
          <w:lang w:val="en-US"/>
        </w:rPr>
        <w:t>A</w:t>
      </w:r>
      <w:r w:rsidRPr="000C4E63">
        <w:rPr>
          <w:rFonts w:ascii="Times New Roman" w:hAnsi="Times New Roman" w:cs="Times New Roman"/>
          <w:sz w:val="24"/>
          <w:szCs w:val="24"/>
          <w:lang w:val="en-US"/>
        </w:rPr>
        <w:t>gendas in the UK and US</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w:t>
      </w:r>
      <w:r w:rsidRPr="000C4E63">
        <w:rPr>
          <w:rFonts w:ascii="Times New Roman" w:hAnsi="Times New Roman" w:cs="Times New Roman"/>
          <w:i/>
          <w:iCs/>
          <w:sz w:val="24"/>
          <w:szCs w:val="24"/>
          <w:lang w:val="en-US"/>
        </w:rPr>
        <w:t>Journal of European Public Policy</w:t>
      </w:r>
      <w:r>
        <w:rPr>
          <w:rFonts w:ascii="Times New Roman" w:hAnsi="Times New Roman" w:cs="Times New Roman"/>
          <w:sz w:val="24"/>
          <w:szCs w:val="24"/>
          <w:lang w:val="en-US"/>
        </w:rPr>
        <w:t xml:space="preserve"> 26 (10): 1560‒78</w:t>
      </w:r>
      <w:r w:rsidRPr="000C4E63">
        <w:rPr>
          <w:rFonts w:ascii="Times New Roman" w:hAnsi="Times New Roman" w:cs="Times New Roman"/>
          <w:sz w:val="24"/>
          <w:szCs w:val="24"/>
          <w:lang w:val="en-US"/>
        </w:rPr>
        <w:t>.</w:t>
      </w:r>
    </w:p>
    <w:p w14:paraId="1789421C" w14:textId="160DC57B" w:rsidR="00DD4712" w:rsidRPr="00DD4712" w:rsidRDefault="00DD4712" w:rsidP="00E77EDC">
      <w:pPr>
        <w:pStyle w:val="Bibliografi"/>
        <w:spacing w:after="0" w:line="360" w:lineRule="auto"/>
        <w:ind w:left="284" w:hanging="284"/>
        <w:rPr>
          <w:rFonts w:ascii="Times New Roman" w:hAnsi="Times New Roman" w:cs="Times New Roman"/>
          <w:sz w:val="24"/>
          <w:szCs w:val="24"/>
          <w:lang w:val="en-US"/>
        </w:rPr>
      </w:pPr>
      <w:r w:rsidRPr="00DD4712">
        <w:rPr>
          <w:rFonts w:ascii="Times New Roman" w:hAnsi="Times New Roman" w:cs="Times New Roman"/>
          <w:sz w:val="24"/>
          <w:szCs w:val="24"/>
          <w:lang w:val="en-US"/>
        </w:rPr>
        <w:t>B</w:t>
      </w:r>
      <w:r w:rsidRPr="00001FB4">
        <w:rPr>
          <w:rFonts w:ascii="Times New Roman" w:hAnsi="Times New Roman" w:cs="Times New Roman"/>
          <w:sz w:val="24"/>
          <w:szCs w:val="24"/>
          <w:lang w:val="en-US"/>
        </w:rPr>
        <w:t xml:space="preserve">udge, Ian, and Dennis Farlie. </w:t>
      </w:r>
      <w:r w:rsidRPr="00DD4712">
        <w:rPr>
          <w:rFonts w:ascii="Times New Roman" w:hAnsi="Times New Roman" w:cs="Times New Roman"/>
          <w:sz w:val="24"/>
          <w:szCs w:val="24"/>
        </w:rPr>
        <w:t xml:space="preserve">1983. “Party </w:t>
      </w:r>
      <w:proofErr w:type="spellStart"/>
      <w:r w:rsidRPr="00DD4712">
        <w:rPr>
          <w:rFonts w:ascii="Times New Roman" w:hAnsi="Times New Roman" w:cs="Times New Roman"/>
          <w:sz w:val="24"/>
          <w:szCs w:val="24"/>
        </w:rPr>
        <w:t>Competition</w:t>
      </w:r>
      <w:proofErr w:type="spellEnd"/>
      <w:r w:rsidRPr="00DD4712">
        <w:rPr>
          <w:rFonts w:ascii="Times New Roman" w:hAnsi="Times New Roman" w:cs="Times New Roman"/>
          <w:sz w:val="24"/>
          <w:szCs w:val="24"/>
        </w:rPr>
        <w:t xml:space="preserve">. </w:t>
      </w:r>
      <w:r w:rsidRPr="00001FB4">
        <w:rPr>
          <w:rFonts w:ascii="Times New Roman" w:hAnsi="Times New Roman" w:cs="Times New Roman"/>
          <w:sz w:val="24"/>
          <w:szCs w:val="24"/>
          <w:lang w:val="en-US"/>
        </w:rPr>
        <w:t xml:space="preserve">Selective Emphasis or Direct Confrontation? An Alternative View with Data.” In </w:t>
      </w:r>
      <w:r w:rsidRPr="00001FB4">
        <w:rPr>
          <w:rFonts w:ascii="Times New Roman" w:hAnsi="Times New Roman" w:cs="Times New Roman"/>
          <w:i/>
          <w:iCs/>
          <w:sz w:val="24"/>
          <w:szCs w:val="24"/>
          <w:lang w:val="en-US"/>
        </w:rPr>
        <w:t>West European Party Systems. Continuity &amp; Change</w:t>
      </w:r>
      <w:r w:rsidRPr="00001FB4">
        <w:rPr>
          <w:rFonts w:ascii="Times New Roman" w:hAnsi="Times New Roman" w:cs="Times New Roman"/>
          <w:sz w:val="24"/>
          <w:szCs w:val="24"/>
          <w:lang w:val="en-US"/>
        </w:rPr>
        <w:t>, eds. Hans Daalder and Peter Mair. London: Sage Publications.</w:t>
      </w:r>
    </w:p>
    <w:p w14:paraId="53483CAF" w14:textId="01C9031E"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Budge, Ian. 1994. “A New Spatial Theory of Party Competition: Uncertainty, Ideology, and Policy Equilibria Viewed Comparatively and Temporally.” </w:t>
      </w:r>
      <w:r w:rsidRPr="002268C4">
        <w:rPr>
          <w:rFonts w:ascii="Times New Roman" w:hAnsi="Times New Roman" w:cs="Times New Roman"/>
          <w:i/>
          <w:iCs/>
          <w:sz w:val="24"/>
          <w:szCs w:val="24"/>
          <w:lang w:val="en-US"/>
        </w:rPr>
        <w:t>British Journal of Political Science</w:t>
      </w:r>
      <w:r w:rsidRPr="002268C4">
        <w:rPr>
          <w:rFonts w:ascii="Times New Roman" w:hAnsi="Times New Roman" w:cs="Times New Roman"/>
          <w:sz w:val="24"/>
          <w:szCs w:val="24"/>
          <w:lang w:val="en-US"/>
        </w:rPr>
        <w:t xml:space="preserve"> 24(4): 443–67.</w:t>
      </w:r>
    </w:p>
    <w:p w14:paraId="154CE8C8" w14:textId="7600F7BA"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Christiansen, F</w:t>
      </w:r>
      <w:r w:rsidR="00C91C14" w:rsidRPr="002268C4">
        <w:rPr>
          <w:rFonts w:ascii="Times New Roman" w:hAnsi="Times New Roman" w:cs="Times New Roman"/>
          <w:sz w:val="24"/>
          <w:szCs w:val="24"/>
          <w:lang w:val="en-US"/>
        </w:rPr>
        <w:t>lemming</w:t>
      </w:r>
      <w:r w:rsidRPr="002268C4">
        <w:rPr>
          <w:rFonts w:ascii="Times New Roman" w:hAnsi="Times New Roman" w:cs="Times New Roman"/>
          <w:sz w:val="24"/>
          <w:szCs w:val="24"/>
          <w:lang w:val="en-US"/>
        </w:rPr>
        <w:t>, and E</w:t>
      </w:r>
      <w:r w:rsidR="00C91C14" w:rsidRPr="002268C4">
        <w:rPr>
          <w:rFonts w:ascii="Times New Roman" w:hAnsi="Times New Roman" w:cs="Times New Roman"/>
          <w:sz w:val="24"/>
          <w:szCs w:val="24"/>
          <w:lang w:val="en-US"/>
        </w:rPr>
        <w:t>rik</w:t>
      </w:r>
      <w:r w:rsidRPr="002268C4">
        <w:rPr>
          <w:rFonts w:ascii="Times New Roman" w:hAnsi="Times New Roman" w:cs="Times New Roman"/>
          <w:sz w:val="24"/>
          <w:szCs w:val="24"/>
          <w:lang w:val="en-US"/>
        </w:rPr>
        <w:t xml:space="preserve"> </w:t>
      </w:r>
      <w:proofErr w:type="spellStart"/>
      <w:r w:rsidRPr="002268C4">
        <w:rPr>
          <w:rFonts w:ascii="Times New Roman" w:hAnsi="Times New Roman" w:cs="Times New Roman"/>
          <w:sz w:val="24"/>
          <w:szCs w:val="24"/>
          <w:lang w:val="en-US"/>
        </w:rPr>
        <w:t>Damgaard</w:t>
      </w:r>
      <w:proofErr w:type="spellEnd"/>
      <w:r w:rsidRPr="002268C4">
        <w:rPr>
          <w:rFonts w:ascii="Times New Roman" w:hAnsi="Times New Roman" w:cs="Times New Roman"/>
          <w:sz w:val="24"/>
          <w:szCs w:val="24"/>
          <w:lang w:val="en-US"/>
        </w:rPr>
        <w:t xml:space="preserve">. 2008. “Parliamentary Opposition under Minority </w:t>
      </w:r>
      <w:proofErr w:type="spellStart"/>
      <w:r w:rsidRPr="002268C4">
        <w:rPr>
          <w:rFonts w:ascii="Times New Roman" w:hAnsi="Times New Roman" w:cs="Times New Roman"/>
          <w:sz w:val="24"/>
          <w:szCs w:val="24"/>
          <w:lang w:val="en-US"/>
        </w:rPr>
        <w:t>Parliamentarism</w:t>
      </w:r>
      <w:proofErr w:type="spellEnd"/>
      <w:r w:rsidRPr="002268C4">
        <w:rPr>
          <w:rFonts w:ascii="Times New Roman" w:hAnsi="Times New Roman" w:cs="Times New Roman"/>
          <w:sz w:val="24"/>
          <w:szCs w:val="24"/>
          <w:lang w:val="en-US"/>
        </w:rPr>
        <w:t xml:space="preserve">: Scandinavia.” </w:t>
      </w:r>
      <w:r w:rsidRPr="002268C4">
        <w:rPr>
          <w:rFonts w:ascii="Times New Roman" w:hAnsi="Times New Roman" w:cs="Times New Roman"/>
          <w:i/>
          <w:iCs/>
          <w:sz w:val="24"/>
          <w:szCs w:val="24"/>
          <w:lang w:val="en-US"/>
        </w:rPr>
        <w:t>Journal of Legislative Studies</w:t>
      </w:r>
      <w:r w:rsidRPr="002268C4">
        <w:rPr>
          <w:rFonts w:ascii="Times New Roman" w:hAnsi="Times New Roman" w:cs="Times New Roman"/>
          <w:sz w:val="24"/>
          <w:szCs w:val="24"/>
          <w:lang w:val="en-US"/>
        </w:rPr>
        <w:t xml:space="preserve"> 14(1): 46–76.</w:t>
      </w:r>
    </w:p>
    <w:p w14:paraId="428B0704" w14:textId="18A06BA6"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Damore</w:t>
      </w:r>
      <w:proofErr w:type="spellEnd"/>
      <w:r w:rsidRPr="002268C4">
        <w:rPr>
          <w:rFonts w:ascii="Times New Roman" w:hAnsi="Times New Roman" w:cs="Times New Roman"/>
          <w:sz w:val="24"/>
          <w:szCs w:val="24"/>
          <w:lang w:val="en-US"/>
        </w:rPr>
        <w:t>, D</w:t>
      </w:r>
      <w:r w:rsidR="00C91C14" w:rsidRPr="002268C4">
        <w:rPr>
          <w:rFonts w:ascii="Times New Roman" w:hAnsi="Times New Roman" w:cs="Times New Roman"/>
          <w:sz w:val="24"/>
          <w:szCs w:val="24"/>
          <w:lang w:val="en-US"/>
        </w:rPr>
        <w:t>avid</w:t>
      </w:r>
      <w:r w:rsidRPr="002268C4">
        <w:rPr>
          <w:rFonts w:ascii="Times New Roman" w:hAnsi="Times New Roman" w:cs="Times New Roman"/>
          <w:sz w:val="24"/>
          <w:szCs w:val="24"/>
          <w:lang w:val="en-US"/>
        </w:rPr>
        <w:t xml:space="preserve"> 2005. “Issue Convergence in Presidential Campaigns.” </w:t>
      </w:r>
      <w:r w:rsidRPr="002268C4">
        <w:rPr>
          <w:rFonts w:ascii="Times New Roman" w:hAnsi="Times New Roman" w:cs="Times New Roman"/>
          <w:i/>
          <w:iCs/>
          <w:sz w:val="24"/>
          <w:szCs w:val="24"/>
          <w:lang w:val="en-US"/>
        </w:rPr>
        <w:t>Political Behavior</w:t>
      </w:r>
      <w:r w:rsidRPr="002268C4">
        <w:rPr>
          <w:rFonts w:ascii="Times New Roman" w:hAnsi="Times New Roman" w:cs="Times New Roman"/>
          <w:sz w:val="24"/>
          <w:szCs w:val="24"/>
          <w:lang w:val="en-US"/>
        </w:rPr>
        <w:t xml:space="preserve"> 27(1): 71–97.</w:t>
      </w:r>
    </w:p>
    <w:p w14:paraId="6A98ED6E"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Dolezal</w:t>
      </w:r>
      <w:proofErr w:type="spellEnd"/>
      <w:r w:rsidRPr="002268C4">
        <w:rPr>
          <w:rFonts w:ascii="Times New Roman" w:hAnsi="Times New Roman" w:cs="Times New Roman"/>
          <w:sz w:val="24"/>
          <w:szCs w:val="24"/>
          <w:lang w:val="en-US"/>
        </w:rPr>
        <w:t xml:space="preserve">, Martin, </w:t>
      </w:r>
      <w:proofErr w:type="spellStart"/>
      <w:r w:rsidRPr="002268C4">
        <w:rPr>
          <w:rFonts w:ascii="Times New Roman" w:hAnsi="Times New Roman" w:cs="Times New Roman"/>
          <w:sz w:val="24"/>
          <w:szCs w:val="24"/>
          <w:lang w:val="en-US"/>
        </w:rPr>
        <w:t>Laurenz</w:t>
      </w:r>
      <w:proofErr w:type="spellEnd"/>
      <w:r w:rsidRPr="002268C4">
        <w:rPr>
          <w:rFonts w:ascii="Times New Roman" w:hAnsi="Times New Roman" w:cs="Times New Roman"/>
          <w:sz w:val="24"/>
          <w:szCs w:val="24"/>
          <w:lang w:val="en-US"/>
        </w:rPr>
        <w:t xml:space="preserve"> </w:t>
      </w:r>
      <w:proofErr w:type="spellStart"/>
      <w:r w:rsidRPr="002268C4">
        <w:rPr>
          <w:rFonts w:ascii="Times New Roman" w:hAnsi="Times New Roman" w:cs="Times New Roman"/>
          <w:sz w:val="24"/>
          <w:szCs w:val="24"/>
          <w:lang w:val="en-US"/>
        </w:rPr>
        <w:t>Ensser-Jedenastik</w:t>
      </w:r>
      <w:proofErr w:type="spellEnd"/>
      <w:r w:rsidRPr="002268C4">
        <w:rPr>
          <w:rFonts w:ascii="Times New Roman" w:hAnsi="Times New Roman" w:cs="Times New Roman"/>
          <w:sz w:val="24"/>
          <w:szCs w:val="24"/>
          <w:lang w:val="en-US"/>
        </w:rPr>
        <w:t xml:space="preserve">, Wolfgang Muller, and Anna Winkler. 2013. “How Parties Compete for Votes: A Test of Saliency Theory.” </w:t>
      </w:r>
      <w:r w:rsidRPr="002268C4">
        <w:rPr>
          <w:rFonts w:ascii="Times New Roman" w:hAnsi="Times New Roman" w:cs="Times New Roman"/>
          <w:i/>
          <w:iCs/>
          <w:sz w:val="24"/>
          <w:szCs w:val="24"/>
          <w:lang w:val="en-US"/>
        </w:rPr>
        <w:t>European Journal of Political Research</w:t>
      </w:r>
      <w:r w:rsidRPr="002268C4">
        <w:rPr>
          <w:rFonts w:ascii="Times New Roman" w:hAnsi="Times New Roman" w:cs="Times New Roman"/>
          <w:sz w:val="24"/>
          <w:szCs w:val="24"/>
          <w:lang w:val="en-US"/>
        </w:rPr>
        <w:t xml:space="preserve"> 53(1): 57–76.</w:t>
      </w:r>
    </w:p>
    <w:p w14:paraId="07D99205" w14:textId="3B119742"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Egan, Patrick. 2013. </w:t>
      </w:r>
      <w:r w:rsidRPr="002268C4">
        <w:rPr>
          <w:rFonts w:ascii="Times New Roman" w:hAnsi="Times New Roman" w:cs="Times New Roman"/>
          <w:i/>
          <w:iCs/>
          <w:sz w:val="24"/>
          <w:szCs w:val="24"/>
          <w:lang w:val="en-US"/>
        </w:rPr>
        <w:t>Partisan Priorities</w:t>
      </w:r>
      <w:r w:rsidR="004B3276">
        <w:rPr>
          <w:rFonts w:ascii="Times New Roman" w:hAnsi="Times New Roman" w:cs="Times New Roman"/>
          <w:i/>
          <w:iCs/>
          <w:sz w:val="24"/>
          <w:szCs w:val="24"/>
          <w:lang w:val="en-US"/>
        </w:rPr>
        <w:t>:</w:t>
      </w:r>
      <w:r w:rsidR="004B3276" w:rsidRPr="002268C4">
        <w:rPr>
          <w:rFonts w:ascii="Times New Roman" w:hAnsi="Times New Roman" w:cs="Times New Roman"/>
          <w:i/>
          <w:iCs/>
          <w:sz w:val="24"/>
          <w:szCs w:val="24"/>
          <w:lang w:val="en-US"/>
        </w:rPr>
        <w:t xml:space="preserve"> </w:t>
      </w:r>
      <w:r w:rsidRPr="002268C4">
        <w:rPr>
          <w:rFonts w:ascii="Times New Roman" w:hAnsi="Times New Roman" w:cs="Times New Roman"/>
          <w:i/>
          <w:iCs/>
          <w:sz w:val="24"/>
          <w:szCs w:val="24"/>
          <w:lang w:val="en-US"/>
        </w:rPr>
        <w:t>How Issue Ownership Drives and Distorts American Politics</w:t>
      </w:r>
      <w:r w:rsidRPr="002268C4">
        <w:rPr>
          <w:rFonts w:ascii="Times New Roman" w:hAnsi="Times New Roman" w:cs="Times New Roman"/>
          <w:sz w:val="24"/>
          <w:szCs w:val="24"/>
          <w:lang w:val="en-US"/>
        </w:rPr>
        <w:t>. Cambridge: Cambridge University Press.</w:t>
      </w:r>
    </w:p>
    <w:p w14:paraId="62C4AA99" w14:textId="77777777" w:rsidR="009E645C" w:rsidRPr="00001FB4" w:rsidRDefault="009E645C" w:rsidP="00E77EDC">
      <w:pPr>
        <w:pStyle w:val="Bibliografi"/>
        <w:spacing w:after="0" w:line="360" w:lineRule="auto"/>
        <w:ind w:left="284" w:hanging="284"/>
        <w:rPr>
          <w:rFonts w:ascii="Times New Roman" w:hAnsi="Times New Roman" w:cs="Times New Roman"/>
          <w:sz w:val="24"/>
          <w:lang w:val="en-US"/>
        </w:rPr>
      </w:pPr>
      <w:proofErr w:type="spellStart"/>
      <w:r w:rsidRPr="00001FB4">
        <w:rPr>
          <w:rFonts w:ascii="Times New Roman" w:hAnsi="Times New Roman" w:cs="Times New Roman"/>
          <w:sz w:val="24"/>
          <w:lang w:val="en-US"/>
        </w:rPr>
        <w:lastRenderedPageBreak/>
        <w:t>Gelman</w:t>
      </w:r>
      <w:proofErr w:type="spellEnd"/>
      <w:r w:rsidRPr="00001FB4">
        <w:rPr>
          <w:rFonts w:ascii="Times New Roman" w:hAnsi="Times New Roman" w:cs="Times New Roman"/>
          <w:sz w:val="24"/>
          <w:lang w:val="en-US"/>
        </w:rPr>
        <w:t xml:space="preserve">, Andrew, and Gary King. 1993. “Why Are American Presidential Election Campaign Polls So Variable When Votes Are So Predictable?” </w:t>
      </w:r>
      <w:r w:rsidRPr="00001FB4">
        <w:rPr>
          <w:rFonts w:ascii="Times New Roman" w:hAnsi="Times New Roman" w:cs="Times New Roman"/>
          <w:i/>
          <w:iCs/>
          <w:sz w:val="24"/>
          <w:lang w:val="en-US"/>
        </w:rPr>
        <w:t>British Journal of Political Science</w:t>
      </w:r>
      <w:r w:rsidRPr="00001FB4">
        <w:rPr>
          <w:rFonts w:ascii="Times New Roman" w:hAnsi="Times New Roman" w:cs="Times New Roman"/>
          <w:sz w:val="24"/>
          <w:lang w:val="en-US"/>
        </w:rPr>
        <w:t xml:space="preserve"> 23(4): 409–51.</w:t>
      </w:r>
    </w:p>
    <w:p w14:paraId="40C3835D"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Green, Jane, and Sara Hobolt. 2007. “Owning the Issue Agenda: Party Strategies and Vote Choices in British Elections.” </w:t>
      </w:r>
      <w:r w:rsidRPr="002268C4">
        <w:rPr>
          <w:rFonts w:ascii="Times New Roman" w:hAnsi="Times New Roman" w:cs="Times New Roman"/>
          <w:i/>
          <w:iCs/>
          <w:sz w:val="24"/>
          <w:szCs w:val="24"/>
          <w:lang w:val="en-US"/>
        </w:rPr>
        <w:t>Electoral Studies</w:t>
      </w:r>
      <w:r w:rsidRPr="002268C4">
        <w:rPr>
          <w:rFonts w:ascii="Times New Roman" w:hAnsi="Times New Roman" w:cs="Times New Roman"/>
          <w:sz w:val="24"/>
          <w:szCs w:val="24"/>
          <w:lang w:val="en-US"/>
        </w:rPr>
        <w:t xml:space="preserve"> 27: 460–476.</w:t>
      </w:r>
    </w:p>
    <w:p w14:paraId="27934D72" w14:textId="2CE48543"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Greene, Zachary. 201</w:t>
      </w:r>
      <w:r w:rsidR="005F3D3E" w:rsidRPr="002268C4">
        <w:rPr>
          <w:rFonts w:ascii="Times New Roman" w:hAnsi="Times New Roman" w:cs="Times New Roman"/>
          <w:sz w:val="24"/>
          <w:szCs w:val="24"/>
          <w:lang w:val="en-US"/>
        </w:rPr>
        <w:t>6</w:t>
      </w:r>
      <w:r w:rsidRPr="002268C4">
        <w:rPr>
          <w:rFonts w:ascii="Times New Roman" w:hAnsi="Times New Roman" w:cs="Times New Roman"/>
          <w:sz w:val="24"/>
          <w:szCs w:val="24"/>
          <w:lang w:val="en-US"/>
        </w:rPr>
        <w:t>. “Competing on the Issues</w:t>
      </w:r>
      <w:r w:rsidR="004B3276">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How Experience in Government and Economic Conditions Influence the Scope of Parties’ Policy Messages.” </w:t>
      </w:r>
      <w:r w:rsidRPr="002268C4">
        <w:rPr>
          <w:rFonts w:ascii="Times New Roman" w:hAnsi="Times New Roman" w:cs="Times New Roman"/>
          <w:i/>
          <w:iCs/>
          <w:sz w:val="24"/>
          <w:szCs w:val="24"/>
          <w:lang w:val="en-US"/>
        </w:rPr>
        <w:t>Party Politics</w:t>
      </w:r>
      <w:r w:rsidR="005F3D3E" w:rsidRPr="002268C4">
        <w:rPr>
          <w:rFonts w:ascii="Times New Roman" w:hAnsi="Times New Roman" w:cs="Times New Roman"/>
          <w:sz w:val="24"/>
          <w:szCs w:val="24"/>
          <w:lang w:val="en-US"/>
        </w:rPr>
        <w:t xml:space="preserve"> </w:t>
      </w:r>
      <w:r w:rsidR="005F3D3E" w:rsidRPr="002268C4">
        <w:rPr>
          <w:rFonts w:ascii="Times New Roman" w:hAnsi="Times New Roman" w:cs="Times New Roman"/>
          <w:i/>
          <w:iCs/>
          <w:color w:val="333333"/>
          <w:sz w:val="24"/>
          <w:szCs w:val="24"/>
          <w:shd w:val="clear" w:color="auto" w:fill="FFFFFF"/>
          <w:lang w:val="en-US"/>
        </w:rPr>
        <w:t>22</w:t>
      </w:r>
      <w:r w:rsidR="005F3D3E" w:rsidRPr="002268C4">
        <w:rPr>
          <w:rFonts w:ascii="Times New Roman" w:hAnsi="Times New Roman" w:cs="Times New Roman"/>
          <w:color w:val="333333"/>
          <w:sz w:val="24"/>
          <w:szCs w:val="24"/>
          <w:shd w:val="clear" w:color="auto" w:fill="FFFFFF"/>
          <w:lang w:val="en-US"/>
        </w:rPr>
        <w:t>(6), 809–822</w:t>
      </w:r>
      <w:r w:rsidRPr="002268C4">
        <w:rPr>
          <w:rFonts w:ascii="Times New Roman" w:hAnsi="Times New Roman" w:cs="Times New Roman"/>
          <w:sz w:val="24"/>
          <w:szCs w:val="24"/>
          <w:lang w:val="en-US"/>
        </w:rPr>
        <w:t>.</w:t>
      </w:r>
    </w:p>
    <w:p w14:paraId="590ECCE7" w14:textId="19C2B2E0"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Green-Pedersen, </w:t>
      </w:r>
      <w:proofErr w:type="spellStart"/>
      <w:r w:rsidRPr="002268C4">
        <w:rPr>
          <w:rFonts w:ascii="Times New Roman" w:hAnsi="Times New Roman" w:cs="Times New Roman"/>
          <w:sz w:val="24"/>
          <w:szCs w:val="24"/>
          <w:lang w:val="en-US"/>
        </w:rPr>
        <w:t>C</w:t>
      </w:r>
      <w:r w:rsidR="00C91C14" w:rsidRPr="002268C4">
        <w:rPr>
          <w:rFonts w:ascii="Times New Roman" w:hAnsi="Times New Roman" w:cs="Times New Roman"/>
          <w:sz w:val="24"/>
          <w:szCs w:val="24"/>
          <w:lang w:val="en-US"/>
        </w:rPr>
        <w:t>hristoffer</w:t>
      </w:r>
      <w:proofErr w:type="spellEnd"/>
      <w:r w:rsidRPr="002268C4">
        <w:rPr>
          <w:rFonts w:ascii="Times New Roman" w:hAnsi="Times New Roman" w:cs="Times New Roman"/>
          <w:sz w:val="24"/>
          <w:szCs w:val="24"/>
          <w:lang w:val="en-US"/>
        </w:rPr>
        <w:t>, and L</w:t>
      </w:r>
      <w:r w:rsidR="00C91C14" w:rsidRPr="002268C4">
        <w:rPr>
          <w:rFonts w:ascii="Times New Roman" w:hAnsi="Times New Roman" w:cs="Times New Roman"/>
          <w:sz w:val="24"/>
          <w:szCs w:val="24"/>
          <w:lang w:val="en-US"/>
        </w:rPr>
        <w:t>isbeth</w:t>
      </w:r>
      <w:r w:rsidRPr="002268C4">
        <w:rPr>
          <w:rFonts w:ascii="Times New Roman" w:hAnsi="Times New Roman" w:cs="Times New Roman"/>
          <w:sz w:val="24"/>
          <w:szCs w:val="24"/>
          <w:lang w:val="en-US"/>
        </w:rPr>
        <w:t xml:space="preserve"> Thomsen. 2005. “Bloc Politics vs. Broad Cooperation? The Functioning of Danish Minority </w:t>
      </w:r>
      <w:proofErr w:type="spellStart"/>
      <w:r w:rsidRPr="002268C4">
        <w:rPr>
          <w:rFonts w:ascii="Times New Roman" w:hAnsi="Times New Roman" w:cs="Times New Roman"/>
          <w:sz w:val="24"/>
          <w:szCs w:val="24"/>
          <w:lang w:val="en-US"/>
        </w:rPr>
        <w:t>Parliamentarism</w:t>
      </w:r>
      <w:proofErr w:type="spellEnd"/>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Journal of Legislative Studies</w:t>
      </w:r>
      <w:r w:rsidR="00C91C14" w:rsidRPr="002268C4">
        <w:rPr>
          <w:rFonts w:ascii="Times New Roman" w:hAnsi="Times New Roman" w:cs="Times New Roman"/>
          <w:i/>
          <w:iCs/>
          <w:sz w:val="24"/>
          <w:szCs w:val="24"/>
          <w:lang w:val="en-US"/>
        </w:rPr>
        <w:t>,</w:t>
      </w:r>
      <w:r w:rsidRPr="002268C4">
        <w:rPr>
          <w:rFonts w:ascii="Times New Roman" w:hAnsi="Times New Roman" w:cs="Times New Roman"/>
          <w:sz w:val="24"/>
          <w:szCs w:val="24"/>
          <w:lang w:val="en-US"/>
        </w:rPr>
        <w:t xml:space="preserve"> 11(2): 153–169.</w:t>
      </w:r>
    </w:p>
    <w:p w14:paraId="27D7A67E"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Green-Pedersen, </w:t>
      </w:r>
      <w:proofErr w:type="spellStart"/>
      <w:r w:rsidRPr="002268C4">
        <w:rPr>
          <w:rFonts w:ascii="Times New Roman" w:hAnsi="Times New Roman" w:cs="Times New Roman"/>
          <w:sz w:val="24"/>
          <w:szCs w:val="24"/>
          <w:lang w:val="en-US"/>
        </w:rPr>
        <w:t>Christoffer</w:t>
      </w:r>
      <w:proofErr w:type="spellEnd"/>
      <w:r w:rsidRPr="002268C4">
        <w:rPr>
          <w:rFonts w:ascii="Times New Roman" w:hAnsi="Times New Roman" w:cs="Times New Roman"/>
          <w:sz w:val="24"/>
          <w:szCs w:val="24"/>
          <w:lang w:val="en-US"/>
        </w:rPr>
        <w:t xml:space="preserve">. 2007. “The Growing Importance of Issues.” </w:t>
      </w:r>
      <w:r w:rsidRPr="002268C4">
        <w:rPr>
          <w:rFonts w:ascii="Times New Roman" w:hAnsi="Times New Roman" w:cs="Times New Roman"/>
          <w:i/>
          <w:iCs/>
          <w:sz w:val="24"/>
          <w:szCs w:val="24"/>
          <w:lang w:val="en-US"/>
        </w:rPr>
        <w:t>Political Studies</w:t>
      </w:r>
      <w:r w:rsidRPr="002268C4">
        <w:rPr>
          <w:rFonts w:ascii="Times New Roman" w:hAnsi="Times New Roman" w:cs="Times New Roman"/>
          <w:sz w:val="24"/>
          <w:szCs w:val="24"/>
          <w:lang w:val="en-US"/>
        </w:rPr>
        <w:t xml:space="preserve"> 55(4): 608–628.</w:t>
      </w:r>
    </w:p>
    <w:p w14:paraId="171AEAD2" w14:textId="3E68151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Green-Pedersen, </w:t>
      </w:r>
      <w:proofErr w:type="spellStart"/>
      <w:r w:rsidRPr="002268C4">
        <w:rPr>
          <w:rFonts w:ascii="Times New Roman" w:hAnsi="Times New Roman" w:cs="Times New Roman"/>
          <w:sz w:val="24"/>
          <w:szCs w:val="24"/>
          <w:lang w:val="en-US"/>
        </w:rPr>
        <w:t>Christoffer</w:t>
      </w:r>
      <w:proofErr w:type="spellEnd"/>
      <w:r w:rsidRPr="002268C4">
        <w:rPr>
          <w:rFonts w:ascii="Times New Roman" w:hAnsi="Times New Roman" w:cs="Times New Roman"/>
          <w:sz w:val="24"/>
          <w:szCs w:val="24"/>
          <w:lang w:val="en-US"/>
        </w:rPr>
        <w:t xml:space="preserve">, and Peter Mortensen. 2010. “Who Sets the Agenda and Who Responds to </w:t>
      </w:r>
      <w:r w:rsidR="00450D8D">
        <w:rPr>
          <w:rFonts w:ascii="Times New Roman" w:hAnsi="Times New Roman" w:cs="Times New Roman"/>
          <w:sz w:val="24"/>
          <w:szCs w:val="24"/>
          <w:lang w:val="en-US"/>
        </w:rPr>
        <w:t>i</w:t>
      </w:r>
      <w:r w:rsidRPr="002268C4">
        <w:rPr>
          <w:rFonts w:ascii="Times New Roman" w:hAnsi="Times New Roman" w:cs="Times New Roman"/>
          <w:sz w:val="24"/>
          <w:szCs w:val="24"/>
          <w:lang w:val="en-US"/>
        </w:rPr>
        <w:t xml:space="preserve">t in the Danish Parliament?” </w:t>
      </w:r>
      <w:r w:rsidRPr="002268C4">
        <w:rPr>
          <w:rFonts w:ascii="Times New Roman" w:hAnsi="Times New Roman" w:cs="Times New Roman"/>
          <w:i/>
          <w:iCs/>
          <w:sz w:val="24"/>
          <w:szCs w:val="24"/>
          <w:lang w:val="en-US"/>
        </w:rPr>
        <w:t>European Journal of Political Research</w:t>
      </w:r>
      <w:r w:rsidRPr="002268C4">
        <w:rPr>
          <w:rFonts w:ascii="Times New Roman" w:hAnsi="Times New Roman" w:cs="Times New Roman"/>
          <w:sz w:val="24"/>
          <w:szCs w:val="24"/>
          <w:lang w:val="en-US"/>
        </w:rPr>
        <w:t xml:space="preserve"> 49(2): 257–81.</w:t>
      </w:r>
    </w:p>
    <w:p w14:paraId="3F8970FD" w14:textId="77777777" w:rsidR="000C1D39"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Green‐Pedersen, </w:t>
      </w:r>
      <w:proofErr w:type="spellStart"/>
      <w:r w:rsidRPr="002268C4">
        <w:rPr>
          <w:rFonts w:ascii="Times New Roman" w:hAnsi="Times New Roman" w:cs="Times New Roman"/>
          <w:sz w:val="24"/>
          <w:szCs w:val="24"/>
          <w:lang w:val="en-US"/>
        </w:rPr>
        <w:t>Christoffer</w:t>
      </w:r>
      <w:proofErr w:type="spellEnd"/>
      <w:r w:rsidRPr="002268C4">
        <w:rPr>
          <w:rFonts w:ascii="Times New Roman" w:hAnsi="Times New Roman" w:cs="Times New Roman"/>
          <w:sz w:val="24"/>
          <w:szCs w:val="24"/>
          <w:lang w:val="en-US"/>
        </w:rPr>
        <w:t xml:space="preserve">, and Peter Mortensen. 2015. “Avoidance and Engagement: Issue Competition in Multiparty Systems.” </w:t>
      </w:r>
      <w:r w:rsidRPr="002268C4">
        <w:rPr>
          <w:rFonts w:ascii="Times New Roman" w:hAnsi="Times New Roman" w:cs="Times New Roman"/>
          <w:i/>
          <w:iCs/>
          <w:sz w:val="24"/>
          <w:szCs w:val="24"/>
          <w:lang w:val="en-US"/>
        </w:rPr>
        <w:t>Political Studies</w:t>
      </w:r>
      <w:r w:rsidR="000C1D39" w:rsidRPr="002268C4">
        <w:rPr>
          <w:rFonts w:ascii="Times New Roman" w:hAnsi="Times New Roman" w:cs="Times New Roman"/>
          <w:sz w:val="24"/>
          <w:szCs w:val="24"/>
          <w:lang w:val="en-US"/>
        </w:rPr>
        <w:t xml:space="preserve"> 63(4): 747–64.</w:t>
      </w:r>
    </w:p>
    <w:p w14:paraId="2CB98F3B" w14:textId="23B1EEA2" w:rsidR="00036FEF" w:rsidRPr="00001FB4" w:rsidRDefault="000C1D39"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The Guardian</w:t>
      </w:r>
      <w:r w:rsidR="0064356B">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2019. “The NHS </w:t>
      </w:r>
      <w:r w:rsidR="0064356B">
        <w:rPr>
          <w:rFonts w:ascii="Times New Roman" w:hAnsi="Times New Roman" w:cs="Times New Roman"/>
          <w:sz w:val="24"/>
          <w:szCs w:val="24"/>
          <w:lang w:val="en-US"/>
        </w:rPr>
        <w:t>W</w:t>
      </w:r>
      <w:r w:rsidR="0064356B" w:rsidRPr="002268C4">
        <w:rPr>
          <w:rFonts w:ascii="Times New Roman" w:hAnsi="Times New Roman" w:cs="Times New Roman"/>
          <w:sz w:val="24"/>
          <w:szCs w:val="24"/>
          <w:lang w:val="en-US"/>
        </w:rPr>
        <w:t xml:space="preserve">ill </w:t>
      </w:r>
      <w:r w:rsidRPr="002268C4">
        <w:rPr>
          <w:rFonts w:ascii="Times New Roman" w:hAnsi="Times New Roman" w:cs="Times New Roman"/>
          <w:sz w:val="24"/>
          <w:szCs w:val="24"/>
          <w:lang w:val="en-US"/>
        </w:rPr>
        <w:t xml:space="preserve">be </w:t>
      </w:r>
      <w:r w:rsidR="0064356B">
        <w:rPr>
          <w:rFonts w:ascii="Times New Roman" w:hAnsi="Times New Roman" w:cs="Times New Roman"/>
          <w:sz w:val="24"/>
          <w:szCs w:val="24"/>
          <w:lang w:val="en-US"/>
        </w:rPr>
        <w:t>K</w:t>
      </w:r>
      <w:r w:rsidR="0064356B" w:rsidRPr="002268C4">
        <w:rPr>
          <w:rFonts w:ascii="Times New Roman" w:hAnsi="Times New Roman" w:cs="Times New Roman"/>
          <w:sz w:val="24"/>
          <w:szCs w:val="24"/>
          <w:lang w:val="en-US"/>
        </w:rPr>
        <w:t xml:space="preserve">ey </w:t>
      </w:r>
      <w:r w:rsidRPr="002268C4">
        <w:rPr>
          <w:rFonts w:ascii="Times New Roman" w:hAnsi="Times New Roman" w:cs="Times New Roman"/>
          <w:sz w:val="24"/>
          <w:szCs w:val="24"/>
          <w:lang w:val="en-US"/>
        </w:rPr>
        <w:t xml:space="preserve">to this </w:t>
      </w:r>
      <w:r w:rsidR="0064356B">
        <w:rPr>
          <w:rFonts w:ascii="Times New Roman" w:hAnsi="Times New Roman" w:cs="Times New Roman"/>
          <w:sz w:val="24"/>
          <w:szCs w:val="24"/>
          <w:lang w:val="en-US"/>
        </w:rPr>
        <w:t>E</w:t>
      </w:r>
      <w:r w:rsidR="0064356B" w:rsidRPr="002268C4">
        <w:rPr>
          <w:rFonts w:ascii="Times New Roman" w:hAnsi="Times New Roman" w:cs="Times New Roman"/>
          <w:sz w:val="24"/>
          <w:szCs w:val="24"/>
          <w:lang w:val="en-US"/>
        </w:rPr>
        <w:t>lection</w:t>
      </w:r>
      <w:r w:rsidR="0064356B">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15 November 2019. </w:t>
      </w:r>
    </w:p>
    <w:p w14:paraId="101E3EC4" w14:textId="000890A7" w:rsidR="00036FEF" w:rsidRPr="000C4E63" w:rsidRDefault="00036FEF" w:rsidP="00E77EDC">
      <w:pPr>
        <w:pStyle w:val="Bibliografi"/>
        <w:spacing w:after="0" w:line="360" w:lineRule="auto"/>
        <w:ind w:left="284" w:hanging="284"/>
        <w:rPr>
          <w:rFonts w:ascii="Times New Roman" w:hAnsi="Times New Roman" w:cs="Times New Roman"/>
          <w:sz w:val="24"/>
          <w:szCs w:val="24"/>
          <w:lang w:val="en-US"/>
        </w:rPr>
      </w:pPr>
      <w:proofErr w:type="spellStart"/>
      <w:r w:rsidRPr="00001FB4">
        <w:rPr>
          <w:rFonts w:ascii="Times New Roman" w:hAnsi="Times New Roman" w:cs="Times New Roman"/>
          <w:sz w:val="24"/>
          <w:szCs w:val="24"/>
          <w:lang w:val="en-US"/>
        </w:rPr>
        <w:t>Hänggli</w:t>
      </w:r>
      <w:proofErr w:type="spellEnd"/>
      <w:r w:rsidRPr="00001FB4">
        <w:rPr>
          <w:rFonts w:ascii="Times New Roman" w:hAnsi="Times New Roman" w:cs="Times New Roman"/>
          <w:sz w:val="24"/>
          <w:szCs w:val="24"/>
          <w:lang w:val="en-US"/>
        </w:rPr>
        <w:t xml:space="preserve">, Regula, and </w:t>
      </w:r>
      <w:proofErr w:type="spellStart"/>
      <w:r w:rsidRPr="00001FB4">
        <w:rPr>
          <w:rFonts w:ascii="Times New Roman" w:hAnsi="Times New Roman" w:cs="Times New Roman"/>
          <w:sz w:val="24"/>
          <w:szCs w:val="24"/>
          <w:lang w:val="en-US"/>
        </w:rPr>
        <w:t>Hanspeter</w:t>
      </w:r>
      <w:proofErr w:type="spellEnd"/>
      <w:r w:rsidRPr="00001FB4">
        <w:rPr>
          <w:rFonts w:ascii="Times New Roman" w:hAnsi="Times New Roman" w:cs="Times New Roman"/>
          <w:sz w:val="24"/>
          <w:szCs w:val="24"/>
          <w:lang w:val="en-US"/>
        </w:rPr>
        <w:t xml:space="preserve"> </w:t>
      </w:r>
      <w:proofErr w:type="spellStart"/>
      <w:r w:rsidRPr="00001FB4">
        <w:rPr>
          <w:rFonts w:ascii="Times New Roman" w:hAnsi="Times New Roman" w:cs="Times New Roman"/>
          <w:sz w:val="24"/>
          <w:szCs w:val="24"/>
          <w:lang w:val="en-US"/>
        </w:rPr>
        <w:t>Kriesi</w:t>
      </w:r>
      <w:proofErr w:type="spellEnd"/>
      <w:r w:rsidRPr="00001FB4">
        <w:rPr>
          <w:rFonts w:ascii="Times New Roman" w:hAnsi="Times New Roman" w:cs="Times New Roman"/>
          <w:sz w:val="24"/>
          <w:szCs w:val="24"/>
          <w:lang w:val="en-US"/>
        </w:rPr>
        <w:t xml:space="preserve">. </w:t>
      </w:r>
      <w:r w:rsidRPr="000C4E63">
        <w:rPr>
          <w:rFonts w:ascii="Times New Roman" w:hAnsi="Times New Roman" w:cs="Times New Roman"/>
          <w:sz w:val="24"/>
          <w:szCs w:val="24"/>
          <w:lang w:val="en-US"/>
        </w:rPr>
        <w:t xml:space="preserve">2010. </w:t>
      </w:r>
      <w:r>
        <w:rPr>
          <w:rFonts w:ascii="Times New Roman" w:hAnsi="Times New Roman" w:cs="Times New Roman"/>
          <w:sz w:val="24"/>
          <w:szCs w:val="24"/>
          <w:lang w:val="en-US"/>
        </w:rPr>
        <w:t>“</w:t>
      </w:r>
      <w:r w:rsidRPr="000C4E63">
        <w:rPr>
          <w:rFonts w:ascii="Times New Roman" w:hAnsi="Times New Roman" w:cs="Times New Roman"/>
          <w:sz w:val="24"/>
          <w:szCs w:val="24"/>
          <w:lang w:val="en-US"/>
        </w:rPr>
        <w:t>Political Framing Strategies and Their Impact on Media Framing in a Swiss Direct-Democratic Campaign</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w:t>
      </w:r>
      <w:r w:rsidRPr="000C4E63">
        <w:rPr>
          <w:rFonts w:ascii="Times New Roman" w:hAnsi="Times New Roman" w:cs="Times New Roman"/>
          <w:i/>
          <w:iCs/>
          <w:sz w:val="24"/>
          <w:szCs w:val="24"/>
          <w:lang w:val="en-US"/>
        </w:rPr>
        <w:t>Political Communication</w:t>
      </w:r>
      <w:r w:rsidRPr="000C4E63">
        <w:rPr>
          <w:rFonts w:ascii="Times New Roman" w:hAnsi="Times New Roman" w:cs="Times New Roman"/>
          <w:sz w:val="24"/>
          <w:szCs w:val="24"/>
          <w:lang w:val="en-US"/>
        </w:rPr>
        <w:t xml:space="preserve"> 27</w:t>
      </w:r>
      <w:r>
        <w:rPr>
          <w:rFonts w:ascii="Times New Roman" w:hAnsi="Times New Roman" w:cs="Times New Roman"/>
          <w:sz w:val="24"/>
          <w:szCs w:val="24"/>
          <w:lang w:val="en-US"/>
        </w:rPr>
        <w:t>(</w:t>
      </w:r>
      <w:r w:rsidRPr="000C4E63">
        <w:rPr>
          <w:rFonts w:ascii="Times New Roman" w:hAnsi="Times New Roman" w:cs="Times New Roman"/>
          <w:sz w:val="24"/>
          <w:szCs w:val="24"/>
          <w:lang w:val="en-US"/>
        </w:rPr>
        <w:t>2</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141–57.</w:t>
      </w:r>
    </w:p>
    <w:p w14:paraId="74314DF4" w14:textId="38739584"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Jerit</w:t>
      </w:r>
      <w:proofErr w:type="spellEnd"/>
      <w:r w:rsidRPr="002268C4">
        <w:rPr>
          <w:rFonts w:ascii="Times New Roman" w:hAnsi="Times New Roman" w:cs="Times New Roman"/>
          <w:sz w:val="24"/>
          <w:szCs w:val="24"/>
          <w:lang w:val="en-US"/>
        </w:rPr>
        <w:t>, J</w:t>
      </w:r>
      <w:r w:rsidR="00C91C14" w:rsidRPr="002268C4">
        <w:rPr>
          <w:rFonts w:ascii="Times New Roman" w:hAnsi="Times New Roman" w:cs="Times New Roman"/>
          <w:sz w:val="24"/>
          <w:szCs w:val="24"/>
          <w:lang w:val="en-US"/>
        </w:rPr>
        <w:t>ennifer.</w:t>
      </w:r>
      <w:r w:rsidRPr="002268C4">
        <w:rPr>
          <w:rFonts w:ascii="Times New Roman" w:hAnsi="Times New Roman" w:cs="Times New Roman"/>
          <w:sz w:val="24"/>
          <w:szCs w:val="24"/>
          <w:lang w:val="en-US"/>
        </w:rPr>
        <w:t xml:space="preserve"> 2008. “Issue Framing and Engagement: Rhetorical Strategy in Public Policy Debates.” </w:t>
      </w:r>
      <w:r w:rsidRPr="002268C4">
        <w:rPr>
          <w:rFonts w:ascii="Times New Roman" w:hAnsi="Times New Roman" w:cs="Times New Roman"/>
          <w:i/>
          <w:iCs/>
          <w:sz w:val="24"/>
          <w:szCs w:val="24"/>
          <w:lang w:val="en-US"/>
        </w:rPr>
        <w:t>Political Behavior</w:t>
      </w:r>
      <w:r w:rsidRPr="002268C4">
        <w:rPr>
          <w:rFonts w:ascii="Times New Roman" w:hAnsi="Times New Roman" w:cs="Times New Roman"/>
          <w:sz w:val="24"/>
          <w:szCs w:val="24"/>
          <w:lang w:val="en-US"/>
        </w:rPr>
        <w:t xml:space="preserve"> 30: 1–24.</w:t>
      </w:r>
    </w:p>
    <w:p w14:paraId="22889097"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Jones, Bryan, and Frank Baumgartner. 2005. </w:t>
      </w:r>
      <w:r w:rsidRPr="002268C4">
        <w:rPr>
          <w:rFonts w:ascii="Times New Roman" w:hAnsi="Times New Roman" w:cs="Times New Roman"/>
          <w:i/>
          <w:iCs/>
          <w:sz w:val="24"/>
          <w:szCs w:val="24"/>
          <w:lang w:val="en-US"/>
        </w:rPr>
        <w:t>The Politics of Attention: How Government Prioritizes Problems</w:t>
      </w:r>
      <w:r w:rsidRPr="002268C4">
        <w:rPr>
          <w:rFonts w:ascii="Times New Roman" w:hAnsi="Times New Roman" w:cs="Times New Roman"/>
          <w:sz w:val="24"/>
          <w:szCs w:val="24"/>
          <w:lang w:val="en-US"/>
        </w:rPr>
        <w:t>. Chicago: University of Chicago Press.</w:t>
      </w:r>
    </w:p>
    <w:p w14:paraId="6C1FA993"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Kahneman</w:t>
      </w:r>
      <w:proofErr w:type="spellEnd"/>
      <w:r w:rsidRPr="002268C4">
        <w:rPr>
          <w:rFonts w:ascii="Times New Roman" w:hAnsi="Times New Roman" w:cs="Times New Roman"/>
          <w:sz w:val="24"/>
          <w:szCs w:val="24"/>
          <w:lang w:val="en-US"/>
        </w:rPr>
        <w:t xml:space="preserve">, Daniel, and Amos </w:t>
      </w:r>
      <w:proofErr w:type="spellStart"/>
      <w:r w:rsidRPr="002268C4">
        <w:rPr>
          <w:rFonts w:ascii="Times New Roman" w:hAnsi="Times New Roman" w:cs="Times New Roman"/>
          <w:sz w:val="24"/>
          <w:szCs w:val="24"/>
          <w:lang w:val="en-US"/>
        </w:rPr>
        <w:t>Tversky</w:t>
      </w:r>
      <w:proofErr w:type="spellEnd"/>
      <w:r w:rsidRPr="002268C4">
        <w:rPr>
          <w:rFonts w:ascii="Times New Roman" w:hAnsi="Times New Roman" w:cs="Times New Roman"/>
          <w:sz w:val="24"/>
          <w:szCs w:val="24"/>
          <w:lang w:val="en-US"/>
        </w:rPr>
        <w:t xml:space="preserve">. 1979. “Prospect Theory: An Analysis of Decision under Risk.” </w:t>
      </w:r>
      <w:proofErr w:type="spellStart"/>
      <w:r w:rsidRPr="002268C4">
        <w:rPr>
          <w:rFonts w:ascii="Times New Roman" w:hAnsi="Times New Roman" w:cs="Times New Roman"/>
          <w:i/>
          <w:iCs/>
          <w:sz w:val="24"/>
          <w:szCs w:val="24"/>
          <w:lang w:val="en-US"/>
        </w:rPr>
        <w:t>Econometrica</w:t>
      </w:r>
      <w:proofErr w:type="spellEnd"/>
      <w:r w:rsidRPr="002268C4">
        <w:rPr>
          <w:rFonts w:ascii="Times New Roman" w:hAnsi="Times New Roman" w:cs="Times New Roman"/>
          <w:sz w:val="24"/>
          <w:szCs w:val="24"/>
          <w:lang w:val="en-US"/>
        </w:rPr>
        <w:t xml:space="preserve"> 47(2): 263–91.</w:t>
      </w:r>
    </w:p>
    <w:p w14:paraId="15B95980" w14:textId="534B80C8"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Kaplan, Noah, David Park, and Travis </w:t>
      </w:r>
      <w:proofErr w:type="spellStart"/>
      <w:r w:rsidRPr="002268C4">
        <w:rPr>
          <w:rFonts w:ascii="Times New Roman" w:hAnsi="Times New Roman" w:cs="Times New Roman"/>
          <w:sz w:val="24"/>
          <w:szCs w:val="24"/>
          <w:lang w:val="en-US"/>
        </w:rPr>
        <w:t>Ridout</w:t>
      </w:r>
      <w:proofErr w:type="spellEnd"/>
      <w:r w:rsidRPr="002268C4">
        <w:rPr>
          <w:rFonts w:ascii="Times New Roman" w:hAnsi="Times New Roman" w:cs="Times New Roman"/>
          <w:sz w:val="24"/>
          <w:szCs w:val="24"/>
          <w:lang w:val="en-US"/>
        </w:rPr>
        <w:t>. 2006. “Dialogue in American Political Campai</w:t>
      </w:r>
      <w:r w:rsidR="00C91C14" w:rsidRPr="002268C4">
        <w:rPr>
          <w:rFonts w:ascii="Times New Roman" w:hAnsi="Times New Roman" w:cs="Times New Roman"/>
          <w:sz w:val="24"/>
          <w:szCs w:val="24"/>
          <w:lang w:val="en-US"/>
        </w:rPr>
        <w:t>gns</w:t>
      </w:r>
      <w:r w:rsidR="0064356B">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American Journal of Political Science</w:t>
      </w:r>
      <w:r w:rsidRPr="002268C4">
        <w:rPr>
          <w:rFonts w:ascii="Times New Roman" w:hAnsi="Times New Roman" w:cs="Times New Roman"/>
          <w:sz w:val="24"/>
          <w:szCs w:val="24"/>
          <w:lang w:val="en-US"/>
        </w:rPr>
        <w:t xml:space="preserve"> 50(3): 724–36.</w:t>
      </w:r>
    </w:p>
    <w:p w14:paraId="15FFA8B0" w14:textId="2929A794" w:rsidR="00036FEF" w:rsidRDefault="009200FE" w:rsidP="00E77EDC">
      <w:pPr>
        <w:pStyle w:val="Bibliografi"/>
        <w:spacing w:after="0" w:line="360" w:lineRule="auto"/>
        <w:ind w:left="284" w:hanging="284"/>
        <w:rPr>
          <w:rFonts w:ascii="Times New Roman" w:hAnsi="Times New Roman" w:cs="Times New Roman"/>
          <w:sz w:val="24"/>
          <w:szCs w:val="24"/>
          <w:lang w:val="en-GB"/>
        </w:rPr>
      </w:pPr>
      <w:proofErr w:type="spellStart"/>
      <w:r w:rsidRPr="002268C4">
        <w:rPr>
          <w:rFonts w:ascii="Times New Roman" w:hAnsi="Times New Roman" w:cs="Times New Roman"/>
          <w:sz w:val="24"/>
          <w:szCs w:val="24"/>
          <w:lang w:val="en-US"/>
        </w:rPr>
        <w:t>Klüver</w:t>
      </w:r>
      <w:proofErr w:type="spellEnd"/>
      <w:r w:rsidRPr="002268C4">
        <w:rPr>
          <w:rFonts w:ascii="Times New Roman" w:hAnsi="Times New Roman" w:cs="Times New Roman"/>
          <w:sz w:val="24"/>
          <w:szCs w:val="24"/>
          <w:lang w:val="en-US"/>
        </w:rPr>
        <w:t xml:space="preserve">, Heike, and </w:t>
      </w:r>
      <w:proofErr w:type="spellStart"/>
      <w:r w:rsidRPr="002268C4">
        <w:rPr>
          <w:rFonts w:ascii="Times New Roman" w:hAnsi="Times New Roman" w:cs="Times New Roman"/>
          <w:sz w:val="24"/>
          <w:szCs w:val="24"/>
          <w:lang w:val="en-US"/>
        </w:rPr>
        <w:t>Iñaki</w:t>
      </w:r>
      <w:proofErr w:type="spellEnd"/>
      <w:r w:rsidRPr="002268C4">
        <w:rPr>
          <w:rFonts w:ascii="Times New Roman" w:hAnsi="Times New Roman" w:cs="Times New Roman"/>
          <w:sz w:val="24"/>
          <w:szCs w:val="24"/>
          <w:lang w:val="en-US"/>
        </w:rPr>
        <w:t xml:space="preserve"> Sagarzazu. 2016. “Setting the Agenda or Responding to Voters</w:t>
      </w:r>
      <w:r w:rsidR="0064356B">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West European Politics</w:t>
      </w:r>
      <w:r w:rsidRPr="002268C4">
        <w:rPr>
          <w:rFonts w:ascii="Times New Roman" w:hAnsi="Times New Roman" w:cs="Times New Roman"/>
          <w:sz w:val="24"/>
          <w:szCs w:val="24"/>
          <w:lang w:val="en-US"/>
        </w:rPr>
        <w:t xml:space="preserve"> 39(2): 380–98.</w:t>
      </w:r>
    </w:p>
    <w:p w14:paraId="18FB5545" w14:textId="653B69CB" w:rsidR="0064356B" w:rsidRDefault="00036FEF" w:rsidP="00E77EDC">
      <w:pPr>
        <w:pStyle w:val="Bibliografi"/>
        <w:spacing w:after="0" w:line="360" w:lineRule="auto"/>
        <w:ind w:left="284" w:hanging="284"/>
        <w:rPr>
          <w:rFonts w:ascii="Times New Roman" w:hAnsi="Times New Roman" w:cs="Times New Roman"/>
          <w:sz w:val="24"/>
          <w:szCs w:val="24"/>
          <w:lang w:val="en-US"/>
        </w:rPr>
      </w:pPr>
      <w:proofErr w:type="spellStart"/>
      <w:r w:rsidRPr="009B16BD">
        <w:rPr>
          <w:rFonts w:ascii="Times New Roman" w:hAnsi="Times New Roman" w:cs="Times New Roman"/>
          <w:sz w:val="24"/>
          <w:szCs w:val="24"/>
          <w:lang w:val="en-GB"/>
        </w:rPr>
        <w:lastRenderedPageBreak/>
        <w:t>Kriesi</w:t>
      </w:r>
      <w:proofErr w:type="spellEnd"/>
      <w:r w:rsidRPr="009B16BD">
        <w:rPr>
          <w:rFonts w:ascii="Times New Roman" w:hAnsi="Times New Roman" w:cs="Times New Roman"/>
          <w:sz w:val="24"/>
          <w:szCs w:val="24"/>
          <w:lang w:val="en-GB"/>
        </w:rPr>
        <w:t xml:space="preserve">, </w:t>
      </w:r>
      <w:proofErr w:type="spellStart"/>
      <w:r w:rsidRPr="009B16BD">
        <w:rPr>
          <w:rFonts w:ascii="Times New Roman" w:hAnsi="Times New Roman" w:cs="Times New Roman"/>
          <w:sz w:val="24"/>
          <w:szCs w:val="24"/>
          <w:lang w:val="en-GB"/>
        </w:rPr>
        <w:t>Hanspeter</w:t>
      </w:r>
      <w:proofErr w:type="spellEnd"/>
      <w:r w:rsidRPr="009B16BD">
        <w:rPr>
          <w:rFonts w:ascii="Times New Roman" w:hAnsi="Times New Roman" w:cs="Times New Roman"/>
          <w:sz w:val="24"/>
          <w:szCs w:val="24"/>
          <w:lang w:val="en-GB"/>
        </w:rPr>
        <w:t>,</w:t>
      </w:r>
      <w:r w:rsidR="00450D8D">
        <w:rPr>
          <w:rFonts w:ascii="Times New Roman" w:hAnsi="Times New Roman" w:cs="Times New Roman"/>
          <w:sz w:val="24"/>
          <w:szCs w:val="24"/>
          <w:lang w:val="en-GB"/>
        </w:rPr>
        <w:t xml:space="preserve"> et al.</w:t>
      </w:r>
      <w:r w:rsidRPr="009B16BD">
        <w:rPr>
          <w:rFonts w:ascii="Times New Roman" w:hAnsi="Times New Roman" w:cs="Times New Roman"/>
          <w:sz w:val="24"/>
          <w:szCs w:val="24"/>
          <w:lang w:val="en-GB"/>
        </w:rPr>
        <w:t xml:space="preserve"> </w:t>
      </w:r>
      <w:r w:rsidRPr="000C4E63">
        <w:rPr>
          <w:rFonts w:ascii="Times New Roman" w:hAnsi="Times New Roman" w:cs="Times New Roman"/>
          <w:sz w:val="24"/>
          <w:szCs w:val="24"/>
          <w:lang w:val="en-US"/>
        </w:rPr>
        <w:t xml:space="preserve">2008. </w:t>
      </w:r>
      <w:r w:rsidRPr="000C4E63">
        <w:rPr>
          <w:rFonts w:ascii="Times New Roman" w:hAnsi="Times New Roman" w:cs="Times New Roman"/>
          <w:i/>
          <w:iCs/>
          <w:sz w:val="24"/>
          <w:szCs w:val="24"/>
          <w:lang w:val="en-US"/>
        </w:rPr>
        <w:t xml:space="preserve">West European </w:t>
      </w:r>
      <w:r>
        <w:rPr>
          <w:rFonts w:ascii="Times New Roman" w:hAnsi="Times New Roman" w:cs="Times New Roman"/>
          <w:i/>
          <w:iCs/>
          <w:sz w:val="24"/>
          <w:szCs w:val="24"/>
          <w:lang w:val="en-US"/>
        </w:rPr>
        <w:t>P</w:t>
      </w:r>
      <w:r w:rsidRPr="000C4E63">
        <w:rPr>
          <w:rFonts w:ascii="Times New Roman" w:hAnsi="Times New Roman" w:cs="Times New Roman"/>
          <w:i/>
          <w:iCs/>
          <w:sz w:val="24"/>
          <w:szCs w:val="24"/>
          <w:lang w:val="en-US"/>
        </w:rPr>
        <w:t xml:space="preserve">olitics in the </w:t>
      </w:r>
      <w:r>
        <w:rPr>
          <w:rFonts w:ascii="Times New Roman" w:hAnsi="Times New Roman" w:cs="Times New Roman"/>
          <w:i/>
          <w:iCs/>
          <w:sz w:val="24"/>
          <w:szCs w:val="24"/>
          <w:lang w:val="en-US"/>
        </w:rPr>
        <w:t>A</w:t>
      </w:r>
      <w:r w:rsidRPr="000C4E63">
        <w:rPr>
          <w:rFonts w:ascii="Times New Roman" w:hAnsi="Times New Roman" w:cs="Times New Roman"/>
          <w:i/>
          <w:iCs/>
          <w:sz w:val="24"/>
          <w:szCs w:val="24"/>
          <w:lang w:val="en-US"/>
        </w:rPr>
        <w:t xml:space="preserve">ge of </w:t>
      </w:r>
      <w:r>
        <w:rPr>
          <w:rFonts w:ascii="Times New Roman" w:hAnsi="Times New Roman" w:cs="Times New Roman"/>
          <w:i/>
          <w:iCs/>
          <w:sz w:val="24"/>
          <w:szCs w:val="24"/>
          <w:lang w:val="en-US"/>
        </w:rPr>
        <w:t>G</w:t>
      </w:r>
      <w:r w:rsidRPr="000C4E63">
        <w:rPr>
          <w:rFonts w:ascii="Times New Roman" w:hAnsi="Times New Roman" w:cs="Times New Roman"/>
          <w:i/>
          <w:iCs/>
          <w:sz w:val="24"/>
          <w:szCs w:val="24"/>
          <w:lang w:val="en-US"/>
        </w:rPr>
        <w:t>lobalization</w:t>
      </w:r>
      <w:r w:rsidRPr="000C4E63">
        <w:rPr>
          <w:rFonts w:ascii="Times New Roman" w:hAnsi="Times New Roman" w:cs="Times New Roman"/>
          <w:sz w:val="24"/>
          <w:szCs w:val="24"/>
          <w:lang w:val="en-US"/>
        </w:rPr>
        <w:t>. Cambridge</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Cambridge University Press.</w:t>
      </w:r>
    </w:p>
    <w:p w14:paraId="79DA78EF" w14:textId="19EFA0DF" w:rsidR="0064356B" w:rsidRDefault="0064356B" w:rsidP="00E77EDC">
      <w:pPr>
        <w:pStyle w:val="Bibliografi"/>
        <w:spacing w:after="0" w:line="360" w:lineRule="auto"/>
        <w:ind w:left="284" w:hanging="284"/>
        <w:rPr>
          <w:rFonts w:ascii="Times New Roman" w:hAnsi="Times New Roman" w:cs="Times New Roman"/>
          <w:sz w:val="24"/>
          <w:szCs w:val="24"/>
          <w:lang w:val="en-US"/>
        </w:rPr>
      </w:pPr>
      <w:r w:rsidRPr="000C4E63">
        <w:rPr>
          <w:rFonts w:ascii="Times New Roman" w:hAnsi="Times New Roman" w:cs="Times New Roman"/>
          <w:sz w:val="24"/>
          <w:szCs w:val="24"/>
          <w:lang w:val="en-US"/>
        </w:rPr>
        <w:t>Loftis, Matt, and Peter Mortensen</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w:t>
      </w:r>
      <w:r>
        <w:rPr>
          <w:rFonts w:ascii="Times New Roman" w:hAnsi="Times New Roman" w:cs="Times New Roman"/>
          <w:sz w:val="24"/>
          <w:szCs w:val="24"/>
          <w:lang w:val="en-US"/>
        </w:rPr>
        <w:t>2020</w:t>
      </w:r>
      <w:r w:rsidRPr="000C4E6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0C4E63">
        <w:rPr>
          <w:rFonts w:ascii="Times New Roman" w:hAnsi="Times New Roman" w:cs="Times New Roman"/>
          <w:sz w:val="24"/>
          <w:szCs w:val="24"/>
          <w:lang w:val="en-US"/>
        </w:rPr>
        <w:t>Collaborating with the Machines: A Hybrid Method for Classifying Policy Documents</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w:t>
      </w:r>
      <w:r w:rsidRPr="000C4E63">
        <w:rPr>
          <w:rFonts w:ascii="Times New Roman" w:hAnsi="Times New Roman" w:cs="Times New Roman"/>
          <w:i/>
          <w:iCs/>
          <w:sz w:val="24"/>
          <w:szCs w:val="24"/>
          <w:lang w:val="en-US"/>
        </w:rPr>
        <w:t>Policy Studies Journal</w:t>
      </w:r>
      <w:r>
        <w:rPr>
          <w:rFonts w:ascii="Times New Roman" w:hAnsi="Times New Roman" w:cs="Times New Roman"/>
          <w:iCs/>
          <w:sz w:val="24"/>
          <w:szCs w:val="24"/>
          <w:lang w:val="en-US"/>
        </w:rPr>
        <w:t xml:space="preserve"> 48(1): 184‒206.</w:t>
      </w:r>
      <w:r>
        <w:rPr>
          <w:rFonts w:ascii="Times New Roman" w:hAnsi="Times New Roman" w:cs="Times New Roman"/>
          <w:sz w:val="24"/>
          <w:szCs w:val="24"/>
          <w:lang w:val="en-US"/>
        </w:rPr>
        <w:t xml:space="preserve"> </w:t>
      </w:r>
    </w:p>
    <w:p w14:paraId="462272BE" w14:textId="77777777" w:rsidR="000C1D39" w:rsidRPr="002268C4" w:rsidRDefault="000C1D39" w:rsidP="00E77EDC">
      <w:pPr>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Long, Scott, and Jeremy </w:t>
      </w:r>
      <w:proofErr w:type="spellStart"/>
      <w:r w:rsidRPr="002268C4">
        <w:rPr>
          <w:rFonts w:ascii="Times New Roman" w:hAnsi="Times New Roman" w:cs="Times New Roman"/>
          <w:sz w:val="24"/>
          <w:szCs w:val="24"/>
          <w:lang w:val="en-US"/>
        </w:rPr>
        <w:t>Freese</w:t>
      </w:r>
      <w:proofErr w:type="spellEnd"/>
      <w:r w:rsidRPr="002268C4">
        <w:rPr>
          <w:rFonts w:ascii="Times New Roman" w:hAnsi="Times New Roman" w:cs="Times New Roman"/>
          <w:sz w:val="24"/>
          <w:szCs w:val="24"/>
          <w:lang w:val="en-US"/>
        </w:rPr>
        <w:t xml:space="preserve">. 2006. </w:t>
      </w:r>
      <w:r w:rsidRPr="002268C4">
        <w:rPr>
          <w:rFonts w:ascii="Times New Roman" w:hAnsi="Times New Roman" w:cs="Times New Roman"/>
          <w:i/>
          <w:sz w:val="24"/>
          <w:szCs w:val="24"/>
          <w:lang w:val="en-US"/>
        </w:rPr>
        <w:t>Regression Models for Categorical Dependent Variables Using Stata</w:t>
      </w:r>
      <w:r w:rsidRPr="002268C4">
        <w:rPr>
          <w:rFonts w:ascii="Times New Roman" w:hAnsi="Times New Roman" w:cs="Times New Roman"/>
          <w:sz w:val="24"/>
          <w:szCs w:val="24"/>
          <w:lang w:val="en-US"/>
        </w:rPr>
        <w:t>. College Station: Stata Press.</w:t>
      </w:r>
    </w:p>
    <w:p w14:paraId="001AC775"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Marsh, Michael, and James Tilley. 2009. “The Attribution of Credit and Blame to Governments and Its Impact on Vote Choice.” </w:t>
      </w:r>
      <w:r w:rsidRPr="002268C4">
        <w:rPr>
          <w:rFonts w:ascii="Times New Roman" w:hAnsi="Times New Roman" w:cs="Times New Roman"/>
          <w:i/>
          <w:iCs/>
          <w:sz w:val="24"/>
          <w:szCs w:val="24"/>
          <w:lang w:val="en-US"/>
        </w:rPr>
        <w:t>British Journal of Political Science</w:t>
      </w:r>
      <w:r w:rsidRPr="002268C4">
        <w:rPr>
          <w:rFonts w:ascii="Times New Roman" w:hAnsi="Times New Roman" w:cs="Times New Roman"/>
          <w:sz w:val="24"/>
          <w:szCs w:val="24"/>
          <w:lang w:val="en-US"/>
        </w:rPr>
        <w:t xml:space="preserve"> 40(1): 115–134.</w:t>
      </w:r>
    </w:p>
    <w:p w14:paraId="5D6C369C" w14:textId="77777777" w:rsidR="009E645C" w:rsidRPr="00001FB4" w:rsidRDefault="009E645C" w:rsidP="00E77EDC">
      <w:pPr>
        <w:pStyle w:val="Bibliografi"/>
        <w:spacing w:after="0" w:line="360" w:lineRule="auto"/>
        <w:ind w:left="284" w:hanging="284"/>
        <w:rPr>
          <w:rFonts w:ascii="Times New Roman" w:hAnsi="Times New Roman" w:cs="Times New Roman"/>
          <w:sz w:val="24"/>
          <w:lang w:val="en-US"/>
        </w:rPr>
      </w:pPr>
      <w:r w:rsidRPr="00001FB4">
        <w:rPr>
          <w:rFonts w:ascii="Times New Roman" w:hAnsi="Times New Roman" w:cs="Times New Roman"/>
          <w:sz w:val="24"/>
          <w:lang w:val="en-US"/>
        </w:rPr>
        <w:t xml:space="preserve">Meguid, Bonnie, and Eric Belanger. 2008. “Issue Salience, Issue Ownership and Issue-Based Vote Choice.” </w:t>
      </w:r>
      <w:r w:rsidRPr="00001FB4">
        <w:rPr>
          <w:rFonts w:ascii="Times New Roman" w:hAnsi="Times New Roman" w:cs="Times New Roman"/>
          <w:i/>
          <w:iCs/>
          <w:sz w:val="24"/>
          <w:lang w:val="en-US"/>
        </w:rPr>
        <w:t>Electoral Studies</w:t>
      </w:r>
      <w:r w:rsidRPr="00001FB4">
        <w:rPr>
          <w:rFonts w:ascii="Times New Roman" w:hAnsi="Times New Roman" w:cs="Times New Roman"/>
          <w:sz w:val="24"/>
          <w:lang w:val="en-US"/>
        </w:rPr>
        <w:t xml:space="preserve"> 27(3): 477–491.</w:t>
      </w:r>
    </w:p>
    <w:p w14:paraId="1E628EED" w14:textId="68A2DF55" w:rsidR="009200FE" w:rsidRPr="002268C4" w:rsidRDefault="00C92819"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Meyer, Thomas</w:t>
      </w:r>
      <w:r w:rsidR="009200FE" w:rsidRPr="002268C4">
        <w:rPr>
          <w:rFonts w:ascii="Times New Roman" w:hAnsi="Times New Roman" w:cs="Times New Roman"/>
          <w:sz w:val="24"/>
          <w:szCs w:val="24"/>
          <w:lang w:val="en-US"/>
        </w:rPr>
        <w:t xml:space="preserve">, and Markus Wagner. 2013. “Mainstream or Niche? Vote-Seeking Incentives and the Programmatic Strategies of Political Parties.” </w:t>
      </w:r>
      <w:r w:rsidR="009200FE" w:rsidRPr="002268C4">
        <w:rPr>
          <w:rFonts w:ascii="Times New Roman" w:hAnsi="Times New Roman" w:cs="Times New Roman"/>
          <w:i/>
          <w:iCs/>
          <w:sz w:val="24"/>
          <w:szCs w:val="24"/>
          <w:lang w:val="en-US"/>
        </w:rPr>
        <w:t>Comparative Political Studies</w:t>
      </w:r>
      <w:r w:rsidR="009200FE" w:rsidRPr="002268C4">
        <w:rPr>
          <w:rFonts w:ascii="Times New Roman" w:hAnsi="Times New Roman" w:cs="Times New Roman"/>
          <w:sz w:val="24"/>
          <w:szCs w:val="24"/>
          <w:lang w:val="en-US"/>
        </w:rPr>
        <w:t xml:space="preserve"> 46(10): 1246–1272.</w:t>
      </w:r>
    </w:p>
    <w:p w14:paraId="43D21C9F" w14:textId="6276193F" w:rsidR="00036FEF" w:rsidRDefault="0064356B" w:rsidP="00E77EDC">
      <w:pPr>
        <w:pStyle w:val="Bibliografi"/>
        <w:spacing w:after="0" w:line="360" w:lineRule="auto"/>
        <w:ind w:left="284" w:hanging="284"/>
        <w:rPr>
          <w:rFonts w:ascii="Times New Roman" w:hAnsi="Times New Roman" w:cs="Times New Roman"/>
          <w:sz w:val="24"/>
          <w:szCs w:val="24"/>
          <w:lang w:val="en-GB"/>
        </w:rPr>
      </w:pPr>
      <w:r w:rsidRPr="002268C4">
        <w:rPr>
          <w:rFonts w:ascii="Times New Roman" w:hAnsi="Times New Roman" w:cs="Times New Roman"/>
          <w:sz w:val="24"/>
          <w:szCs w:val="24"/>
          <w:lang w:val="en-US"/>
        </w:rPr>
        <w:t>Meyer, Thomas, and Markus Wagner</w:t>
      </w:r>
      <w:r>
        <w:rPr>
          <w:rFonts w:ascii="Times New Roman" w:hAnsi="Times New Roman" w:cs="Times New Roman"/>
          <w:sz w:val="24"/>
          <w:szCs w:val="24"/>
          <w:lang w:val="en-US"/>
        </w:rPr>
        <w:t>.</w:t>
      </w:r>
      <w:r w:rsidRPr="002268C4" w:rsidDel="0064356B">
        <w:rPr>
          <w:rFonts w:ascii="Times New Roman" w:hAnsi="Times New Roman" w:cs="Times New Roman"/>
          <w:sz w:val="24"/>
          <w:szCs w:val="24"/>
          <w:lang w:val="en-US"/>
        </w:rPr>
        <w:t xml:space="preserve"> </w:t>
      </w:r>
      <w:r w:rsidR="009200FE" w:rsidRPr="002268C4">
        <w:rPr>
          <w:rFonts w:ascii="Times New Roman" w:hAnsi="Times New Roman" w:cs="Times New Roman"/>
          <w:sz w:val="24"/>
          <w:szCs w:val="24"/>
          <w:lang w:val="en-US"/>
        </w:rPr>
        <w:t>2016. “Issue Engagement in Election Campaigns</w:t>
      </w:r>
      <w:r w:rsidR="00C91C14" w:rsidRPr="002268C4">
        <w:rPr>
          <w:rFonts w:ascii="Times New Roman" w:hAnsi="Times New Roman" w:cs="Times New Roman"/>
          <w:sz w:val="24"/>
          <w:szCs w:val="24"/>
          <w:lang w:val="en-US"/>
        </w:rPr>
        <w:t>.</w:t>
      </w:r>
      <w:r w:rsidR="009200FE" w:rsidRPr="002268C4">
        <w:rPr>
          <w:rFonts w:ascii="Times New Roman" w:hAnsi="Times New Roman" w:cs="Times New Roman"/>
          <w:sz w:val="24"/>
          <w:szCs w:val="24"/>
          <w:lang w:val="en-US"/>
        </w:rPr>
        <w:t xml:space="preserve">” </w:t>
      </w:r>
      <w:r w:rsidR="009200FE" w:rsidRPr="002268C4">
        <w:rPr>
          <w:rFonts w:ascii="Times New Roman" w:hAnsi="Times New Roman" w:cs="Times New Roman"/>
          <w:i/>
          <w:iCs/>
          <w:sz w:val="24"/>
          <w:szCs w:val="24"/>
          <w:lang w:val="en-US"/>
        </w:rPr>
        <w:t>Political Science Research and Methods</w:t>
      </w:r>
      <w:r w:rsidR="009200FE" w:rsidRPr="002268C4">
        <w:rPr>
          <w:rFonts w:ascii="Times New Roman" w:hAnsi="Times New Roman" w:cs="Times New Roman"/>
          <w:sz w:val="24"/>
          <w:szCs w:val="24"/>
          <w:lang w:val="en-US"/>
        </w:rPr>
        <w:t xml:space="preserve"> 4(3): 555–71.</w:t>
      </w:r>
    </w:p>
    <w:p w14:paraId="2CB2F45E" w14:textId="0FB8E912" w:rsidR="00036FEF" w:rsidRPr="000C4E63" w:rsidRDefault="00036FEF" w:rsidP="00E77EDC">
      <w:pPr>
        <w:pStyle w:val="Bibliografi"/>
        <w:spacing w:after="0" w:line="360" w:lineRule="auto"/>
        <w:ind w:left="284" w:hanging="284"/>
        <w:rPr>
          <w:rFonts w:ascii="Times New Roman" w:hAnsi="Times New Roman" w:cs="Times New Roman"/>
          <w:sz w:val="24"/>
          <w:szCs w:val="24"/>
          <w:lang w:val="en-US"/>
        </w:rPr>
      </w:pPr>
      <w:r w:rsidRPr="00E069CB">
        <w:rPr>
          <w:rFonts w:ascii="Times New Roman" w:hAnsi="Times New Roman" w:cs="Times New Roman"/>
          <w:sz w:val="24"/>
          <w:szCs w:val="24"/>
          <w:lang w:val="en-GB"/>
        </w:rPr>
        <w:t>Mortensen, Peter, G</w:t>
      </w:r>
      <w:r>
        <w:rPr>
          <w:rFonts w:ascii="Times New Roman" w:hAnsi="Times New Roman" w:cs="Times New Roman"/>
          <w:sz w:val="24"/>
          <w:szCs w:val="24"/>
          <w:lang w:val="en-GB"/>
        </w:rPr>
        <w:t>erard</w:t>
      </w:r>
      <w:r w:rsidRPr="00E069CB">
        <w:rPr>
          <w:rFonts w:ascii="Times New Roman" w:hAnsi="Times New Roman" w:cs="Times New Roman"/>
          <w:sz w:val="24"/>
          <w:szCs w:val="24"/>
          <w:lang w:val="en-GB"/>
        </w:rPr>
        <w:t xml:space="preserve"> </w:t>
      </w:r>
      <w:proofErr w:type="spellStart"/>
      <w:r w:rsidRPr="00E069CB">
        <w:rPr>
          <w:rFonts w:ascii="Times New Roman" w:hAnsi="Times New Roman" w:cs="Times New Roman"/>
          <w:sz w:val="24"/>
          <w:szCs w:val="24"/>
          <w:lang w:val="en-GB"/>
        </w:rPr>
        <w:t>Breeman</w:t>
      </w:r>
      <w:proofErr w:type="spellEnd"/>
      <w:r w:rsidRPr="00E069CB">
        <w:rPr>
          <w:rFonts w:ascii="Times New Roman" w:hAnsi="Times New Roman" w:cs="Times New Roman"/>
          <w:sz w:val="24"/>
          <w:szCs w:val="24"/>
          <w:lang w:val="en-GB"/>
        </w:rPr>
        <w:t xml:space="preserve">, </w:t>
      </w:r>
      <w:proofErr w:type="spellStart"/>
      <w:r w:rsidRPr="00E069CB">
        <w:rPr>
          <w:rFonts w:ascii="Times New Roman" w:hAnsi="Times New Roman" w:cs="Times New Roman"/>
          <w:sz w:val="24"/>
          <w:szCs w:val="24"/>
          <w:lang w:val="en-GB"/>
        </w:rPr>
        <w:t>Christoffer</w:t>
      </w:r>
      <w:proofErr w:type="spellEnd"/>
      <w:r w:rsidRPr="00E069CB">
        <w:rPr>
          <w:rFonts w:ascii="Times New Roman" w:hAnsi="Times New Roman" w:cs="Times New Roman"/>
          <w:sz w:val="24"/>
          <w:szCs w:val="24"/>
          <w:lang w:val="en-GB"/>
        </w:rPr>
        <w:t xml:space="preserve"> Green-Pederse</w:t>
      </w:r>
      <w:r w:rsidRPr="00D10555">
        <w:rPr>
          <w:rFonts w:ascii="Times New Roman" w:hAnsi="Times New Roman" w:cs="Times New Roman"/>
          <w:sz w:val="24"/>
          <w:szCs w:val="24"/>
          <w:lang w:val="en-GB"/>
        </w:rPr>
        <w:t xml:space="preserve">n, and Laura </w:t>
      </w:r>
      <w:proofErr w:type="spellStart"/>
      <w:r w:rsidRPr="00D10555">
        <w:rPr>
          <w:rFonts w:ascii="Times New Roman" w:hAnsi="Times New Roman" w:cs="Times New Roman"/>
          <w:sz w:val="24"/>
          <w:szCs w:val="24"/>
          <w:lang w:val="en-GB"/>
        </w:rPr>
        <w:t>Chaqués-Bonafort</w:t>
      </w:r>
      <w:proofErr w:type="spellEnd"/>
      <w:r w:rsidRPr="00D10555">
        <w:rPr>
          <w:rFonts w:ascii="Times New Roman" w:hAnsi="Times New Roman" w:cs="Times New Roman"/>
          <w:sz w:val="24"/>
          <w:szCs w:val="24"/>
          <w:lang w:val="en-GB"/>
        </w:rPr>
        <w:t xml:space="preserve">. </w:t>
      </w:r>
      <w:r w:rsidRPr="000C4E63">
        <w:rPr>
          <w:rFonts w:ascii="Times New Roman" w:hAnsi="Times New Roman" w:cs="Times New Roman"/>
          <w:sz w:val="24"/>
          <w:szCs w:val="24"/>
          <w:lang w:val="en-US"/>
        </w:rPr>
        <w:t xml:space="preserve">2011. </w:t>
      </w:r>
      <w:r>
        <w:rPr>
          <w:rFonts w:ascii="Times New Roman" w:hAnsi="Times New Roman" w:cs="Times New Roman"/>
          <w:sz w:val="24"/>
          <w:szCs w:val="24"/>
          <w:lang w:val="en-US"/>
        </w:rPr>
        <w:t>“</w:t>
      </w:r>
      <w:r w:rsidRPr="000C4E63">
        <w:rPr>
          <w:rFonts w:ascii="Times New Roman" w:hAnsi="Times New Roman" w:cs="Times New Roman"/>
          <w:sz w:val="24"/>
          <w:szCs w:val="24"/>
          <w:lang w:val="en-US"/>
        </w:rPr>
        <w:t>Comparing Government Agendas: Executive Speeches in the Netherlands, United Kingdom, and Denmark</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w:t>
      </w:r>
      <w:r w:rsidRPr="000C4E63">
        <w:rPr>
          <w:rFonts w:ascii="Times New Roman" w:hAnsi="Times New Roman" w:cs="Times New Roman"/>
          <w:i/>
          <w:iCs/>
          <w:sz w:val="24"/>
          <w:szCs w:val="24"/>
          <w:lang w:val="en-US"/>
        </w:rPr>
        <w:t>Comparative Political Studies</w:t>
      </w:r>
      <w:r w:rsidRPr="000C4E63">
        <w:rPr>
          <w:rFonts w:ascii="Times New Roman" w:hAnsi="Times New Roman" w:cs="Times New Roman"/>
          <w:sz w:val="24"/>
          <w:szCs w:val="24"/>
          <w:lang w:val="en-US"/>
        </w:rPr>
        <w:t xml:space="preserve"> 44</w:t>
      </w:r>
      <w:r>
        <w:rPr>
          <w:rFonts w:ascii="Times New Roman" w:hAnsi="Times New Roman" w:cs="Times New Roman"/>
          <w:sz w:val="24"/>
          <w:szCs w:val="24"/>
          <w:lang w:val="en-US"/>
        </w:rPr>
        <w:t xml:space="preserve"> (</w:t>
      </w:r>
      <w:r w:rsidRPr="000C4E63">
        <w:rPr>
          <w:rFonts w:ascii="Times New Roman" w:hAnsi="Times New Roman" w:cs="Times New Roman"/>
          <w:sz w:val="24"/>
          <w:szCs w:val="24"/>
          <w:lang w:val="en-US"/>
        </w:rPr>
        <w:t>8</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973–1000.</w:t>
      </w:r>
    </w:p>
    <w:p w14:paraId="37B6F109"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Pardos-Prado, Sergi, and </w:t>
      </w:r>
      <w:proofErr w:type="spellStart"/>
      <w:r w:rsidRPr="002268C4">
        <w:rPr>
          <w:rFonts w:ascii="Times New Roman" w:hAnsi="Times New Roman" w:cs="Times New Roman"/>
          <w:sz w:val="24"/>
          <w:szCs w:val="24"/>
          <w:lang w:val="en-US"/>
        </w:rPr>
        <w:t>Iñaki</w:t>
      </w:r>
      <w:proofErr w:type="spellEnd"/>
      <w:r w:rsidRPr="002268C4">
        <w:rPr>
          <w:rFonts w:ascii="Times New Roman" w:hAnsi="Times New Roman" w:cs="Times New Roman"/>
          <w:sz w:val="24"/>
          <w:szCs w:val="24"/>
          <w:lang w:val="en-US"/>
        </w:rPr>
        <w:t xml:space="preserve"> Sagarzazu. 2019. “Economic Responsiveness and the Political Conditioning of the Electoral Cycle.” </w:t>
      </w:r>
      <w:r w:rsidRPr="002268C4">
        <w:rPr>
          <w:rFonts w:ascii="Times New Roman" w:hAnsi="Times New Roman" w:cs="Times New Roman"/>
          <w:i/>
          <w:iCs/>
          <w:sz w:val="24"/>
          <w:szCs w:val="24"/>
          <w:lang w:val="en-US"/>
        </w:rPr>
        <w:t>The Journal of Politics</w:t>
      </w:r>
      <w:r w:rsidRPr="002268C4">
        <w:rPr>
          <w:rFonts w:ascii="Times New Roman" w:hAnsi="Times New Roman" w:cs="Times New Roman"/>
          <w:sz w:val="24"/>
          <w:szCs w:val="24"/>
          <w:lang w:val="en-US"/>
        </w:rPr>
        <w:t xml:space="preserve"> 81(2): 441–55.</w:t>
      </w:r>
    </w:p>
    <w:p w14:paraId="67FA65F3" w14:textId="5814139A" w:rsidR="0093153A"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Petrocik, John. 1996. “Issue Ownership in Presidential Elections, with a 1980 Case Study.” </w:t>
      </w:r>
      <w:r w:rsidRPr="002268C4">
        <w:rPr>
          <w:rFonts w:ascii="Times New Roman" w:hAnsi="Times New Roman" w:cs="Times New Roman"/>
          <w:i/>
          <w:iCs/>
          <w:sz w:val="24"/>
          <w:szCs w:val="24"/>
          <w:lang w:val="en-US"/>
        </w:rPr>
        <w:t>American Journal of Political Science</w:t>
      </w:r>
      <w:r w:rsidRPr="002268C4">
        <w:rPr>
          <w:rFonts w:ascii="Times New Roman" w:hAnsi="Times New Roman" w:cs="Times New Roman"/>
          <w:sz w:val="24"/>
          <w:szCs w:val="24"/>
          <w:lang w:val="en-US"/>
        </w:rPr>
        <w:t xml:space="preserve"> 40(3): 825–50.</w:t>
      </w:r>
    </w:p>
    <w:p w14:paraId="4751287E" w14:textId="2E6B5DCE" w:rsidR="0093153A" w:rsidRDefault="0093153A" w:rsidP="00E77EDC">
      <w:pPr>
        <w:pStyle w:val="Bibliografi"/>
        <w:spacing w:after="0" w:line="360" w:lineRule="auto"/>
        <w:ind w:left="284" w:hanging="284"/>
        <w:rPr>
          <w:rFonts w:ascii="Times New Roman" w:hAnsi="Times New Roman" w:cs="Times New Roman"/>
          <w:sz w:val="24"/>
          <w:szCs w:val="24"/>
          <w:lang w:val="en-US"/>
        </w:rPr>
      </w:pPr>
      <w:proofErr w:type="spellStart"/>
      <w:r w:rsidRPr="000C4E63">
        <w:rPr>
          <w:rFonts w:ascii="Times New Roman" w:hAnsi="Times New Roman" w:cs="Times New Roman"/>
          <w:sz w:val="24"/>
          <w:szCs w:val="24"/>
          <w:lang w:val="en-US"/>
        </w:rPr>
        <w:t>Popkin</w:t>
      </w:r>
      <w:proofErr w:type="spellEnd"/>
      <w:r w:rsidRPr="000C4E63">
        <w:rPr>
          <w:rFonts w:ascii="Times New Roman" w:hAnsi="Times New Roman" w:cs="Times New Roman"/>
          <w:sz w:val="24"/>
          <w:szCs w:val="24"/>
          <w:lang w:val="en-US"/>
        </w:rPr>
        <w:t>, Samuel</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1991. </w:t>
      </w:r>
      <w:r w:rsidRPr="001D5C67">
        <w:rPr>
          <w:rFonts w:ascii="Times New Roman" w:hAnsi="Times New Roman" w:cs="Times New Roman"/>
          <w:i/>
          <w:sz w:val="24"/>
          <w:szCs w:val="24"/>
          <w:lang w:val="en-US"/>
        </w:rPr>
        <w:t>The Reasoning Voter: Communication and Persuasion in Presidential Campaigns</w:t>
      </w:r>
      <w:r w:rsidRPr="000C4E63">
        <w:rPr>
          <w:rFonts w:ascii="Times New Roman" w:hAnsi="Times New Roman" w:cs="Times New Roman"/>
          <w:sz w:val="24"/>
          <w:szCs w:val="24"/>
          <w:lang w:val="en-US"/>
        </w:rPr>
        <w:t>. Chica</w:t>
      </w:r>
      <w:r>
        <w:rPr>
          <w:rFonts w:ascii="Times New Roman" w:hAnsi="Times New Roman" w:cs="Times New Roman"/>
          <w:sz w:val="24"/>
          <w:szCs w:val="24"/>
          <w:lang w:val="en-US"/>
        </w:rPr>
        <w:t>go: University of Chicago Press.</w:t>
      </w:r>
    </w:p>
    <w:p w14:paraId="37C7284E" w14:textId="04822061" w:rsidR="00794311" w:rsidRDefault="00794311" w:rsidP="00E77EDC">
      <w:pPr>
        <w:pStyle w:val="Bibliografi"/>
        <w:spacing w:after="0" w:line="360" w:lineRule="auto"/>
        <w:ind w:left="284" w:hanging="284"/>
        <w:rPr>
          <w:rFonts w:ascii="Times New Roman" w:hAnsi="Times New Roman" w:cs="Times New Roman"/>
          <w:sz w:val="24"/>
          <w:szCs w:val="24"/>
          <w:lang w:val="en-US"/>
        </w:rPr>
      </w:pPr>
      <w:proofErr w:type="spellStart"/>
      <w:r>
        <w:rPr>
          <w:rFonts w:ascii="Times New Roman" w:hAnsi="Times New Roman" w:cs="Times New Roman"/>
          <w:sz w:val="24"/>
          <w:szCs w:val="24"/>
          <w:lang w:val="en-US"/>
        </w:rPr>
        <w:t>Risbjerg</w:t>
      </w:r>
      <w:proofErr w:type="spellEnd"/>
      <w:r>
        <w:rPr>
          <w:rFonts w:ascii="Times New Roman" w:hAnsi="Times New Roman" w:cs="Times New Roman"/>
          <w:sz w:val="24"/>
          <w:szCs w:val="24"/>
          <w:lang w:val="en-US"/>
        </w:rPr>
        <w:t>, Søren (2019). “</w:t>
      </w:r>
      <w:r w:rsidR="00450D8D">
        <w:rPr>
          <w:rFonts w:ascii="Times New Roman" w:hAnsi="Times New Roman" w:cs="Times New Roman"/>
          <w:sz w:val="24"/>
          <w:szCs w:val="24"/>
          <w:lang w:val="en-US"/>
        </w:rPr>
        <w:t>V</w:t>
      </w:r>
      <w:r>
        <w:rPr>
          <w:rFonts w:ascii="Times New Roman" w:hAnsi="Times New Roman" w:cs="Times New Roman"/>
          <w:sz w:val="24"/>
          <w:szCs w:val="24"/>
          <w:lang w:val="en-US"/>
        </w:rPr>
        <w:t xml:space="preserve">oter support </w:t>
      </w:r>
      <w:r w:rsidR="00450D8D">
        <w:rPr>
          <w:rFonts w:ascii="Times New Roman" w:hAnsi="Times New Roman" w:cs="Times New Roman"/>
          <w:sz w:val="24"/>
          <w:szCs w:val="24"/>
          <w:lang w:val="en-US"/>
        </w:rPr>
        <w:t xml:space="preserve">polls in Denmark </w:t>
      </w:r>
      <w:r>
        <w:rPr>
          <w:rFonts w:ascii="Times New Roman" w:hAnsi="Times New Roman" w:cs="Times New Roman"/>
          <w:sz w:val="24"/>
          <w:szCs w:val="24"/>
          <w:lang w:val="en-US"/>
        </w:rPr>
        <w:t xml:space="preserve">at monthly intervals”. Produced by Kasper Møller Hansen at Copenhagen University and published at </w:t>
      </w:r>
      <w:hyperlink r:id="rId8" w:history="1">
        <w:r w:rsidRPr="00887B17">
          <w:rPr>
            <w:rStyle w:val="Hyperlink"/>
            <w:rFonts w:ascii="Times New Roman" w:hAnsi="Times New Roman" w:cs="Times New Roman"/>
            <w:sz w:val="24"/>
            <w:szCs w:val="24"/>
            <w:lang w:val="en-US"/>
          </w:rPr>
          <w:t>www.altinget.dk</w:t>
        </w:r>
      </w:hyperlink>
      <w:r>
        <w:rPr>
          <w:rFonts w:ascii="Times New Roman" w:hAnsi="Times New Roman" w:cs="Times New Roman"/>
          <w:sz w:val="24"/>
          <w:szCs w:val="24"/>
          <w:lang w:val="en-US"/>
        </w:rPr>
        <w:t xml:space="preserve">. </w:t>
      </w:r>
    </w:p>
    <w:p w14:paraId="248D4FB0" w14:textId="146FD906"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Sagarzazu, </w:t>
      </w:r>
      <w:proofErr w:type="spellStart"/>
      <w:r w:rsidRPr="002268C4">
        <w:rPr>
          <w:rFonts w:ascii="Times New Roman" w:hAnsi="Times New Roman" w:cs="Times New Roman"/>
          <w:sz w:val="24"/>
          <w:szCs w:val="24"/>
          <w:lang w:val="en-US"/>
        </w:rPr>
        <w:t>Iñaki</w:t>
      </w:r>
      <w:proofErr w:type="spellEnd"/>
      <w:r w:rsidRPr="002268C4">
        <w:rPr>
          <w:rFonts w:ascii="Times New Roman" w:hAnsi="Times New Roman" w:cs="Times New Roman"/>
          <w:sz w:val="24"/>
          <w:szCs w:val="24"/>
          <w:lang w:val="en-US"/>
        </w:rPr>
        <w:t xml:space="preserve">, and Heike </w:t>
      </w:r>
      <w:proofErr w:type="spellStart"/>
      <w:r w:rsidRPr="002268C4">
        <w:rPr>
          <w:rFonts w:ascii="Times New Roman" w:hAnsi="Times New Roman" w:cs="Times New Roman"/>
          <w:sz w:val="24"/>
          <w:szCs w:val="24"/>
          <w:lang w:val="en-US"/>
        </w:rPr>
        <w:t>Klüver</w:t>
      </w:r>
      <w:proofErr w:type="spellEnd"/>
      <w:r w:rsidRPr="002268C4">
        <w:rPr>
          <w:rFonts w:ascii="Times New Roman" w:hAnsi="Times New Roman" w:cs="Times New Roman"/>
          <w:sz w:val="24"/>
          <w:szCs w:val="24"/>
          <w:lang w:val="en-US"/>
        </w:rPr>
        <w:t>. 2017. “Coalition Governments and Party Competition: Political Communication Strategies of Coalition Parties</w:t>
      </w:r>
      <w:r w:rsidR="0064356B">
        <w:rPr>
          <w:rFonts w:ascii="Times New Roman" w:hAnsi="Times New Roman" w:cs="Times New Roman"/>
          <w:sz w:val="24"/>
          <w:szCs w:val="24"/>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Political Science Research and Methods</w:t>
      </w:r>
      <w:r w:rsidRPr="002268C4">
        <w:rPr>
          <w:rFonts w:ascii="Times New Roman" w:hAnsi="Times New Roman" w:cs="Times New Roman"/>
          <w:sz w:val="24"/>
          <w:szCs w:val="24"/>
          <w:lang w:val="en-US"/>
        </w:rPr>
        <w:t xml:space="preserve"> 5(2): 333–49.</w:t>
      </w:r>
    </w:p>
    <w:p w14:paraId="5C36D5EC"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Schröder</w:t>
      </w:r>
      <w:proofErr w:type="spellEnd"/>
      <w:r w:rsidRPr="002268C4">
        <w:rPr>
          <w:rFonts w:ascii="Times New Roman" w:hAnsi="Times New Roman" w:cs="Times New Roman"/>
          <w:sz w:val="24"/>
          <w:szCs w:val="24"/>
          <w:lang w:val="en-US"/>
        </w:rPr>
        <w:t xml:space="preserve">, Valentin, and Christian </w:t>
      </w:r>
      <w:proofErr w:type="spellStart"/>
      <w:r w:rsidRPr="002268C4">
        <w:rPr>
          <w:rFonts w:ascii="Times New Roman" w:hAnsi="Times New Roman" w:cs="Times New Roman"/>
          <w:sz w:val="24"/>
          <w:szCs w:val="24"/>
          <w:lang w:val="en-US"/>
        </w:rPr>
        <w:t>Stecker</w:t>
      </w:r>
      <w:proofErr w:type="spellEnd"/>
      <w:r w:rsidRPr="002268C4">
        <w:rPr>
          <w:rFonts w:ascii="Times New Roman" w:hAnsi="Times New Roman" w:cs="Times New Roman"/>
          <w:sz w:val="24"/>
          <w:szCs w:val="24"/>
          <w:lang w:val="en-US"/>
        </w:rPr>
        <w:t xml:space="preserve">. 2018. “The Temporal Dimension of Issue Competition.” </w:t>
      </w:r>
      <w:r w:rsidRPr="002268C4">
        <w:rPr>
          <w:rFonts w:ascii="Times New Roman" w:hAnsi="Times New Roman" w:cs="Times New Roman"/>
          <w:i/>
          <w:iCs/>
          <w:sz w:val="24"/>
          <w:szCs w:val="24"/>
          <w:lang w:val="en-US"/>
        </w:rPr>
        <w:t>Party Politics</w:t>
      </w:r>
      <w:r w:rsidRPr="002268C4">
        <w:rPr>
          <w:rFonts w:ascii="Times New Roman" w:hAnsi="Times New Roman" w:cs="Times New Roman"/>
          <w:sz w:val="24"/>
          <w:szCs w:val="24"/>
          <w:lang w:val="en-US"/>
        </w:rPr>
        <w:t xml:space="preserve"> 24(6): 708–18.</w:t>
      </w:r>
    </w:p>
    <w:p w14:paraId="3EB9B5CC" w14:textId="1540EB44"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Seeberg, Henrik. 2013. “Parties and Policies</w:t>
      </w:r>
      <w:r w:rsidR="0064356B">
        <w:rPr>
          <w:rFonts w:ascii="Times New Roman" w:hAnsi="Times New Roman" w:cs="Times New Roman"/>
          <w:sz w:val="24"/>
          <w:szCs w:val="24"/>
          <w:lang w:val="en-US"/>
        </w:rPr>
        <w:t>:</w:t>
      </w:r>
      <w:r w:rsidR="0064356B" w:rsidRPr="002268C4">
        <w:rPr>
          <w:rFonts w:ascii="Times New Roman" w:hAnsi="Times New Roman" w:cs="Times New Roman"/>
          <w:sz w:val="24"/>
          <w:szCs w:val="24"/>
          <w:lang w:val="en-US"/>
        </w:rPr>
        <w:t xml:space="preserve"> </w:t>
      </w:r>
      <w:r w:rsidRPr="002268C4">
        <w:rPr>
          <w:rFonts w:ascii="Times New Roman" w:hAnsi="Times New Roman" w:cs="Times New Roman"/>
          <w:sz w:val="24"/>
          <w:szCs w:val="24"/>
          <w:lang w:val="en-US"/>
        </w:rPr>
        <w:t xml:space="preserve">On the Opposition’s Influence on Policy </w:t>
      </w:r>
      <w:proofErr w:type="gramStart"/>
      <w:r w:rsidRPr="002268C4">
        <w:rPr>
          <w:rFonts w:ascii="Times New Roman" w:hAnsi="Times New Roman" w:cs="Times New Roman"/>
          <w:sz w:val="24"/>
          <w:szCs w:val="24"/>
          <w:lang w:val="en-US"/>
        </w:rPr>
        <w:t>Through</w:t>
      </w:r>
      <w:proofErr w:type="gramEnd"/>
      <w:r w:rsidRPr="002268C4">
        <w:rPr>
          <w:rFonts w:ascii="Times New Roman" w:hAnsi="Times New Roman" w:cs="Times New Roman"/>
          <w:sz w:val="24"/>
          <w:szCs w:val="24"/>
          <w:lang w:val="en-US"/>
        </w:rPr>
        <w:t xml:space="preserve"> Issue Politicization.” </w:t>
      </w:r>
      <w:r w:rsidRPr="002268C4">
        <w:rPr>
          <w:rFonts w:ascii="Times New Roman" w:hAnsi="Times New Roman" w:cs="Times New Roman"/>
          <w:i/>
          <w:iCs/>
          <w:sz w:val="24"/>
          <w:szCs w:val="24"/>
          <w:lang w:val="en-US"/>
        </w:rPr>
        <w:t>Journal of Public Policy</w:t>
      </w:r>
      <w:r w:rsidRPr="002268C4">
        <w:rPr>
          <w:rFonts w:ascii="Times New Roman" w:hAnsi="Times New Roman" w:cs="Times New Roman"/>
          <w:sz w:val="24"/>
          <w:szCs w:val="24"/>
          <w:lang w:val="en-US"/>
        </w:rPr>
        <w:t xml:space="preserve"> 33(1): 89–117.</w:t>
      </w:r>
    </w:p>
    <w:p w14:paraId="67A8EC4E" w14:textId="4C4F1AE4" w:rsidR="00036FEF" w:rsidRDefault="0064356B"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Seeberg, Henrik</w:t>
      </w:r>
      <w:r>
        <w:rPr>
          <w:rFonts w:ascii="Times New Roman" w:hAnsi="Times New Roman" w:cs="Times New Roman"/>
          <w:sz w:val="24"/>
          <w:szCs w:val="24"/>
          <w:lang w:val="en-US"/>
        </w:rPr>
        <w:t>.</w:t>
      </w:r>
      <w:r w:rsidRPr="002268C4" w:rsidDel="0064356B">
        <w:rPr>
          <w:rFonts w:ascii="Times New Roman" w:hAnsi="Times New Roman" w:cs="Times New Roman"/>
          <w:sz w:val="24"/>
          <w:szCs w:val="24"/>
          <w:lang w:val="en-US"/>
        </w:rPr>
        <w:t xml:space="preserve"> </w:t>
      </w:r>
      <w:r w:rsidR="009200FE" w:rsidRPr="002268C4">
        <w:rPr>
          <w:rFonts w:ascii="Times New Roman" w:hAnsi="Times New Roman" w:cs="Times New Roman"/>
          <w:sz w:val="24"/>
          <w:szCs w:val="24"/>
          <w:lang w:val="en-US"/>
        </w:rPr>
        <w:t xml:space="preserve">2017. “How Stable Is Political Parties’ Issue Ownership? A Cross-Time, Cross-National Analysis.” </w:t>
      </w:r>
      <w:r w:rsidR="009200FE" w:rsidRPr="002268C4">
        <w:rPr>
          <w:rFonts w:ascii="Times New Roman" w:hAnsi="Times New Roman" w:cs="Times New Roman"/>
          <w:i/>
          <w:iCs/>
          <w:sz w:val="24"/>
          <w:szCs w:val="24"/>
          <w:lang w:val="en-US"/>
        </w:rPr>
        <w:t>Political Studies</w:t>
      </w:r>
      <w:r w:rsidR="009200FE" w:rsidRPr="002268C4">
        <w:rPr>
          <w:rFonts w:ascii="Times New Roman" w:hAnsi="Times New Roman" w:cs="Times New Roman"/>
          <w:sz w:val="24"/>
          <w:szCs w:val="24"/>
          <w:lang w:val="en-US"/>
        </w:rPr>
        <w:t xml:space="preserve"> 65(2): 475–92.</w:t>
      </w:r>
    </w:p>
    <w:p w14:paraId="68F954BC" w14:textId="2CAA672A" w:rsidR="00036FEF" w:rsidRPr="000C4E63" w:rsidRDefault="0064356B"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Seeberg, Henrik</w:t>
      </w:r>
      <w:r w:rsidR="00036FEF">
        <w:rPr>
          <w:rFonts w:ascii="Times New Roman" w:hAnsi="Times New Roman" w:cs="Times New Roman"/>
          <w:sz w:val="24"/>
          <w:szCs w:val="24"/>
          <w:lang w:val="en-US"/>
        </w:rPr>
        <w:t>.</w:t>
      </w:r>
      <w:r w:rsidR="00036FEF" w:rsidRPr="000C4E63">
        <w:rPr>
          <w:rFonts w:ascii="Times New Roman" w:hAnsi="Times New Roman" w:cs="Times New Roman"/>
          <w:sz w:val="24"/>
          <w:szCs w:val="24"/>
          <w:lang w:val="en-US"/>
        </w:rPr>
        <w:t xml:space="preserve"> 2018. </w:t>
      </w:r>
      <w:r w:rsidR="00036FEF">
        <w:rPr>
          <w:rFonts w:ascii="Times New Roman" w:hAnsi="Times New Roman" w:cs="Times New Roman"/>
          <w:sz w:val="24"/>
          <w:szCs w:val="24"/>
          <w:lang w:val="en-US"/>
        </w:rPr>
        <w:t>“</w:t>
      </w:r>
      <w:r w:rsidR="00036FEF" w:rsidRPr="000C4E63">
        <w:rPr>
          <w:rFonts w:ascii="Times New Roman" w:hAnsi="Times New Roman" w:cs="Times New Roman"/>
          <w:sz w:val="24"/>
          <w:szCs w:val="24"/>
          <w:lang w:val="en-US"/>
        </w:rPr>
        <w:t xml:space="preserve">The </w:t>
      </w:r>
      <w:r w:rsidR="00036FEF">
        <w:rPr>
          <w:rFonts w:ascii="Times New Roman" w:hAnsi="Times New Roman" w:cs="Times New Roman"/>
          <w:sz w:val="24"/>
          <w:szCs w:val="24"/>
          <w:lang w:val="en-US"/>
        </w:rPr>
        <w:t>I</w:t>
      </w:r>
      <w:r w:rsidR="00036FEF" w:rsidRPr="000C4E63">
        <w:rPr>
          <w:rFonts w:ascii="Times New Roman" w:hAnsi="Times New Roman" w:cs="Times New Roman"/>
          <w:sz w:val="24"/>
          <w:szCs w:val="24"/>
          <w:lang w:val="en-US"/>
        </w:rPr>
        <w:t xml:space="preserve">mpact of </w:t>
      </w:r>
      <w:r w:rsidR="00036FEF">
        <w:rPr>
          <w:rFonts w:ascii="Times New Roman" w:hAnsi="Times New Roman" w:cs="Times New Roman"/>
          <w:sz w:val="24"/>
          <w:szCs w:val="24"/>
          <w:lang w:val="en-US"/>
        </w:rPr>
        <w:t>O</w:t>
      </w:r>
      <w:r w:rsidR="00036FEF" w:rsidRPr="000C4E63">
        <w:rPr>
          <w:rFonts w:ascii="Times New Roman" w:hAnsi="Times New Roman" w:cs="Times New Roman"/>
          <w:sz w:val="24"/>
          <w:szCs w:val="24"/>
          <w:lang w:val="en-US"/>
        </w:rPr>
        <w:t xml:space="preserve">pposition </w:t>
      </w:r>
      <w:r w:rsidR="00036FEF">
        <w:rPr>
          <w:rFonts w:ascii="Times New Roman" w:hAnsi="Times New Roman" w:cs="Times New Roman"/>
          <w:sz w:val="24"/>
          <w:szCs w:val="24"/>
          <w:lang w:val="en-US"/>
        </w:rPr>
        <w:t>C</w:t>
      </w:r>
      <w:r w:rsidR="00036FEF" w:rsidRPr="000C4E63">
        <w:rPr>
          <w:rFonts w:ascii="Times New Roman" w:hAnsi="Times New Roman" w:cs="Times New Roman"/>
          <w:sz w:val="24"/>
          <w:szCs w:val="24"/>
          <w:lang w:val="en-US"/>
        </w:rPr>
        <w:t xml:space="preserve">riticism on the </w:t>
      </w:r>
      <w:r w:rsidR="00036FEF">
        <w:rPr>
          <w:rFonts w:ascii="Times New Roman" w:hAnsi="Times New Roman" w:cs="Times New Roman"/>
          <w:sz w:val="24"/>
          <w:szCs w:val="24"/>
          <w:lang w:val="en-US"/>
        </w:rPr>
        <w:t>P</w:t>
      </w:r>
      <w:r w:rsidR="00036FEF" w:rsidRPr="000C4E63">
        <w:rPr>
          <w:rFonts w:ascii="Times New Roman" w:hAnsi="Times New Roman" w:cs="Times New Roman"/>
          <w:sz w:val="24"/>
          <w:szCs w:val="24"/>
          <w:lang w:val="en-US"/>
        </w:rPr>
        <w:t xml:space="preserve">ublic’s </w:t>
      </w:r>
      <w:r w:rsidR="00036FEF">
        <w:rPr>
          <w:rFonts w:ascii="Times New Roman" w:hAnsi="Times New Roman" w:cs="Times New Roman"/>
          <w:sz w:val="24"/>
          <w:szCs w:val="24"/>
          <w:lang w:val="en-US"/>
        </w:rPr>
        <w:t>E</w:t>
      </w:r>
      <w:r w:rsidR="00036FEF" w:rsidRPr="000C4E63">
        <w:rPr>
          <w:rFonts w:ascii="Times New Roman" w:hAnsi="Times New Roman" w:cs="Times New Roman"/>
          <w:sz w:val="24"/>
          <w:szCs w:val="24"/>
          <w:lang w:val="en-US"/>
        </w:rPr>
        <w:t xml:space="preserve">valuation of </w:t>
      </w:r>
      <w:r w:rsidR="00036FEF">
        <w:rPr>
          <w:rFonts w:ascii="Times New Roman" w:hAnsi="Times New Roman" w:cs="Times New Roman"/>
          <w:sz w:val="24"/>
          <w:szCs w:val="24"/>
          <w:lang w:val="en-US"/>
        </w:rPr>
        <w:t>G</w:t>
      </w:r>
      <w:r w:rsidR="00036FEF" w:rsidRPr="000C4E63">
        <w:rPr>
          <w:rFonts w:ascii="Times New Roman" w:hAnsi="Times New Roman" w:cs="Times New Roman"/>
          <w:sz w:val="24"/>
          <w:szCs w:val="24"/>
          <w:lang w:val="en-US"/>
        </w:rPr>
        <w:t xml:space="preserve">overnment </w:t>
      </w:r>
      <w:r w:rsidR="00036FEF">
        <w:rPr>
          <w:rFonts w:ascii="Times New Roman" w:hAnsi="Times New Roman" w:cs="Times New Roman"/>
          <w:sz w:val="24"/>
          <w:szCs w:val="24"/>
          <w:lang w:val="en-US"/>
        </w:rPr>
        <w:t>C</w:t>
      </w:r>
      <w:r w:rsidR="00036FEF" w:rsidRPr="000C4E63">
        <w:rPr>
          <w:rFonts w:ascii="Times New Roman" w:hAnsi="Times New Roman" w:cs="Times New Roman"/>
          <w:sz w:val="24"/>
          <w:szCs w:val="24"/>
          <w:lang w:val="en-US"/>
        </w:rPr>
        <w:t>ompetence</w:t>
      </w:r>
      <w:r w:rsidR="00036FEF">
        <w:rPr>
          <w:rFonts w:ascii="Times New Roman" w:hAnsi="Times New Roman" w:cs="Times New Roman"/>
          <w:sz w:val="24"/>
          <w:szCs w:val="24"/>
          <w:lang w:val="en-US"/>
        </w:rPr>
        <w:t>.”</w:t>
      </w:r>
      <w:r w:rsidR="00036FEF" w:rsidRPr="000C4E63">
        <w:rPr>
          <w:rFonts w:ascii="Times New Roman" w:hAnsi="Times New Roman" w:cs="Times New Roman"/>
          <w:sz w:val="24"/>
          <w:szCs w:val="24"/>
          <w:lang w:val="en-US"/>
        </w:rPr>
        <w:t xml:space="preserve"> </w:t>
      </w:r>
      <w:r w:rsidR="00036FEF" w:rsidRPr="000C4E63">
        <w:rPr>
          <w:rFonts w:ascii="Times New Roman" w:hAnsi="Times New Roman" w:cs="Times New Roman"/>
          <w:i/>
          <w:iCs/>
          <w:sz w:val="24"/>
          <w:szCs w:val="24"/>
          <w:lang w:val="en-US"/>
        </w:rPr>
        <w:t>Party Politics</w:t>
      </w:r>
      <w:r w:rsidR="00036FEF">
        <w:rPr>
          <w:rFonts w:ascii="Times New Roman" w:hAnsi="Times New Roman" w:cs="Times New Roman"/>
          <w:sz w:val="24"/>
          <w:szCs w:val="24"/>
          <w:lang w:val="en-US"/>
        </w:rPr>
        <w:t>.</w:t>
      </w:r>
      <w:r w:rsidR="00036FEF" w:rsidRPr="00F66774">
        <w:rPr>
          <w:lang w:val="en-US"/>
        </w:rPr>
        <w:t xml:space="preserve"> </w:t>
      </w:r>
      <w:hyperlink r:id="rId9" w:history="1">
        <w:r w:rsidR="00036FEF" w:rsidRPr="00F66774">
          <w:rPr>
            <w:rStyle w:val="Hyperlink"/>
            <w:rFonts w:ascii="Times New Roman" w:hAnsi="Times New Roman" w:cs="Times New Roman"/>
            <w:color w:val="auto"/>
            <w:sz w:val="24"/>
            <w:szCs w:val="24"/>
            <w:shd w:val="clear" w:color="auto" w:fill="FFFFFF"/>
            <w:lang w:val="en-US"/>
          </w:rPr>
          <w:t>https://doi.org/10.1177/1354068818792578</w:t>
        </w:r>
      </w:hyperlink>
      <w:r w:rsidR="00036FEF" w:rsidRPr="000C4E63">
        <w:rPr>
          <w:rFonts w:ascii="Times New Roman" w:hAnsi="Times New Roman" w:cs="Times New Roman"/>
          <w:sz w:val="24"/>
          <w:szCs w:val="24"/>
          <w:lang w:val="en-US"/>
        </w:rPr>
        <w:t>.</w:t>
      </w:r>
    </w:p>
    <w:p w14:paraId="4F2430A6"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Sides, John. 2006. “The Origin of Campaign Agendas.” </w:t>
      </w:r>
      <w:r w:rsidRPr="002268C4">
        <w:rPr>
          <w:rFonts w:ascii="Times New Roman" w:hAnsi="Times New Roman" w:cs="Times New Roman"/>
          <w:i/>
          <w:iCs/>
          <w:sz w:val="24"/>
          <w:szCs w:val="24"/>
          <w:lang w:val="en-US"/>
        </w:rPr>
        <w:t>British Journal of Political Science</w:t>
      </w:r>
      <w:r w:rsidRPr="002268C4">
        <w:rPr>
          <w:rFonts w:ascii="Times New Roman" w:hAnsi="Times New Roman" w:cs="Times New Roman"/>
          <w:sz w:val="24"/>
          <w:szCs w:val="24"/>
          <w:lang w:val="en-US"/>
        </w:rPr>
        <w:t xml:space="preserve"> 36(3): 407–436.</w:t>
      </w:r>
    </w:p>
    <w:p w14:paraId="3A6B3DA0"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Sigelman, Lee, and Emmett Buell. 2004. “Avoidance or Engagement? Issue Convergence in US Presidential Campaigns 1960-2000.” </w:t>
      </w:r>
      <w:r w:rsidRPr="002268C4">
        <w:rPr>
          <w:rFonts w:ascii="Times New Roman" w:hAnsi="Times New Roman" w:cs="Times New Roman"/>
          <w:i/>
          <w:iCs/>
          <w:sz w:val="24"/>
          <w:szCs w:val="24"/>
          <w:lang w:val="en-US"/>
        </w:rPr>
        <w:t>American Journal of Political Science</w:t>
      </w:r>
      <w:r w:rsidRPr="002268C4">
        <w:rPr>
          <w:rFonts w:ascii="Times New Roman" w:hAnsi="Times New Roman" w:cs="Times New Roman"/>
          <w:sz w:val="24"/>
          <w:szCs w:val="24"/>
          <w:lang w:val="en-US"/>
        </w:rPr>
        <w:t xml:space="preserve"> 48(4): 650–661.</w:t>
      </w:r>
    </w:p>
    <w:p w14:paraId="0CCD842A" w14:textId="67D62072" w:rsidR="009E645C" w:rsidRPr="00001FB4" w:rsidRDefault="009E645C" w:rsidP="00E77EDC">
      <w:pPr>
        <w:pStyle w:val="Bibliografi"/>
        <w:spacing w:after="0" w:line="360" w:lineRule="auto"/>
        <w:ind w:left="284" w:hanging="284"/>
        <w:rPr>
          <w:rFonts w:ascii="Times New Roman" w:hAnsi="Times New Roman" w:cs="Times New Roman"/>
          <w:sz w:val="24"/>
          <w:lang w:val="en-US"/>
        </w:rPr>
      </w:pPr>
      <w:r w:rsidRPr="00001FB4">
        <w:rPr>
          <w:rFonts w:ascii="Times New Roman" w:hAnsi="Times New Roman" w:cs="Times New Roman"/>
          <w:sz w:val="24"/>
          <w:lang w:val="en-US"/>
        </w:rPr>
        <w:t xml:space="preserve">Strom, Kaare. 1990. “A Behavioral Theory of Competitive Political Parties.” </w:t>
      </w:r>
      <w:r w:rsidRPr="00001FB4">
        <w:rPr>
          <w:rFonts w:ascii="Times New Roman" w:hAnsi="Times New Roman" w:cs="Times New Roman"/>
          <w:i/>
          <w:iCs/>
          <w:sz w:val="24"/>
          <w:lang w:val="en-US"/>
        </w:rPr>
        <w:t>American Journal of Political Science</w:t>
      </w:r>
      <w:r w:rsidRPr="00001FB4">
        <w:rPr>
          <w:rFonts w:ascii="Times New Roman" w:hAnsi="Times New Roman" w:cs="Times New Roman"/>
          <w:sz w:val="24"/>
          <w:lang w:val="en-US"/>
        </w:rPr>
        <w:t xml:space="preserve"> 34(2): 565–598.</w:t>
      </w:r>
    </w:p>
    <w:p w14:paraId="4EB313B6" w14:textId="77777777" w:rsidR="009E645C" w:rsidRPr="00001FB4" w:rsidRDefault="009E645C" w:rsidP="00E77EDC">
      <w:pPr>
        <w:pStyle w:val="Bibliografi"/>
        <w:spacing w:after="0" w:line="360" w:lineRule="auto"/>
        <w:ind w:left="284" w:hanging="284"/>
        <w:rPr>
          <w:rFonts w:ascii="Times New Roman" w:hAnsi="Times New Roman" w:cs="Times New Roman"/>
          <w:sz w:val="24"/>
          <w:lang w:val="en-US"/>
        </w:rPr>
      </w:pPr>
      <w:proofErr w:type="spellStart"/>
      <w:r w:rsidRPr="00001FB4">
        <w:rPr>
          <w:rFonts w:ascii="Times New Roman" w:hAnsi="Times New Roman" w:cs="Times New Roman"/>
          <w:sz w:val="24"/>
          <w:lang w:val="en-US"/>
        </w:rPr>
        <w:t>Sulkin</w:t>
      </w:r>
      <w:proofErr w:type="spellEnd"/>
      <w:r w:rsidRPr="00001FB4">
        <w:rPr>
          <w:rFonts w:ascii="Times New Roman" w:hAnsi="Times New Roman" w:cs="Times New Roman"/>
          <w:sz w:val="24"/>
          <w:lang w:val="en-US"/>
        </w:rPr>
        <w:t xml:space="preserve">, Tracy. 2005. </w:t>
      </w:r>
      <w:r w:rsidRPr="00C329D2">
        <w:rPr>
          <w:rFonts w:ascii="Times New Roman" w:hAnsi="Times New Roman" w:cs="Times New Roman"/>
          <w:i/>
          <w:iCs/>
          <w:sz w:val="24"/>
        </w:rPr>
        <w:t xml:space="preserve">Issue Politics in </w:t>
      </w:r>
      <w:proofErr w:type="spellStart"/>
      <w:r w:rsidRPr="00C329D2">
        <w:rPr>
          <w:rFonts w:ascii="Times New Roman" w:hAnsi="Times New Roman" w:cs="Times New Roman"/>
          <w:i/>
          <w:iCs/>
          <w:sz w:val="24"/>
        </w:rPr>
        <w:t>Congress</w:t>
      </w:r>
      <w:proofErr w:type="spellEnd"/>
      <w:r w:rsidRPr="00C329D2">
        <w:rPr>
          <w:rFonts w:ascii="Times New Roman" w:hAnsi="Times New Roman" w:cs="Times New Roman"/>
          <w:sz w:val="24"/>
        </w:rPr>
        <w:t xml:space="preserve">. </w:t>
      </w:r>
      <w:r w:rsidRPr="00001FB4">
        <w:rPr>
          <w:rFonts w:ascii="Times New Roman" w:hAnsi="Times New Roman" w:cs="Times New Roman"/>
          <w:sz w:val="24"/>
          <w:lang w:val="en-US"/>
        </w:rPr>
        <w:t>Cambridge: Cambridge University Press.</w:t>
      </w:r>
    </w:p>
    <w:p w14:paraId="65D0BDB4" w14:textId="47EC4438" w:rsidR="005B71D4" w:rsidRPr="000C4E63" w:rsidRDefault="005B71D4" w:rsidP="00E77EDC">
      <w:pPr>
        <w:pStyle w:val="Bibliografi"/>
        <w:spacing w:after="0" w:line="360" w:lineRule="auto"/>
        <w:ind w:left="284" w:hanging="284"/>
        <w:rPr>
          <w:rFonts w:ascii="Times New Roman" w:hAnsi="Times New Roman" w:cs="Times New Roman"/>
          <w:sz w:val="24"/>
          <w:szCs w:val="24"/>
          <w:lang w:val="en-US"/>
        </w:rPr>
      </w:pPr>
      <w:r w:rsidRPr="000C4E63">
        <w:rPr>
          <w:rFonts w:ascii="Times New Roman" w:hAnsi="Times New Roman" w:cs="Times New Roman"/>
          <w:sz w:val="24"/>
          <w:szCs w:val="24"/>
          <w:lang w:val="en-US"/>
        </w:rPr>
        <w:t xml:space="preserve">Tresch, </w:t>
      </w:r>
      <w:proofErr w:type="spellStart"/>
      <w:r w:rsidRPr="000C4E63">
        <w:rPr>
          <w:rFonts w:ascii="Times New Roman" w:hAnsi="Times New Roman" w:cs="Times New Roman"/>
          <w:sz w:val="24"/>
          <w:szCs w:val="24"/>
          <w:lang w:val="en-US"/>
        </w:rPr>
        <w:t>Anke</w:t>
      </w:r>
      <w:proofErr w:type="spellEnd"/>
      <w:r w:rsidRPr="000C4E63">
        <w:rPr>
          <w:rFonts w:ascii="Times New Roman" w:hAnsi="Times New Roman" w:cs="Times New Roman"/>
          <w:sz w:val="24"/>
          <w:szCs w:val="24"/>
          <w:lang w:val="en-US"/>
        </w:rPr>
        <w:t>, Jonas Lefevere, and Stefaan Walgrave</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2018. </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How Parties’ Issue Emphasis Strategies Vary </w:t>
      </w:r>
      <w:r>
        <w:rPr>
          <w:rFonts w:ascii="Times New Roman" w:hAnsi="Times New Roman" w:cs="Times New Roman"/>
          <w:sz w:val="24"/>
          <w:szCs w:val="24"/>
          <w:lang w:val="en-US"/>
        </w:rPr>
        <w:t>across Communication Channels.”</w:t>
      </w:r>
      <w:r w:rsidRPr="000C4E63">
        <w:rPr>
          <w:rFonts w:ascii="Times New Roman" w:hAnsi="Times New Roman" w:cs="Times New Roman"/>
          <w:sz w:val="24"/>
          <w:szCs w:val="24"/>
          <w:lang w:val="en-US"/>
        </w:rPr>
        <w:t xml:space="preserve"> </w:t>
      </w:r>
      <w:proofErr w:type="spellStart"/>
      <w:r w:rsidRPr="000C4E63">
        <w:rPr>
          <w:rFonts w:ascii="Times New Roman" w:hAnsi="Times New Roman" w:cs="Times New Roman"/>
          <w:i/>
          <w:iCs/>
          <w:sz w:val="24"/>
          <w:szCs w:val="24"/>
          <w:lang w:val="en-US"/>
        </w:rPr>
        <w:t>Acta</w:t>
      </w:r>
      <w:proofErr w:type="spellEnd"/>
      <w:r w:rsidRPr="000C4E63">
        <w:rPr>
          <w:rFonts w:ascii="Times New Roman" w:hAnsi="Times New Roman" w:cs="Times New Roman"/>
          <w:i/>
          <w:iCs/>
          <w:sz w:val="24"/>
          <w:szCs w:val="24"/>
          <w:lang w:val="en-US"/>
        </w:rPr>
        <w:t xml:space="preserve"> </w:t>
      </w:r>
      <w:proofErr w:type="spellStart"/>
      <w:r w:rsidRPr="000C4E63">
        <w:rPr>
          <w:rFonts w:ascii="Times New Roman" w:hAnsi="Times New Roman" w:cs="Times New Roman"/>
          <w:i/>
          <w:iCs/>
          <w:sz w:val="24"/>
          <w:szCs w:val="24"/>
          <w:lang w:val="en-US"/>
        </w:rPr>
        <w:t>Politica</w:t>
      </w:r>
      <w:proofErr w:type="spellEnd"/>
      <w:r w:rsidRPr="000C4E63">
        <w:rPr>
          <w:rFonts w:ascii="Times New Roman" w:hAnsi="Times New Roman" w:cs="Times New Roman"/>
          <w:sz w:val="24"/>
          <w:szCs w:val="24"/>
          <w:lang w:val="en-US"/>
        </w:rPr>
        <w:t xml:space="preserve"> 53</w:t>
      </w:r>
      <w:r>
        <w:rPr>
          <w:rFonts w:ascii="Times New Roman" w:hAnsi="Times New Roman" w:cs="Times New Roman"/>
          <w:sz w:val="24"/>
          <w:szCs w:val="24"/>
          <w:lang w:val="en-US"/>
        </w:rPr>
        <w:t xml:space="preserve"> (</w:t>
      </w:r>
      <w:r w:rsidRPr="000C4E63">
        <w:rPr>
          <w:rFonts w:ascii="Times New Roman" w:hAnsi="Times New Roman" w:cs="Times New Roman"/>
          <w:sz w:val="24"/>
          <w:szCs w:val="24"/>
          <w:lang w:val="en-US"/>
        </w:rPr>
        <w:t>1</w:t>
      </w:r>
      <w:r>
        <w:rPr>
          <w:rFonts w:ascii="Times New Roman" w:hAnsi="Times New Roman" w:cs="Times New Roman"/>
          <w:sz w:val="24"/>
          <w:szCs w:val="24"/>
          <w:lang w:val="en-US"/>
        </w:rPr>
        <w:t>):</w:t>
      </w:r>
      <w:r w:rsidRPr="000C4E63">
        <w:rPr>
          <w:rFonts w:ascii="Times New Roman" w:hAnsi="Times New Roman" w:cs="Times New Roman"/>
          <w:sz w:val="24"/>
          <w:szCs w:val="24"/>
          <w:lang w:val="en-US"/>
        </w:rPr>
        <w:t xml:space="preserve"> 25–47.</w:t>
      </w:r>
    </w:p>
    <w:p w14:paraId="66A1F6E1" w14:textId="77777777" w:rsidR="009E645C" w:rsidRPr="00001FB4" w:rsidRDefault="009E645C" w:rsidP="00E77EDC">
      <w:pPr>
        <w:pStyle w:val="Bibliografi"/>
        <w:spacing w:after="0" w:line="360" w:lineRule="auto"/>
        <w:ind w:left="284" w:hanging="284"/>
        <w:rPr>
          <w:rFonts w:ascii="Times New Roman" w:hAnsi="Times New Roman" w:cs="Times New Roman"/>
          <w:sz w:val="24"/>
          <w:lang w:val="en-US"/>
        </w:rPr>
      </w:pPr>
      <w:proofErr w:type="gramStart"/>
      <w:r w:rsidRPr="00001FB4">
        <w:rPr>
          <w:rFonts w:ascii="Times New Roman" w:hAnsi="Times New Roman" w:cs="Times New Roman"/>
          <w:sz w:val="24"/>
          <w:lang w:val="en-US"/>
        </w:rPr>
        <w:t>van</w:t>
      </w:r>
      <w:proofErr w:type="gramEnd"/>
      <w:r w:rsidRPr="00001FB4">
        <w:rPr>
          <w:rFonts w:ascii="Times New Roman" w:hAnsi="Times New Roman" w:cs="Times New Roman"/>
          <w:sz w:val="24"/>
          <w:lang w:val="en-US"/>
        </w:rPr>
        <w:t xml:space="preserve"> der </w:t>
      </w:r>
      <w:proofErr w:type="spellStart"/>
      <w:r w:rsidRPr="00001FB4">
        <w:rPr>
          <w:rFonts w:ascii="Times New Roman" w:hAnsi="Times New Roman" w:cs="Times New Roman"/>
          <w:sz w:val="24"/>
          <w:lang w:val="en-US"/>
        </w:rPr>
        <w:t>Brug</w:t>
      </w:r>
      <w:proofErr w:type="spellEnd"/>
      <w:r w:rsidRPr="00001FB4">
        <w:rPr>
          <w:rFonts w:ascii="Times New Roman" w:hAnsi="Times New Roman" w:cs="Times New Roman"/>
          <w:sz w:val="24"/>
          <w:lang w:val="en-US"/>
        </w:rPr>
        <w:t xml:space="preserve">, </w:t>
      </w:r>
      <w:proofErr w:type="spellStart"/>
      <w:r w:rsidRPr="00001FB4">
        <w:rPr>
          <w:rFonts w:ascii="Times New Roman" w:hAnsi="Times New Roman" w:cs="Times New Roman"/>
          <w:sz w:val="24"/>
          <w:lang w:val="en-US"/>
        </w:rPr>
        <w:t>Wouter</w:t>
      </w:r>
      <w:proofErr w:type="spellEnd"/>
      <w:r w:rsidRPr="00001FB4">
        <w:rPr>
          <w:rFonts w:ascii="Times New Roman" w:hAnsi="Times New Roman" w:cs="Times New Roman"/>
          <w:sz w:val="24"/>
          <w:lang w:val="en-US"/>
        </w:rPr>
        <w:t xml:space="preserve">. 2004. “Issue Ownership and Party Choice.” </w:t>
      </w:r>
      <w:r w:rsidRPr="00001FB4">
        <w:rPr>
          <w:rFonts w:ascii="Times New Roman" w:hAnsi="Times New Roman" w:cs="Times New Roman"/>
          <w:i/>
          <w:iCs/>
          <w:sz w:val="24"/>
          <w:lang w:val="en-US"/>
        </w:rPr>
        <w:t>Electoral Studies</w:t>
      </w:r>
      <w:r w:rsidRPr="00001FB4">
        <w:rPr>
          <w:rFonts w:ascii="Times New Roman" w:hAnsi="Times New Roman" w:cs="Times New Roman"/>
          <w:sz w:val="24"/>
          <w:lang w:val="en-US"/>
        </w:rPr>
        <w:t xml:space="preserve"> 23: 209–233.</w:t>
      </w:r>
    </w:p>
    <w:p w14:paraId="579CC251" w14:textId="77777777" w:rsidR="0064356B" w:rsidRPr="002268C4" w:rsidRDefault="0064356B" w:rsidP="00E77EDC">
      <w:pPr>
        <w:pStyle w:val="Bibliografi"/>
        <w:spacing w:after="0" w:line="360" w:lineRule="auto"/>
        <w:ind w:left="284" w:hanging="284"/>
        <w:rPr>
          <w:rFonts w:ascii="Times New Roman" w:hAnsi="Times New Roman" w:cs="Times New Roman"/>
          <w:sz w:val="24"/>
          <w:szCs w:val="24"/>
          <w:lang w:val="en-US"/>
        </w:rPr>
      </w:pPr>
      <w:proofErr w:type="gramStart"/>
      <w:r w:rsidRPr="002268C4">
        <w:rPr>
          <w:rFonts w:ascii="Times New Roman" w:hAnsi="Times New Roman" w:cs="Times New Roman"/>
          <w:sz w:val="24"/>
          <w:szCs w:val="24"/>
          <w:lang w:val="en-US"/>
        </w:rPr>
        <w:t>van</w:t>
      </w:r>
      <w:proofErr w:type="gramEnd"/>
      <w:r w:rsidRPr="002268C4">
        <w:rPr>
          <w:rFonts w:ascii="Times New Roman" w:hAnsi="Times New Roman" w:cs="Times New Roman"/>
          <w:sz w:val="24"/>
          <w:szCs w:val="24"/>
          <w:lang w:val="en-US"/>
        </w:rPr>
        <w:t xml:space="preserve"> Heck, </w:t>
      </w:r>
      <w:proofErr w:type="spellStart"/>
      <w:r w:rsidRPr="002268C4">
        <w:rPr>
          <w:rFonts w:ascii="Times New Roman" w:hAnsi="Times New Roman" w:cs="Times New Roman"/>
          <w:sz w:val="24"/>
          <w:szCs w:val="24"/>
          <w:lang w:val="en-US"/>
        </w:rPr>
        <w:t>Sjoerd</w:t>
      </w:r>
      <w:proofErr w:type="spellEnd"/>
      <w:r w:rsidRPr="002268C4">
        <w:rPr>
          <w:rFonts w:ascii="Times New Roman" w:hAnsi="Times New Roman" w:cs="Times New Roman"/>
          <w:sz w:val="24"/>
          <w:szCs w:val="24"/>
          <w:lang w:val="en-US"/>
        </w:rPr>
        <w:t xml:space="preserve">. 2018. “Appealing </w:t>
      </w:r>
      <w:proofErr w:type="gramStart"/>
      <w:r w:rsidRPr="002268C4">
        <w:rPr>
          <w:rFonts w:ascii="Times New Roman" w:hAnsi="Times New Roman" w:cs="Times New Roman"/>
          <w:sz w:val="24"/>
          <w:szCs w:val="24"/>
          <w:lang w:val="en-US"/>
        </w:rPr>
        <w:t>Broadly</w:t>
      </w:r>
      <w:proofErr w:type="gramEnd"/>
      <w:r w:rsidRPr="002268C4">
        <w:rPr>
          <w:rFonts w:ascii="Times New Roman" w:hAnsi="Times New Roman" w:cs="Times New Roman"/>
          <w:sz w:val="24"/>
          <w:szCs w:val="24"/>
          <w:lang w:val="en-US"/>
        </w:rPr>
        <w:t xml:space="preserve"> or Narrowing down? The Impact of Government Experience and Party Organization on the Scope of Parties’ Issue Agendas.” </w:t>
      </w:r>
      <w:r w:rsidRPr="002268C4">
        <w:rPr>
          <w:rFonts w:ascii="Times New Roman" w:hAnsi="Times New Roman" w:cs="Times New Roman"/>
          <w:i/>
          <w:iCs/>
          <w:sz w:val="24"/>
          <w:szCs w:val="24"/>
          <w:lang w:val="en-US"/>
        </w:rPr>
        <w:t>Party Politics</w:t>
      </w:r>
      <w:r w:rsidRPr="002268C4">
        <w:rPr>
          <w:rFonts w:ascii="Times New Roman" w:hAnsi="Times New Roman" w:cs="Times New Roman"/>
          <w:sz w:val="24"/>
          <w:szCs w:val="24"/>
          <w:lang w:val="en-US"/>
        </w:rPr>
        <w:t xml:space="preserve"> 24(4): 347–57.</w:t>
      </w:r>
    </w:p>
    <w:p w14:paraId="7C34807E" w14:textId="77777777"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Vis, Barbara, and Kees van Kersbergen. 2007. “Why and How Do Political Actors Pursue Risky Reforms?” </w:t>
      </w:r>
      <w:r w:rsidRPr="002268C4">
        <w:rPr>
          <w:rFonts w:ascii="Times New Roman" w:hAnsi="Times New Roman" w:cs="Times New Roman"/>
          <w:i/>
          <w:iCs/>
          <w:sz w:val="24"/>
          <w:szCs w:val="24"/>
          <w:lang w:val="en-US"/>
        </w:rPr>
        <w:t>Journal of Theoretical Politics</w:t>
      </w:r>
      <w:r w:rsidRPr="002268C4">
        <w:rPr>
          <w:rFonts w:ascii="Times New Roman" w:hAnsi="Times New Roman" w:cs="Times New Roman"/>
          <w:sz w:val="24"/>
          <w:szCs w:val="24"/>
          <w:lang w:val="en-US"/>
        </w:rPr>
        <w:t xml:space="preserve"> 19(2): 153–72.</w:t>
      </w:r>
    </w:p>
    <w:p w14:paraId="5BAADBDA" w14:textId="65DBFDC5" w:rsidR="00036FEF" w:rsidRPr="00001FB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Vliegenthart, R</w:t>
      </w:r>
      <w:r w:rsidR="00C92819" w:rsidRPr="002268C4">
        <w:rPr>
          <w:rFonts w:ascii="Times New Roman" w:hAnsi="Times New Roman" w:cs="Times New Roman"/>
          <w:sz w:val="24"/>
          <w:szCs w:val="24"/>
          <w:lang w:val="en-US"/>
        </w:rPr>
        <w:t>ens</w:t>
      </w:r>
      <w:r w:rsidRPr="002268C4">
        <w:rPr>
          <w:rFonts w:ascii="Times New Roman" w:hAnsi="Times New Roman" w:cs="Times New Roman"/>
          <w:sz w:val="24"/>
          <w:szCs w:val="24"/>
          <w:lang w:val="en-US"/>
        </w:rPr>
        <w:t xml:space="preserve">, Stefaan Walgrave, and </w:t>
      </w:r>
      <w:proofErr w:type="spellStart"/>
      <w:r w:rsidR="00C91C14" w:rsidRPr="002268C4">
        <w:rPr>
          <w:rFonts w:ascii="Times New Roman" w:hAnsi="Times New Roman" w:cs="Times New Roman"/>
          <w:sz w:val="24"/>
          <w:szCs w:val="24"/>
          <w:lang w:val="en-US"/>
        </w:rPr>
        <w:t>Corine</w:t>
      </w:r>
      <w:proofErr w:type="spellEnd"/>
      <w:r w:rsidRPr="002268C4">
        <w:rPr>
          <w:rFonts w:ascii="Times New Roman" w:hAnsi="Times New Roman" w:cs="Times New Roman"/>
          <w:sz w:val="24"/>
          <w:szCs w:val="24"/>
          <w:lang w:val="en-US"/>
        </w:rPr>
        <w:t xml:space="preserve"> </w:t>
      </w:r>
      <w:proofErr w:type="spellStart"/>
      <w:r w:rsidRPr="002268C4">
        <w:rPr>
          <w:rFonts w:ascii="Times New Roman" w:hAnsi="Times New Roman" w:cs="Times New Roman"/>
          <w:sz w:val="24"/>
          <w:szCs w:val="24"/>
          <w:lang w:val="en-US"/>
        </w:rPr>
        <w:t>Meppelink</w:t>
      </w:r>
      <w:proofErr w:type="spellEnd"/>
      <w:r w:rsidRPr="002268C4">
        <w:rPr>
          <w:rFonts w:ascii="Times New Roman" w:hAnsi="Times New Roman" w:cs="Times New Roman"/>
          <w:sz w:val="24"/>
          <w:szCs w:val="24"/>
          <w:lang w:val="en-US"/>
        </w:rPr>
        <w:t xml:space="preserve">. 2011. “Interparty Agenda-Setting in Belgian Parliament.” </w:t>
      </w:r>
      <w:r w:rsidRPr="002268C4">
        <w:rPr>
          <w:rFonts w:ascii="Times New Roman" w:hAnsi="Times New Roman" w:cs="Times New Roman"/>
          <w:i/>
          <w:iCs/>
          <w:sz w:val="24"/>
          <w:szCs w:val="24"/>
          <w:lang w:val="en-US"/>
        </w:rPr>
        <w:t>Political Studies</w:t>
      </w:r>
      <w:r w:rsidRPr="002268C4">
        <w:rPr>
          <w:rFonts w:ascii="Times New Roman" w:hAnsi="Times New Roman" w:cs="Times New Roman"/>
          <w:sz w:val="24"/>
          <w:szCs w:val="24"/>
          <w:lang w:val="en-US"/>
        </w:rPr>
        <w:t xml:space="preserve"> 59(2): 368–188.</w:t>
      </w:r>
    </w:p>
    <w:p w14:paraId="4E585FE0" w14:textId="5FEE7FD4" w:rsidR="00036FEF" w:rsidRPr="00001FB4" w:rsidRDefault="00036FEF" w:rsidP="00E77EDC">
      <w:pPr>
        <w:pStyle w:val="Bibliografi"/>
        <w:spacing w:after="0" w:line="360" w:lineRule="auto"/>
        <w:ind w:left="284" w:hanging="284"/>
        <w:rPr>
          <w:rFonts w:ascii="Times New Roman" w:hAnsi="Times New Roman" w:cs="Times New Roman"/>
          <w:sz w:val="24"/>
          <w:szCs w:val="24"/>
          <w:lang w:val="en-US"/>
        </w:rPr>
      </w:pPr>
      <w:proofErr w:type="spellStart"/>
      <w:r w:rsidRPr="00001FB4">
        <w:rPr>
          <w:rFonts w:ascii="Times New Roman" w:hAnsi="Times New Roman" w:cs="Times New Roman"/>
          <w:sz w:val="24"/>
          <w:szCs w:val="24"/>
          <w:lang w:val="en-US"/>
        </w:rPr>
        <w:t>Volkens</w:t>
      </w:r>
      <w:proofErr w:type="spellEnd"/>
      <w:r w:rsidRPr="00001FB4">
        <w:rPr>
          <w:rFonts w:ascii="Times New Roman" w:hAnsi="Times New Roman" w:cs="Times New Roman"/>
          <w:sz w:val="24"/>
          <w:szCs w:val="24"/>
          <w:lang w:val="en-US"/>
        </w:rPr>
        <w:t xml:space="preserve">, Andrea et al. </w:t>
      </w:r>
      <w:r w:rsidRPr="00F32BF8">
        <w:rPr>
          <w:rFonts w:ascii="Times New Roman" w:hAnsi="Times New Roman" w:cs="Times New Roman"/>
          <w:sz w:val="24"/>
          <w:szCs w:val="24"/>
        </w:rPr>
        <w:t>(201</w:t>
      </w:r>
      <w:r>
        <w:rPr>
          <w:rFonts w:ascii="Times New Roman" w:hAnsi="Times New Roman" w:cs="Times New Roman"/>
          <w:sz w:val="24"/>
          <w:szCs w:val="24"/>
        </w:rPr>
        <w:t>8</w:t>
      </w:r>
      <w:r w:rsidRPr="00F32BF8">
        <w:rPr>
          <w:rFonts w:ascii="Times New Roman" w:hAnsi="Times New Roman" w:cs="Times New Roman"/>
          <w:sz w:val="24"/>
          <w:szCs w:val="24"/>
        </w:rPr>
        <w:t xml:space="preserve">). </w:t>
      </w:r>
      <w:r w:rsidRPr="00001FB4">
        <w:rPr>
          <w:rFonts w:ascii="Times New Roman" w:hAnsi="Times New Roman" w:cs="Times New Roman"/>
          <w:sz w:val="24"/>
          <w:szCs w:val="24"/>
          <w:lang w:val="en-US"/>
        </w:rPr>
        <w:t>‘The Manifesto Data Collection. Manifesto Project (MRG/CMP/MARPOR)’.</w:t>
      </w:r>
    </w:p>
    <w:p w14:paraId="7A4155D7" w14:textId="6CC87BCA"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Wagner, Markus. 201</w:t>
      </w:r>
      <w:r w:rsidR="00FB7D83" w:rsidRPr="002268C4">
        <w:rPr>
          <w:rFonts w:ascii="Times New Roman" w:hAnsi="Times New Roman" w:cs="Times New Roman"/>
          <w:sz w:val="24"/>
          <w:szCs w:val="24"/>
          <w:lang w:val="en-US"/>
        </w:rPr>
        <w:t>2</w:t>
      </w:r>
      <w:r w:rsidRPr="002268C4">
        <w:rPr>
          <w:rFonts w:ascii="Times New Roman" w:hAnsi="Times New Roman" w:cs="Times New Roman"/>
          <w:sz w:val="24"/>
          <w:szCs w:val="24"/>
          <w:lang w:val="en-US"/>
        </w:rPr>
        <w:t xml:space="preserve">. “Defining and Measuring Niche Parties.” </w:t>
      </w:r>
      <w:r w:rsidRPr="002268C4">
        <w:rPr>
          <w:rFonts w:ascii="Times New Roman" w:hAnsi="Times New Roman" w:cs="Times New Roman"/>
          <w:i/>
          <w:iCs/>
          <w:sz w:val="24"/>
          <w:szCs w:val="24"/>
          <w:lang w:val="en-US"/>
        </w:rPr>
        <w:t>Party Politics</w:t>
      </w:r>
      <w:r w:rsidR="00FB7D83" w:rsidRPr="002268C4">
        <w:rPr>
          <w:rFonts w:ascii="Times New Roman" w:hAnsi="Times New Roman" w:cs="Times New Roman"/>
          <w:sz w:val="24"/>
          <w:szCs w:val="24"/>
          <w:lang w:val="en-US"/>
        </w:rPr>
        <w:t xml:space="preserve"> </w:t>
      </w:r>
      <w:r w:rsidR="00FB7D83" w:rsidRPr="002268C4">
        <w:rPr>
          <w:rFonts w:ascii="Times New Roman" w:hAnsi="Times New Roman" w:cs="Times New Roman"/>
          <w:i/>
          <w:iCs/>
          <w:color w:val="333333"/>
          <w:sz w:val="24"/>
          <w:szCs w:val="24"/>
          <w:shd w:val="clear" w:color="auto" w:fill="FFFFFF"/>
          <w:lang w:val="en-US"/>
        </w:rPr>
        <w:t>18</w:t>
      </w:r>
      <w:r w:rsidR="00FB7D83" w:rsidRPr="002268C4">
        <w:rPr>
          <w:rFonts w:ascii="Times New Roman" w:hAnsi="Times New Roman" w:cs="Times New Roman"/>
          <w:color w:val="333333"/>
          <w:sz w:val="24"/>
          <w:szCs w:val="24"/>
          <w:shd w:val="clear" w:color="auto" w:fill="FFFFFF"/>
          <w:lang w:val="en-US"/>
        </w:rPr>
        <w:t>(6), 845–864</w:t>
      </w:r>
      <w:r w:rsidRPr="002268C4">
        <w:rPr>
          <w:rFonts w:ascii="Times New Roman" w:hAnsi="Times New Roman" w:cs="Times New Roman"/>
          <w:sz w:val="24"/>
          <w:szCs w:val="24"/>
          <w:lang w:val="en-US"/>
        </w:rPr>
        <w:t>.</w:t>
      </w:r>
    </w:p>
    <w:p w14:paraId="378718EF" w14:textId="02BC22FA" w:rsidR="009200FE"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Wagner, Markus, and Thomas Meyer. 2014. “Which Issues Do Parties </w:t>
      </w:r>
      <w:proofErr w:type="spellStart"/>
      <w:r w:rsidRPr="002268C4">
        <w:rPr>
          <w:rFonts w:ascii="Times New Roman" w:hAnsi="Times New Roman" w:cs="Times New Roman"/>
          <w:sz w:val="24"/>
          <w:szCs w:val="24"/>
          <w:lang w:val="en-US"/>
        </w:rPr>
        <w:t>Emphasise</w:t>
      </w:r>
      <w:proofErr w:type="spellEnd"/>
      <w:r w:rsidRPr="002268C4">
        <w:rPr>
          <w:rFonts w:ascii="Times New Roman" w:hAnsi="Times New Roman" w:cs="Times New Roman"/>
          <w:sz w:val="24"/>
          <w:szCs w:val="24"/>
          <w:lang w:val="en-US"/>
        </w:rPr>
        <w:t xml:space="preserve">? Salience Strategies and Party </w:t>
      </w:r>
      <w:proofErr w:type="spellStart"/>
      <w:r w:rsidRPr="002268C4">
        <w:rPr>
          <w:rFonts w:ascii="Times New Roman" w:hAnsi="Times New Roman" w:cs="Times New Roman"/>
          <w:sz w:val="24"/>
          <w:szCs w:val="24"/>
          <w:lang w:val="en-US"/>
        </w:rPr>
        <w:t>Organisation</w:t>
      </w:r>
      <w:proofErr w:type="spellEnd"/>
      <w:r w:rsidRPr="002268C4">
        <w:rPr>
          <w:rFonts w:ascii="Times New Roman" w:hAnsi="Times New Roman" w:cs="Times New Roman"/>
          <w:sz w:val="24"/>
          <w:szCs w:val="24"/>
          <w:lang w:val="en-US"/>
        </w:rPr>
        <w:t xml:space="preserve"> in Multiparty Systems.” </w:t>
      </w:r>
      <w:r w:rsidRPr="002268C4">
        <w:rPr>
          <w:rFonts w:ascii="Times New Roman" w:hAnsi="Times New Roman" w:cs="Times New Roman"/>
          <w:i/>
          <w:iCs/>
          <w:sz w:val="24"/>
          <w:szCs w:val="24"/>
          <w:lang w:val="en-US"/>
        </w:rPr>
        <w:t>West European Politics</w:t>
      </w:r>
      <w:r w:rsidRPr="002268C4">
        <w:rPr>
          <w:rFonts w:ascii="Times New Roman" w:hAnsi="Times New Roman" w:cs="Times New Roman"/>
          <w:sz w:val="24"/>
          <w:szCs w:val="24"/>
          <w:lang w:val="en-US"/>
        </w:rPr>
        <w:t>: 1–27.</w:t>
      </w:r>
    </w:p>
    <w:p w14:paraId="5DCACBB2" w14:textId="77777777" w:rsidR="00FB7D83" w:rsidRPr="002268C4"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Weaver, Kent. 1986. “The Politics of Blame Avoidance.” </w:t>
      </w:r>
      <w:r w:rsidRPr="002268C4">
        <w:rPr>
          <w:rFonts w:ascii="Times New Roman" w:hAnsi="Times New Roman" w:cs="Times New Roman"/>
          <w:i/>
          <w:iCs/>
          <w:sz w:val="24"/>
          <w:szCs w:val="24"/>
          <w:lang w:val="en-US"/>
        </w:rPr>
        <w:t>Journal of Public Policy</w:t>
      </w:r>
      <w:r w:rsidR="00FB7D83" w:rsidRPr="002268C4">
        <w:rPr>
          <w:rFonts w:ascii="Times New Roman" w:hAnsi="Times New Roman" w:cs="Times New Roman"/>
          <w:sz w:val="24"/>
          <w:szCs w:val="24"/>
          <w:lang w:val="en-US"/>
        </w:rPr>
        <w:t xml:space="preserve"> 6(4): 371–98.</w:t>
      </w:r>
    </w:p>
    <w:p w14:paraId="02CC896F" w14:textId="27D06B53" w:rsidR="008248E9" w:rsidRDefault="009200FE" w:rsidP="00E77EDC">
      <w:pPr>
        <w:pStyle w:val="Bibliografi"/>
        <w:spacing w:after="0" w:line="360" w:lineRule="auto"/>
        <w:ind w:left="284" w:hanging="284"/>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Wright, John. 2012. “Unemployment and the Democratic Electoral Advantage.” </w:t>
      </w:r>
      <w:r w:rsidRPr="002268C4">
        <w:rPr>
          <w:rFonts w:ascii="Times New Roman" w:hAnsi="Times New Roman" w:cs="Times New Roman"/>
          <w:i/>
          <w:iCs/>
          <w:sz w:val="24"/>
          <w:szCs w:val="24"/>
          <w:lang w:val="en-US"/>
        </w:rPr>
        <w:t>American Political Science Review</w:t>
      </w:r>
      <w:r w:rsidR="000C1D39" w:rsidRPr="002268C4">
        <w:rPr>
          <w:rFonts w:ascii="Times New Roman" w:hAnsi="Times New Roman" w:cs="Times New Roman"/>
          <w:sz w:val="24"/>
          <w:szCs w:val="24"/>
          <w:lang w:val="en-US"/>
        </w:rPr>
        <w:t xml:space="preserve"> 106(4): 685–702.</w:t>
      </w:r>
    </w:p>
    <w:p w14:paraId="0D1C7A82" w14:textId="0E4E2012" w:rsidR="00D61281" w:rsidRDefault="00D61281">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5E34DC9" w14:textId="77777777" w:rsidR="00D61281" w:rsidRPr="002268C4" w:rsidRDefault="00D61281" w:rsidP="00D61281">
      <w:pPr>
        <w:pStyle w:val="Bibliografi"/>
        <w:rPr>
          <w:rFonts w:ascii="Times New Roman" w:hAnsi="Times New Roman" w:cs="Times New Roman"/>
          <w:sz w:val="24"/>
          <w:lang w:val="en-US"/>
        </w:rPr>
      </w:pPr>
      <w:r w:rsidRPr="002268C4">
        <w:rPr>
          <w:rFonts w:ascii="Times New Roman" w:hAnsi="Times New Roman" w:cs="Times New Roman"/>
          <w:sz w:val="24"/>
          <w:szCs w:val="24"/>
          <w:lang w:val="en-US"/>
        </w:rPr>
        <w:lastRenderedPageBreak/>
        <w:t>Table 1. The effect of rival party attention on a party’s attention at increasing distance to the last election.</w:t>
      </w:r>
    </w:p>
    <w:tbl>
      <w:tblPr>
        <w:tblW w:w="8549" w:type="dxa"/>
        <w:tblLayout w:type="fixed"/>
        <w:tblLook w:val="0000" w:firstRow="0" w:lastRow="0" w:firstColumn="0" w:lastColumn="0" w:noHBand="0" w:noVBand="0"/>
      </w:tblPr>
      <w:tblGrid>
        <w:gridCol w:w="567"/>
        <w:gridCol w:w="3402"/>
        <w:gridCol w:w="1178"/>
        <w:gridCol w:w="1134"/>
        <w:gridCol w:w="1134"/>
        <w:gridCol w:w="1134"/>
      </w:tblGrid>
      <w:tr w:rsidR="00001FB4" w:rsidRPr="002268C4" w14:paraId="50A56D0D" w14:textId="77777777" w:rsidTr="00001FB4">
        <w:tc>
          <w:tcPr>
            <w:tcW w:w="567" w:type="dxa"/>
            <w:tcBorders>
              <w:top w:val="single" w:sz="4" w:space="0" w:color="auto"/>
              <w:left w:val="nil"/>
              <w:bottom w:val="single" w:sz="4" w:space="0" w:color="auto"/>
              <w:right w:val="nil"/>
            </w:tcBorders>
          </w:tcPr>
          <w:p w14:paraId="5568CE78" w14:textId="77777777"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single" w:sz="4" w:space="0" w:color="auto"/>
              <w:left w:val="nil"/>
              <w:bottom w:val="single" w:sz="4" w:space="0" w:color="auto"/>
              <w:right w:val="nil"/>
            </w:tcBorders>
          </w:tcPr>
          <w:p w14:paraId="0C2C05A5" w14:textId="6D9DAFA9"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1178" w:type="dxa"/>
            <w:tcBorders>
              <w:top w:val="single" w:sz="4" w:space="0" w:color="auto"/>
              <w:left w:val="nil"/>
              <w:bottom w:val="single" w:sz="4" w:space="0" w:color="auto"/>
              <w:right w:val="nil"/>
            </w:tcBorders>
          </w:tcPr>
          <w:p w14:paraId="0FE13474"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w:t>
            </w:r>
          </w:p>
        </w:tc>
        <w:tc>
          <w:tcPr>
            <w:tcW w:w="1134" w:type="dxa"/>
            <w:tcBorders>
              <w:top w:val="single" w:sz="4" w:space="0" w:color="auto"/>
              <w:left w:val="nil"/>
              <w:bottom w:val="single" w:sz="4" w:space="0" w:color="auto"/>
              <w:right w:val="nil"/>
            </w:tcBorders>
          </w:tcPr>
          <w:p w14:paraId="4DA611BE"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w:t>
            </w:r>
          </w:p>
        </w:tc>
        <w:tc>
          <w:tcPr>
            <w:tcW w:w="1134" w:type="dxa"/>
            <w:tcBorders>
              <w:top w:val="single" w:sz="4" w:space="0" w:color="auto"/>
              <w:left w:val="nil"/>
              <w:bottom w:val="single" w:sz="4" w:space="0" w:color="auto"/>
              <w:right w:val="nil"/>
            </w:tcBorders>
          </w:tcPr>
          <w:p w14:paraId="77038A6D"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(3)</w:t>
            </w:r>
          </w:p>
        </w:tc>
        <w:tc>
          <w:tcPr>
            <w:tcW w:w="1134" w:type="dxa"/>
            <w:tcBorders>
              <w:top w:val="single" w:sz="4" w:space="0" w:color="auto"/>
              <w:left w:val="nil"/>
              <w:bottom w:val="single" w:sz="4" w:space="0" w:color="auto"/>
              <w:right w:val="nil"/>
            </w:tcBorders>
          </w:tcPr>
          <w:p w14:paraId="5DE260B8"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w:t>
            </w:r>
          </w:p>
        </w:tc>
      </w:tr>
      <w:tr w:rsidR="00001FB4" w:rsidRPr="002268C4" w14:paraId="5B814856" w14:textId="77777777" w:rsidTr="00001FB4">
        <w:tc>
          <w:tcPr>
            <w:tcW w:w="567" w:type="dxa"/>
            <w:tcBorders>
              <w:top w:val="single" w:sz="4" w:space="0" w:color="auto"/>
              <w:left w:val="nil"/>
              <w:bottom w:val="nil"/>
              <w:right w:val="nil"/>
            </w:tcBorders>
          </w:tcPr>
          <w:p w14:paraId="2C093F15" w14:textId="77777777"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single" w:sz="4" w:space="0" w:color="auto"/>
              <w:left w:val="nil"/>
              <w:bottom w:val="nil"/>
              <w:right w:val="nil"/>
            </w:tcBorders>
          </w:tcPr>
          <w:p w14:paraId="75556F60" w14:textId="30C5B6F9"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178" w:type="dxa"/>
            <w:tcBorders>
              <w:top w:val="single" w:sz="4" w:space="0" w:color="auto"/>
              <w:left w:val="nil"/>
              <w:bottom w:val="nil"/>
              <w:right w:val="nil"/>
            </w:tcBorders>
          </w:tcPr>
          <w:p w14:paraId="699EA60A"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top w:val="single" w:sz="4" w:space="0" w:color="auto"/>
              <w:left w:val="nil"/>
              <w:bottom w:val="nil"/>
              <w:right w:val="nil"/>
            </w:tcBorders>
          </w:tcPr>
          <w:p w14:paraId="0654CAB1"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single" w:sz="4" w:space="0" w:color="auto"/>
              <w:left w:val="nil"/>
              <w:bottom w:val="nil"/>
              <w:right w:val="nil"/>
            </w:tcBorders>
          </w:tcPr>
          <w:p w14:paraId="7DF0A1D8"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(0.02)</w:t>
            </w:r>
          </w:p>
        </w:tc>
        <w:tc>
          <w:tcPr>
            <w:tcW w:w="1134" w:type="dxa"/>
            <w:tcBorders>
              <w:top w:val="single" w:sz="4" w:space="0" w:color="auto"/>
              <w:left w:val="nil"/>
              <w:bottom w:val="nil"/>
              <w:right w:val="nil"/>
            </w:tcBorders>
          </w:tcPr>
          <w:p w14:paraId="137DC87E"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(0.02)</w:t>
            </w:r>
          </w:p>
        </w:tc>
      </w:tr>
      <w:tr w:rsidR="00001FB4" w:rsidRPr="002268C4" w14:paraId="1777FA4E" w14:textId="77777777" w:rsidTr="00001FB4">
        <w:tc>
          <w:tcPr>
            <w:tcW w:w="567" w:type="dxa"/>
            <w:tcBorders>
              <w:top w:val="nil"/>
              <w:left w:val="nil"/>
              <w:bottom w:val="nil"/>
              <w:right w:val="nil"/>
            </w:tcBorders>
          </w:tcPr>
          <w:p w14:paraId="345D8BFF" w14:textId="77777777"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nil"/>
              <w:left w:val="nil"/>
              <w:bottom w:val="nil"/>
              <w:right w:val="nil"/>
            </w:tcBorders>
          </w:tcPr>
          <w:p w14:paraId="09C0FEC9" w14:textId="79C5CD2F"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178" w:type="dxa"/>
            <w:tcBorders>
              <w:top w:val="nil"/>
              <w:left w:val="nil"/>
              <w:bottom w:val="nil"/>
              <w:right w:val="nil"/>
            </w:tcBorders>
          </w:tcPr>
          <w:p w14:paraId="4BFB1BF1"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7B6BCBDB"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7178928E"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399B577C"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r>
      <w:tr w:rsidR="00001FB4" w:rsidRPr="002268C4" w14:paraId="07F39F7E" w14:textId="77777777" w:rsidTr="00001FB4">
        <w:tc>
          <w:tcPr>
            <w:tcW w:w="567" w:type="dxa"/>
            <w:tcBorders>
              <w:top w:val="nil"/>
              <w:left w:val="nil"/>
              <w:bottom w:val="nil"/>
              <w:right w:val="nil"/>
            </w:tcBorders>
          </w:tcPr>
          <w:p w14:paraId="703D2E19" w14:textId="6B4C6AF8" w:rsidR="00001FB4" w:rsidRPr="00001FB4" w:rsidRDefault="00001FB4" w:rsidP="00001FB4">
            <w:pPr>
              <w:pStyle w:val="Ingenafstand"/>
              <w:rPr>
                <w:rFonts w:ascii="Times New Roman" w:hAnsi="Times New Roman" w:cs="Times New Roman"/>
                <w:sz w:val="24"/>
                <w:szCs w:val="24"/>
                <w:lang w:val="en-US"/>
              </w:rPr>
            </w:pPr>
            <w:r w:rsidRPr="00001FB4">
              <w:rPr>
                <w:rFonts w:ascii="Times New Roman" w:hAnsi="Times New Roman" w:cs="Times New Roman"/>
                <w:sz w:val="24"/>
                <w:szCs w:val="24"/>
                <w:lang w:val="en-US"/>
              </w:rPr>
              <w:t>H1</w:t>
            </w:r>
          </w:p>
        </w:tc>
        <w:tc>
          <w:tcPr>
            <w:tcW w:w="3402" w:type="dxa"/>
            <w:tcBorders>
              <w:top w:val="nil"/>
              <w:left w:val="nil"/>
              <w:bottom w:val="nil"/>
              <w:right w:val="nil"/>
            </w:tcBorders>
          </w:tcPr>
          <w:p w14:paraId="70CA3609" w14:textId="03D07C4C" w:rsidR="00001FB4" w:rsidRPr="002268C4" w:rsidRDefault="00001FB4" w:rsidP="00D61281">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E</w:t>
            </w:r>
          </w:p>
        </w:tc>
        <w:tc>
          <w:tcPr>
            <w:tcW w:w="1178" w:type="dxa"/>
            <w:tcBorders>
              <w:top w:val="nil"/>
              <w:left w:val="nil"/>
              <w:bottom w:val="nil"/>
              <w:right w:val="nil"/>
            </w:tcBorders>
          </w:tcPr>
          <w:p w14:paraId="1887DDD9"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2F569AEF"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28829925"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3539DD82"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001FB4" w:rsidRPr="002268C4" w14:paraId="306A8AD7" w14:textId="77777777" w:rsidTr="00001FB4">
        <w:tc>
          <w:tcPr>
            <w:tcW w:w="567" w:type="dxa"/>
            <w:tcBorders>
              <w:top w:val="nil"/>
              <w:left w:val="nil"/>
              <w:bottom w:val="nil"/>
              <w:right w:val="nil"/>
            </w:tcBorders>
          </w:tcPr>
          <w:p w14:paraId="06952527" w14:textId="77777777" w:rsidR="00001FB4" w:rsidRPr="00001FB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nil"/>
              <w:left w:val="nil"/>
              <w:bottom w:val="nil"/>
              <w:right w:val="nil"/>
            </w:tcBorders>
          </w:tcPr>
          <w:p w14:paraId="283A6164" w14:textId="761E61A6"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 Rival party consistency</w:t>
            </w:r>
            <w:r w:rsidRPr="002268C4">
              <w:rPr>
                <w:rFonts w:ascii="Times New Roman" w:hAnsi="Times New Roman" w:cs="Times New Roman"/>
                <w:sz w:val="24"/>
                <w:szCs w:val="24"/>
                <w:vertAlign w:val="subscript"/>
                <w:lang w:val="en-US"/>
              </w:rPr>
              <w:t>t-1</w:t>
            </w:r>
          </w:p>
        </w:tc>
        <w:tc>
          <w:tcPr>
            <w:tcW w:w="1178" w:type="dxa"/>
            <w:tcBorders>
              <w:top w:val="nil"/>
              <w:left w:val="nil"/>
              <w:bottom w:val="nil"/>
              <w:right w:val="nil"/>
            </w:tcBorders>
          </w:tcPr>
          <w:p w14:paraId="62B71124"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24198DC9"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03612D97"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c>
          <w:tcPr>
            <w:tcW w:w="1134" w:type="dxa"/>
            <w:tcBorders>
              <w:top w:val="nil"/>
              <w:left w:val="nil"/>
              <w:bottom w:val="nil"/>
              <w:right w:val="nil"/>
            </w:tcBorders>
          </w:tcPr>
          <w:p w14:paraId="421EBDF7"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01FB4" w:rsidRPr="002268C4" w14:paraId="5B7D719C" w14:textId="77777777" w:rsidTr="00001FB4">
        <w:tc>
          <w:tcPr>
            <w:tcW w:w="567" w:type="dxa"/>
            <w:tcBorders>
              <w:top w:val="nil"/>
              <w:left w:val="nil"/>
              <w:bottom w:val="nil"/>
              <w:right w:val="nil"/>
            </w:tcBorders>
          </w:tcPr>
          <w:p w14:paraId="15C0C2AA" w14:textId="77777777" w:rsidR="00001FB4" w:rsidRPr="00001FB4" w:rsidRDefault="00001FB4" w:rsidP="00D61281">
            <w:pPr>
              <w:widowControl w:val="0"/>
              <w:autoSpaceDE w:val="0"/>
              <w:autoSpaceDN w:val="0"/>
              <w:adjustRightInd w:val="0"/>
              <w:spacing w:after="0" w:line="240" w:lineRule="auto"/>
              <w:ind w:left="426"/>
              <w:rPr>
                <w:rFonts w:ascii="Times New Roman" w:hAnsi="Times New Roman" w:cs="Times New Roman"/>
                <w:sz w:val="24"/>
                <w:szCs w:val="24"/>
                <w:lang w:val="en-US"/>
              </w:rPr>
            </w:pPr>
          </w:p>
        </w:tc>
        <w:tc>
          <w:tcPr>
            <w:tcW w:w="3402" w:type="dxa"/>
            <w:tcBorders>
              <w:top w:val="nil"/>
              <w:left w:val="nil"/>
              <w:bottom w:val="nil"/>
              <w:right w:val="nil"/>
            </w:tcBorders>
          </w:tcPr>
          <w:p w14:paraId="025D3958" w14:textId="22BF08C9" w:rsidR="00001FB4" w:rsidRPr="002268C4" w:rsidRDefault="00001FB4" w:rsidP="00D61281">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C</w:t>
            </w:r>
          </w:p>
        </w:tc>
        <w:tc>
          <w:tcPr>
            <w:tcW w:w="1178" w:type="dxa"/>
            <w:tcBorders>
              <w:top w:val="nil"/>
              <w:left w:val="nil"/>
              <w:bottom w:val="nil"/>
              <w:right w:val="nil"/>
            </w:tcBorders>
          </w:tcPr>
          <w:p w14:paraId="4D6D9346"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7FB7C802"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4880F4EE"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16412036"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01FB4" w:rsidRPr="002268C4" w14:paraId="199B4B08" w14:textId="77777777" w:rsidTr="00001FB4">
        <w:tc>
          <w:tcPr>
            <w:tcW w:w="567" w:type="dxa"/>
            <w:tcBorders>
              <w:top w:val="nil"/>
              <w:left w:val="nil"/>
              <w:bottom w:val="nil"/>
              <w:right w:val="nil"/>
            </w:tcBorders>
          </w:tcPr>
          <w:p w14:paraId="4792D3AC" w14:textId="77777777" w:rsidR="00001FB4" w:rsidRPr="00001FB4" w:rsidRDefault="00001FB4" w:rsidP="00D61281">
            <w:pPr>
              <w:widowControl w:val="0"/>
              <w:autoSpaceDE w:val="0"/>
              <w:autoSpaceDN w:val="0"/>
              <w:adjustRightInd w:val="0"/>
              <w:spacing w:after="0" w:line="240" w:lineRule="auto"/>
              <w:ind w:left="426"/>
              <w:rPr>
                <w:rFonts w:ascii="Times New Roman" w:hAnsi="Times New Roman" w:cs="Times New Roman"/>
                <w:sz w:val="24"/>
                <w:szCs w:val="24"/>
                <w:lang w:val="en-US"/>
              </w:rPr>
            </w:pPr>
          </w:p>
        </w:tc>
        <w:tc>
          <w:tcPr>
            <w:tcW w:w="3402" w:type="dxa"/>
            <w:tcBorders>
              <w:top w:val="nil"/>
              <w:left w:val="nil"/>
              <w:bottom w:val="nil"/>
              <w:right w:val="nil"/>
            </w:tcBorders>
          </w:tcPr>
          <w:p w14:paraId="767C5E23" w14:textId="1EF8BDB7" w:rsidR="00001FB4" w:rsidRPr="002268C4" w:rsidRDefault="00001FB4" w:rsidP="00D61281">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C</w:t>
            </w:r>
          </w:p>
        </w:tc>
        <w:tc>
          <w:tcPr>
            <w:tcW w:w="1178" w:type="dxa"/>
            <w:tcBorders>
              <w:top w:val="nil"/>
              <w:left w:val="nil"/>
              <w:bottom w:val="nil"/>
              <w:right w:val="nil"/>
            </w:tcBorders>
          </w:tcPr>
          <w:p w14:paraId="1C345735"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1F0254B6"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37789665"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282E7716"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01FB4" w:rsidRPr="002268C4" w14:paraId="1357C082" w14:textId="77777777" w:rsidTr="00001FB4">
        <w:tc>
          <w:tcPr>
            <w:tcW w:w="567" w:type="dxa"/>
            <w:tcBorders>
              <w:top w:val="nil"/>
              <w:left w:val="nil"/>
              <w:bottom w:val="nil"/>
              <w:right w:val="nil"/>
            </w:tcBorders>
          </w:tcPr>
          <w:p w14:paraId="37915C9A" w14:textId="3122325D" w:rsidR="00001FB4" w:rsidRPr="00001FB4" w:rsidRDefault="00001FB4" w:rsidP="00001FB4">
            <w:pPr>
              <w:pStyle w:val="Ingenafstand"/>
              <w:rPr>
                <w:rFonts w:ascii="Times New Roman" w:hAnsi="Times New Roman" w:cs="Times New Roman"/>
                <w:sz w:val="24"/>
                <w:szCs w:val="24"/>
                <w:lang w:val="en-US"/>
              </w:rPr>
            </w:pPr>
            <w:r w:rsidRPr="00001FB4">
              <w:rPr>
                <w:rFonts w:ascii="Times New Roman" w:hAnsi="Times New Roman" w:cs="Times New Roman"/>
                <w:sz w:val="24"/>
                <w:szCs w:val="24"/>
                <w:lang w:val="en-US"/>
              </w:rPr>
              <w:t>H2</w:t>
            </w:r>
          </w:p>
        </w:tc>
        <w:tc>
          <w:tcPr>
            <w:tcW w:w="3402" w:type="dxa"/>
            <w:tcBorders>
              <w:top w:val="nil"/>
              <w:left w:val="nil"/>
              <w:bottom w:val="nil"/>
              <w:right w:val="nil"/>
            </w:tcBorders>
          </w:tcPr>
          <w:p w14:paraId="759A22AE" w14:textId="66CF3E2E" w:rsidR="00001FB4" w:rsidRPr="002268C4" w:rsidRDefault="00001FB4" w:rsidP="00D61281">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E x C</w:t>
            </w:r>
          </w:p>
        </w:tc>
        <w:tc>
          <w:tcPr>
            <w:tcW w:w="1178" w:type="dxa"/>
            <w:tcBorders>
              <w:top w:val="nil"/>
              <w:left w:val="nil"/>
              <w:bottom w:val="nil"/>
              <w:right w:val="nil"/>
            </w:tcBorders>
          </w:tcPr>
          <w:p w14:paraId="353176EE"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45AC5CE8"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0074FEF6"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2365CC35"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001FB4" w:rsidRPr="002268C4" w14:paraId="1EA326E4" w14:textId="77777777" w:rsidTr="00001FB4">
        <w:tc>
          <w:tcPr>
            <w:tcW w:w="567" w:type="dxa"/>
            <w:tcBorders>
              <w:top w:val="nil"/>
              <w:left w:val="nil"/>
              <w:bottom w:val="nil"/>
              <w:right w:val="nil"/>
            </w:tcBorders>
          </w:tcPr>
          <w:p w14:paraId="62FD3F7B" w14:textId="77777777" w:rsidR="00001FB4" w:rsidRPr="00001FB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nil"/>
              <w:left w:val="nil"/>
              <w:bottom w:val="nil"/>
              <w:right w:val="nil"/>
            </w:tcBorders>
          </w:tcPr>
          <w:p w14:paraId="2881037F" w14:textId="5E9A5D61"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 Party support</w:t>
            </w:r>
          </w:p>
        </w:tc>
        <w:tc>
          <w:tcPr>
            <w:tcW w:w="1178" w:type="dxa"/>
            <w:tcBorders>
              <w:top w:val="nil"/>
              <w:left w:val="nil"/>
              <w:bottom w:val="nil"/>
              <w:right w:val="nil"/>
            </w:tcBorders>
          </w:tcPr>
          <w:p w14:paraId="786FED2C"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78EAA4DC"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5CC3757F"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517F606D"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001FB4" w:rsidRPr="002268C4" w14:paraId="6E721B02" w14:textId="77777777" w:rsidTr="00001FB4">
        <w:tc>
          <w:tcPr>
            <w:tcW w:w="567" w:type="dxa"/>
            <w:tcBorders>
              <w:top w:val="nil"/>
              <w:left w:val="nil"/>
              <w:bottom w:val="nil"/>
              <w:right w:val="nil"/>
            </w:tcBorders>
          </w:tcPr>
          <w:p w14:paraId="50500E42" w14:textId="77777777" w:rsidR="00001FB4" w:rsidRPr="00001FB4" w:rsidRDefault="00001FB4" w:rsidP="00D61281">
            <w:pPr>
              <w:widowControl w:val="0"/>
              <w:autoSpaceDE w:val="0"/>
              <w:autoSpaceDN w:val="0"/>
              <w:adjustRightInd w:val="0"/>
              <w:spacing w:after="0" w:line="240" w:lineRule="auto"/>
              <w:ind w:left="460"/>
              <w:rPr>
                <w:rFonts w:ascii="Times New Roman" w:hAnsi="Times New Roman" w:cs="Times New Roman"/>
                <w:sz w:val="24"/>
                <w:szCs w:val="24"/>
                <w:lang w:val="en-US"/>
              </w:rPr>
            </w:pPr>
          </w:p>
        </w:tc>
        <w:tc>
          <w:tcPr>
            <w:tcW w:w="3402" w:type="dxa"/>
            <w:tcBorders>
              <w:top w:val="nil"/>
              <w:left w:val="nil"/>
              <w:bottom w:val="nil"/>
              <w:right w:val="nil"/>
            </w:tcBorders>
          </w:tcPr>
          <w:p w14:paraId="7417C4E1" w14:textId="28794B72" w:rsidR="00001FB4" w:rsidRPr="002268C4" w:rsidRDefault="00001FB4" w:rsidP="00D61281">
            <w:pPr>
              <w:widowControl w:val="0"/>
              <w:autoSpaceDE w:val="0"/>
              <w:autoSpaceDN w:val="0"/>
              <w:adjustRightInd w:val="0"/>
              <w:spacing w:after="0" w:line="240" w:lineRule="auto"/>
              <w:ind w:left="460"/>
              <w:rPr>
                <w:rFonts w:ascii="Times New Roman" w:hAnsi="Times New Roman" w:cs="Times New Roman"/>
                <w:sz w:val="24"/>
                <w:szCs w:val="24"/>
                <w:lang w:val="en-US"/>
              </w:rPr>
            </w:pPr>
            <w:r w:rsidRPr="002268C4">
              <w:rPr>
                <w:rFonts w:ascii="Times New Roman" w:hAnsi="Times New Roman" w:cs="Times New Roman"/>
                <w:sz w:val="24"/>
                <w:szCs w:val="24"/>
                <w:lang w:val="en-US"/>
              </w:rPr>
              <w:t>R x S</w:t>
            </w:r>
          </w:p>
        </w:tc>
        <w:tc>
          <w:tcPr>
            <w:tcW w:w="1178" w:type="dxa"/>
            <w:tcBorders>
              <w:top w:val="nil"/>
              <w:left w:val="nil"/>
              <w:bottom w:val="nil"/>
              <w:right w:val="nil"/>
            </w:tcBorders>
          </w:tcPr>
          <w:p w14:paraId="4EE8D397"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550A1867"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7F570B5E"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495C2130"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001FB4" w:rsidRPr="002268C4" w14:paraId="0B65E186" w14:textId="77777777" w:rsidTr="00001FB4">
        <w:tc>
          <w:tcPr>
            <w:tcW w:w="567" w:type="dxa"/>
            <w:tcBorders>
              <w:top w:val="nil"/>
              <w:left w:val="nil"/>
              <w:bottom w:val="nil"/>
              <w:right w:val="nil"/>
            </w:tcBorders>
          </w:tcPr>
          <w:p w14:paraId="6EFB3B98" w14:textId="77777777" w:rsidR="00001FB4" w:rsidRPr="00001FB4" w:rsidRDefault="00001FB4" w:rsidP="00D61281">
            <w:pPr>
              <w:widowControl w:val="0"/>
              <w:autoSpaceDE w:val="0"/>
              <w:autoSpaceDN w:val="0"/>
              <w:adjustRightInd w:val="0"/>
              <w:spacing w:after="0" w:line="240" w:lineRule="auto"/>
              <w:ind w:left="460"/>
              <w:rPr>
                <w:rFonts w:ascii="Times New Roman" w:hAnsi="Times New Roman" w:cs="Times New Roman"/>
                <w:sz w:val="24"/>
                <w:szCs w:val="24"/>
                <w:lang w:val="en-US"/>
              </w:rPr>
            </w:pPr>
          </w:p>
        </w:tc>
        <w:tc>
          <w:tcPr>
            <w:tcW w:w="3402" w:type="dxa"/>
            <w:tcBorders>
              <w:top w:val="nil"/>
              <w:left w:val="nil"/>
              <w:bottom w:val="nil"/>
              <w:right w:val="nil"/>
            </w:tcBorders>
          </w:tcPr>
          <w:p w14:paraId="2A82FD23" w14:textId="2A3FDC82" w:rsidR="00001FB4" w:rsidRPr="002268C4" w:rsidRDefault="00001FB4" w:rsidP="00D61281">
            <w:pPr>
              <w:widowControl w:val="0"/>
              <w:autoSpaceDE w:val="0"/>
              <w:autoSpaceDN w:val="0"/>
              <w:adjustRightInd w:val="0"/>
              <w:spacing w:after="0" w:line="240" w:lineRule="auto"/>
              <w:ind w:left="460"/>
              <w:rPr>
                <w:rFonts w:ascii="Times New Roman" w:hAnsi="Times New Roman" w:cs="Times New Roman"/>
                <w:sz w:val="24"/>
                <w:szCs w:val="24"/>
                <w:lang w:val="en-US"/>
              </w:rPr>
            </w:pPr>
            <w:r w:rsidRPr="002268C4">
              <w:rPr>
                <w:rFonts w:ascii="Times New Roman" w:hAnsi="Times New Roman" w:cs="Times New Roman"/>
                <w:sz w:val="24"/>
                <w:szCs w:val="24"/>
                <w:lang w:val="en-US"/>
              </w:rPr>
              <w:t>E x S</w:t>
            </w:r>
          </w:p>
        </w:tc>
        <w:tc>
          <w:tcPr>
            <w:tcW w:w="1178" w:type="dxa"/>
            <w:tcBorders>
              <w:top w:val="nil"/>
              <w:left w:val="nil"/>
              <w:bottom w:val="nil"/>
              <w:right w:val="nil"/>
            </w:tcBorders>
          </w:tcPr>
          <w:p w14:paraId="7E35E048"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73EA2FAD"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7A33F40F"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3626D92A"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001FB4" w:rsidRPr="002268C4" w14:paraId="4C639206" w14:textId="77777777" w:rsidTr="00001FB4">
        <w:tc>
          <w:tcPr>
            <w:tcW w:w="567" w:type="dxa"/>
            <w:tcBorders>
              <w:top w:val="nil"/>
              <w:left w:val="nil"/>
              <w:bottom w:val="nil"/>
              <w:right w:val="nil"/>
            </w:tcBorders>
          </w:tcPr>
          <w:p w14:paraId="66BEFE47" w14:textId="07290C3E" w:rsidR="00001FB4" w:rsidRPr="00001FB4" w:rsidRDefault="00001FB4" w:rsidP="00001FB4">
            <w:pPr>
              <w:pStyle w:val="Ingenafstand"/>
              <w:rPr>
                <w:rFonts w:ascii="Times New Roman" w:hAnsi="Times New Roman" w:cs="Times New Roman"/>
                <w:sz w:val="24"/>
                <w:szCs w:val="24"/>
                <w:lang w:val="en-US"/>
              </w:rPr>
            </w:pPr>
            <w:r w:rsidRPr="00001FB4">
              <w:rPr>
                <w:rFonts w:ascii="Times New Roman" w:hAnsi="Times New Roman" w:cs="Times New Roman"/>
                <w:sz w:val="24"/>
                <w:szCs w:val="24"/>
                <w:lang w:val="en-US"/>
              </w:rPr>
              <w:t>H3</w:t>
            </w:r>
          </w:p>
        </w:tc>
        <w:tc>
          <w:tcPr>
            <w:tcW w:w="3402" w:type="dxa"/>
            <w:tcBorders>
              <w:top w:val="nil"/>
              <w:left w:val="nil"/>
              <w:bottom w:val="nil"/>
              <w:right w:val="nil"/>
            </w:tcBorders>
          </w:tcPr>
          <w:p w14:paraId="5E898D2C" w14:textId="372A244A" w:rsidR="00001FB4" w:rsidRPr="002268C4" w:rsidRDefault="00001FB4" w:rsidP="00D61281">
            <w:pPr>
              <w:widowControl w:val="0"/>
              <w:autoSpaceDE w:val="0"/>
              <w:autoSpaceDN w:val="0"/>
              <w:adjustRightInd w:val="0"/>
              <w:spacing w:after="0" w:line="240" w:lineRule="auto"/>
              <w:ind w:left="460"/>
              <w:rPr>
                <w:rFonts w:ascii="Times New Roman" w:hAnsi="Times New Roman" w:cs="Times New Roman"/>
                <w:sz w:val="24"/>
                <w:szCs w:val="24"/>
                <w:lang w:val="en-US"/>
              </w:rPr>
            </w:pPr>
            <w:r w:rsidRPr="002268C4">
              <w:rPr>
                <w:rFonts w:ascii="Times New Roman" w:hAnsi="Times New Roman" w:cs="Times New Roman"/>
                <w:sz w:val="24"/>
                <w:szCs w:val="24"/>
                <w:lang w:val="en-US"/>
              </w:rPr>
              <w:t>R x E x S</w:t>
            </w:r>
          </w:p>
        </w:tc>
        <w:tc>
          <w:tcPr>
            <w:tcW w:w="1178" w:type="dxa"/>
            <w:tcBorders>
              <w:top w:val="nil"/>
              <w:left w:val="nil"/>
              <w:bottom w:val="nil"/>
              <w:right w:val="nil"/>
            </w:tcBorders>
          </w:tcPr>
          <w:p w14:paraId="5DF9B35D"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4F62E395"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1FC19B14"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616720D6"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001FB4" w:rsidRPr="002268C4" w14:paraId="1C564715" w14:textId="77777777" w:rsidTr="00001FB4">
        <w:tc>
          <w:tcPr>
            <w:tcW w:w="567" w:type="dxa"/>
            <w:tcBorders>
              <w:top w:val="nil"/>
              <w:left w:val="nil"/>
              <w:bottom w:val="single" w:sz="4" w:space="0" w:color="auto"/>
              <w:right w:val="nil"/>
            </w:tcBorders>
          </w:tcPr>
          <w:p w14:paraId="1FAB4488" w14:textId="77777777"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nil"/>
              <w:left w:val="nil"/>
              <w:bottom w:val="single" w:sz="4" w:space="0" w:color="auto"/>
              <w:right w:val="nil"/>
            </w:tcBorders>
          </w:tcPr>
          <w:p w14:paraId="22E5D9AE" w14:textId="482DCA00"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178" w:type="dxa"/>
            <w:tcBorders>
              <w:top w:val="nil"/>
              <w:left w:val="nil"/>
              <w:bottom w:val="single" w:sz="4" w:space="0" w:color="auto"/>
              <w:right w:val="nil"/>
            </w:tcBorders>
          </w:tcPr>
          <w:p w14:paraId="66DCB875"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single" w:sz="4" w:space="0" w:color="auto"/>
              <w:right w:val="nil"/>
            </w:tcBorders>
          </w:tcPr>
          <w:p w14:paraId="3C9D4EF3"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single" w:sz="4" w:space="0" w:color="auto"/>
              <w:right w:val="nil"/>
            </w:tcBorders>
          </w:tcPr>
          <w:p w14:paraId="79EA9013"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single" w:sz="4" w:space="0" w:color="auto"/>
              <w:right w:val="nil"/>
            </w:tcBorders>
          </w:tcPr>
          <w:p w14:paraId="36A613E7"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50.97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(8.17)</w:t>
            </w:r>
          </w:p>
        </w:tc>
      </w:tr>
      <w:tr w:rsidR="00001FB4" w:rsidRPr="002268C4" w14:paraId="026F9842" w14:textId="77777777" w:rsidTr="00001FB4">
        <w:tc>
          <w:tcPr>
            <w:tcW w:w="567" w:type="dxa"/>
            <w:tcBorders>
              <w:top w:val="single" w:sz="4" w:space="0" w:color="auto"/>
              <w:left w:val="nil"/>
              <w:bottom w:val="single" w:sz="4" w:space="0" w:color="auto"/>
              <w:right w:val="nil"/>
            </w:tcBorders>
          </w:tcPr>
          <w:p w14:paraId="6EC53EFF" w14:textId="77777777"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p>
        </w:tc>
        <w:tc>
          <w:tcPr>
            <w:tcW w:w="3402" w:type="dxa"/>
            <w:tcBorders>
              <w:top w:val="single" w:sz="4" w:space="0" w:color="auto"/>
              <w:left w:val="nil"/>
              <w:bottom w:val="single" w:sz="4" w:space="0" w:color="auto"/>
              <w:right w:val="nil"/>
            </w:tcBorders>
          </w:tcPr>
          <w:p w14:paraId="34F1B304" w14:textId="0870E9C7" w:rsidR="00001FB4" w:rsidRPr="002268C4" w:rsidRDefault="00001FB4"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178" w:type="dxa"/>
            <w:tcBorders>
              <w:top w:val="single" w:sz="4" w:space="0" w:color="auto"/>
              <w:left w:val="nil"/>
              <w:bottom w:val="single" w:sz="4" w:space="0" w:color="auto"/>
              <w:right w:val="nil"/>
            </w:tcBorders>
          </w:tcPr>
          <w:p w14:paraId="376D77BF"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nil"/>
              <w:bottom w:val="single" w:sz="4" w:space="0" w:color="auto"/>
              <w:right w:val="nil"/>
            </w:tcBorders>
          </w:tcPr>
          <w:p w14:paraId="7D97A550"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nil"/>
              <w:bottom w:val="single" w:sz="4" w:space="0" w:color="auto"/>
              <w:right w:val="nil"/>
            </w:tcBorders>
          </w:tcPr>
          <w:p w14:paraId="3DADE07A"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single" w:sz="4" w:space="0" w:color="auto"/>
              <w:left w:val="nil"/>
              <w:bottom w:val="single" w:sz="4" w:space="0" w:color="auto"/>
              <w:right w:val="nil"/>
            </w:tcBorders>
          </w:tcPr>
          <w:p w14:paraId="5289903F" w14:textId="77777777" w:rsidR="00001FB4" w:rsidRPr="002268C4" w:rsidRDefault="00001FB4" w:rsidP="00D61281">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r>
    </w:tbl>
    <w:p w14:paraId="0E30C783" w14:textId="51E93B8C" w:rsidR="00D61281" w:rsidRPr="002268C4" w:rsidRDefault="00D61281" w:rsidP="00D61281">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0.01. </w:t>
      </w:r>
      <w:r w:rsidR="001A16D5">
        <w:rPr>
          <w:rFonts w:ascii="Times New Roman" w:hAnsi="Times New Roman" w:cs="Times New Roman"/>
          <w:sz w:val="24"/>
          <w:szCs w:val="24"/>
          <w:lang w:val="en-US"/>
        </w:rPr>
        <w:t>The model includes control for coalition party attention, incumbency, total press releases, time (year-counter), season (quarter-dummies), and a lagged DV. Fixed effects zero-inflated binomial regression (see full table in Table A1 in the appendix).</w:t>
      </w:r>
    </w:p>
    <w:p w14:paraId="51800B87" w14:textId="77777777" w:rsidR="00A52F56" w:rsidRDefault="00A52F5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C3B22C2" w14:textId="77777777" w:rsidR="00A52F56" w:rsidRPr="002268C4" w:rsidRDefault="00A52F56" w:rsidP="00A52F56">
      <w:pPr>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Figure 1. Average attention to issues in press releases from left and right parties in Denmark, 2004-2019.</w:t>
      </w:r>
    </w:p>
    <w:p w14:paraId="73B13CB9" w14:textId="77777777" w:rsidR="00A52F56" w:rsidRPr="002268C4" w:rsidRDefault="00A52F56" w:rsidP="00A52F56">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75289D9D" wp14:editId="3233890C">
            <wp:extent cx="4367174" cy="3178534"/>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7205" cy="3185835"/>
                    </a:xfrm>
                    <a:prstGeom prst="rect">
                      <a:avLst/>
                    </a:prstGeom>
                    <a:noFill/>
                    <a:ln>
                      <a:noFill/>
                    </a:ln>
                  </pic:spPr>
                </pic:pic>
              </a:graphicData>
            </a:graphic>
          </wp:inline>
        </w:drawing>
      </w:r>
    </w:p>
    <w:p w14:paraId="717373A6" w14:textId="77777777" w:rsidR="00A52F56" w:rsidRDefault="00A52F56" w:rsidP="00A52F56">
      <w:pPr>
        <w:rPr>
          <w:rFonts w:ascii="Times New Roman" w:hAnsi="Times New Roman" w:cs="Times New Roman"/>
          <w:sz w:val="24"/>
          <w:szCs w:val="24"/>
          <w:lang w:val="en-US"/>
        </w:rPr>
      </w:pPr>
      <w:r w:rsidRPr="002268C4">
        <w:rPr>
          <w:rFonts w:ascii="Times New Roman" w:hAnsi="Times New Roman" w:cs="Times New Roman"/>
          <w:sz w:val="24"/>
          <w:szCs w:val="24"/>
          <w:lang w:val="en-US"/>
        </w:rPr>
        <w:t>Note: The figure displays the average number of press releases across parties on the right and the left, respectively, and across time.</w:t>
      </w:r>
    </w:p>
    <w:p w14:paraId="193D4F96" w14:textId="767A6BA2" w:rsidR="00A52F56" w:rsidRDefault="00A52F5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FA8A705" w14:textId="77777777" w:rsidR="00A52F56" w:rsidRDefault="00A52F56" w:rsidP="00A52F56">
      <w:pPr>
        <w:rPr>
          <w:rFonts w:ascii="Times New Roman" w:hAnsi="Times New Roman" w:cs="Times New Roman"/>
          <w:sz w:val="24"/>
          <w:szCs w:val="24"/>
          <w:lang w:val="en-US"/>
        </w:rPr>
        <w:sectPr w:rsidR="00A52F56">
          <w:footerReference w:type="default" r:id="rId11"/>
          <w:pgSz w:w="11906" w:h="16838"/>
          <w:pgMar w:top="1701" w:right="1134" w:bottom="1701" w:left="1134" w:header="708" w:footer="708" w:gutter="0"/>
          <w:cols w:space="708"/>
          <w:docGrid w:linePitch="360"/>
        </w:sectPr>
      </w:pPr>
    </w:p>
    <w:p w14:paraId="12908DDB" w14:textId="77777777" w:rsidR="00A52F56" w:rsidRPr="002268C4" w:rsidRDefault="00A52F56" w:rsidP="00A52F56">
      <w:pPr>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Figure 2. Predicted number of press releases at two levels of rival party attention through the electoral cycle.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655"/>
      </w:tblGrid>
      <w:tr w:rsidR="00A52F56" w:rsidRPr="002268C4" w14:paraId="75249C6A" w14:textId="77777777" w:rsidTr="00783983">
        <w:trPr>
          <w:trHeight w:val="4457"/>
        </w:trPr>
        <w:tc>
          <w:tcPr>
            <w:tcW w:w="6655" w:type="dxa"/>
            <w:tcBorders>
              <w:bottom w:val="single" w:sz="4" w:space="0" w:color="auto"/>
            </w:tcBorders>
          </w:tcPr>
          <w:p w14:paraId="4E9ECD78" w14:textId="77777777" w:rsidR="00A52F56" w:rsidRPr="002268C4" w:rsidRDefault="00A52F56" w:rsidP="00783983">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205E590C" wp14:editId="5E8AF0B5">
                  <wp:extent cx="4063523" cy="295529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92769" cy="2976560"/>
                          </a:xfrm>
                          <a:prstGeom prst="rect">
                            <a:avLst/>
                          </a:prstGeom>
                          <a:noFill/>
                          <a:ln>
                            <a:noFill/>
                          </a:ln>
                        </pic:spPr>
                      </pic:pic>
                    </a:graphicData>
                  </a:graphic>
                </wp:inline>
              </w:drawing>
            </w:r>
          </w:p>
        </w:tc>
        <w:tc>
          <w:tcPr>
            <w:tcW w:w="6655" w:type="dxa"/>
            <w:tcBorders>
              <w:bottom w:val="single" w:sz="4" w:space="0" w:color="auto"/>
            </w:tcBorders>
          </w:tcPr>
          <w:p w14:paraId="3D3D564D" w14:textId="77777777" w:rsidR="00A52F56" w:rsidRPr="002268C4" w:rsidRDefault="00A52F56" w:rsidP="00783983">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1341374F" wp14:editId="47F38639">
                  <wp:extent cx="4064295" cy="2955851"/>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878" cy="2965730"/>
                          </a:xfrm>
                          <a:prstGeom prst="rect">
                            <a:avLst/>
                          </a:prstGeom>
                          <a:noFill/>
                          <a:ln>
                            <a:noFill/>
                          </a:ln>
                        </pic:spPr>
                      </pic:pic>
                    </a:graphicData>
                  </a:graphic>
                </wp:inline>
              </w:drawing>
            </w:r>
          </w:p>
        </w:tc>
      </w:tr>
      <w:tr w:rsidR="00A52F56" w:rsidRPr="00001FB4" w14:paraId="6F4E15CD" w14:textId="77777777" w:rsidTr="00783983">
        <w:trPr>
          <w:trHeight w:val="270"/>
        </w:trPr>
        <w:tc>
          <w:tcPr>
            <w:tcW w:w="6655" w:type="dxa"/>
            <w:tcBorders>
              <w:top w:val="single" w:sz="4" w:space="0" w:color="auto"/>
              <w:bottom w:val="single" w:sz="4" w:space="0" w:color="auto"/>
            </w:tcBorders>
          </w:tcPr>
          <w:p w14:paraId="1891838C" w14:textId="77777777" w:rsidR="00A52F56" w:rsidRPr="002268C4" w:rsidRDefault="00A52F56" w:rsidP="00783983">
            <w:pPr>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Rival party attention (µ)</w:t>
            </w:r>
          </w:p>
        </w:tc>
        <w:tc>
          <w:tcPr>
            <w:tcW w:w="6655" w:type="dxa"/>
            <w:tcBorders>
              <w:top w:val="single" w:sz="4" w:space="0" w:color="auto"/>
              <w:bottom w:val="single" w:sz="4" w:space="0" w:color="auto"/>
            </w:tcBorders>
          </w:tcPr>
          <w:p w14:paraId="21706136" w14:textId="77777777" w:rsidR="00A52F56" w:rsidRPr="002268C4" w:rsidRDefault="00A52F56" w:rsidP="00783983">
            <w:pPr>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Rival party attention (µ+2σ)</w:t>
            </w:r>
          </w:p>
        </w:tc>
      </w:tr>
    </w:tbl>
    <w:p w14:paraId="21A75ABA" w14:textId="77777777" w:rsidR="00A52F56" w:rsidRPr="002268C4" w:rsidRDefault="00A52F56" w:rsidP="00A52F56">
      <w:pPr>
        <w:spacing w:line="240" w:lineRule="auto"/>
        <w:rPr>
          <w:rFonts w:ascii="Times New Roman" w:hAnsi="Times New Roman" w:cs="Times New Roman"/>
          <w:noProof/>
          <w:sz w:val="24"/>
          <w:szCs w:val="24"/>
          <w:lang w:val="en-US" w:eastAsia="da-DK"/>
        </w:rPr>
      </w:pPr>
      <w:r w:rsidRPr="002268C4">
        <w:rPr>
          <w:rFonts w:ascii="Times New Roman" w:hAnsi="Times New Roman" w:cs="Times New Roman"/>
          <w:sz w:val="24"/>
          <w:szCs w:val="24"/>
          <w:lang w:val="en-US"/>
        </w:rPr>
        <w:t>Note: The dashed lines mark the 95% confidence interval. The graphs are based on model 2 in Table 1.</w:t>
      </w:r>
      <w:r w:rsidRPr="002268C4">
        <w:rPr>
          <w:rFonts w:ascii="Times New Roman" w:hAnsi="Times New Roman" w:cs="Times New Roman"/>
          <w:noProof/>
          <w:sz w:val="24"/>
          <w:szCs w:val="24"/>
          <w:lang w:val="en-US" w:eastAsia="da-DK"/>
        </w:rPr>
        <w:t xml:space="preserve"> </w:t>
      </w:r>
    </w:p>
    <w:p w14:paraId="2C5051C9" w14:textId="77777777" w:rsidR="00A52F56" w:rsidRPr="00001FB4" w:rsidRDefault="00A52F56" w:rsidP="00A52F56">
      <w:pPr>
        <w:rPr>
          <w:lang w:val="en-US"/>
        </w:rPr>
      </w:pPr>
    </w:p>
    <w:p w14:paraId="35939DDD" w14:textId="77777777" w:rsidR="00A52F56" w:rsidRDefault="00A52F56">
      <w:pPr>
        <w:rPr>
          <w:rFonts w:ascii="Times New Roman" w:hAnsi="Times New Roman" w:cs="Times New Roman"/>
          <w:noProof/>
          <w:sz w:val="24"/>
          <w:szCs w:val="24"/>
          <w:lang w:val="en-US" w:eastAsia="da-DK"/>
        </w:rPr>
      </w:pPr>
      <w:r>
        <w:rPr>
          <w:rFonts w:ascii="Times New Roman" w:hAnsi="Times New Roman" w:cs="Times New Roman"/>
          <w:noProof/>
          <w:sz w:val="24"/>
          <w:szCs w:val="24"/>
          <w:lang w:val="en-US" w:eastAsia="da-DK"/>
        </w:rPr>
        <w:br w:type="page"/>
      </w:r>
    </w:p>
    <w:p w14:paraId="0B67E78A" w14:textId="77777777" w:rsidR="00A52F56" w:rsidRDefault="00A52F56" w:rsidP="00A52F56">
      <w:pPr>
        <w:rPr>
          <w:rFonts w:ascii="Times New Roman" w:hAnsi="Times New Roman" w:cs="Times New Roman"/>
          <w:noProof/>
          <w:sz w:val="24"/>
          <w:szCs w:val="24"/>
          <w:lang w:val="en-US" w:eastAsia="da-DK"/>
        </w:rPr>
        <w:sectPr w:rsidR="00A52F56" w:rsidSect="00A52F56">
          <w:pgSz w:w="16838" w:h="11906" w:orient="landscape"/>
          <w:pgMar w:top="1134" w:right="1701" w:bottom="1134" w:left="1701" w:header="709" w:footer="709" w:gutter="0"/>
          <w:cols w:space="708"/>
          <w:docGrid w:linePitch="360"/>
        </w:sectPr>
      </w:pPr>
    </w:p>
    <w:p w14:paraId="54773879" w14:textId="51F3A759" w:rsidR="00A52F56" w:rsidRPr="002268C4" w:rsidRDefault="00A52F56" w:rsidP="00A52F56">
      <w:pPr>
        <w:rPr>
          <w:rFonts w:ascii="Times New Roman" w:hAnsi="Times New Roman" w:cs="Times New Roman"/>
          <w:noProof/>
          <w:sz w:val="24"/>
          <w:szCs w:val="24"/>
          <w:lang w:val="en-US" w:eastAsia="da-DK"/>
        </w:rPr>
      </w:pPr>
      <w:r w:rsidRPr="002268C4">
        <w:rPr>
          <w:rFonts w:ascii="Times New Roman" w:hAnsi="Times New Roman" w:cs="Times New Roman"/>
          <w:noProof/>
          <w:sz w:val="24"/>
          <w:szCs w:val="24"/>
          <w:lang w:val="en-US" w:eastAsia="da-DK"/>
        </w:rPr>
        <w:lastRenderedPageBreak/>
        <w:t xml:space="preserve">Figure 3. </w:t>
      </w:r>
      <w:r w:rsidRPr="002268C4">
        <w:rPr>
          <w:rFonts w:ascii="Times New Roman" w:hAnsi="Times New Roman" w:cs="Times New Roman"/>
          <w:sz w:val="24"/>
          <w:szCs w:val="24"/>
          <w:lang w:val="en-US"/>
        </w:rPr>
        <w:t>Predicted number of press releases at high rival party attention through the electoral cycle. The curvilinear effect of election cycle.</w:t>
      </w:r>
    </w:p>
    <w:p w14:paraId="7CBE531E" w14:textId="77777777" w:rsidR="00A52F56" w:rsidRPr="002268C4" w:rsidRDefault="00A52F56" w:rsidP="00A52F56">
      <w:pPr>
        <w:spacing w:line="240" w:lineRule="auto"/>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6BDC3B1A" wp14:editId="7AD44CA1">
            <wp:extent cx="4108155" cy="2987749"/>
            <wp:effectExtent l="0" t="0" r="6985" b="317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5979" cy="3000712"/>
                    </a:xfrm>
                    <a:prstGeom prst="rect">
                      <a:avLst/>
                    </a:prstGeom>
                    <a:noFill/>
                    <a:ln>
                      <a:noFill/>
                    </a:ln>
                  </pic:spPr>
                </pic:pic>
              </a:graphicData>
            </a:graphic>
          </wp:inline>
        </w:drawing>
      </w:r>
    </w:p>
    <w:p w14:paraId="2C87ABF2" w14:textId="77777777" w:rsidR="00A52F56" w:rsidRPr="002268C4" w:rsidRDefault="00A52F56" w:rsidP="00A52F56">
      <w:pPr>
        <w:spacing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The graph </w:t>
      </w:r>
      <w:proofErr w:type="gramStart"/>
      <w:r w:rsidRPr="002268C4">
        <w:rPr>
          <w:rFonts w:ascii="Times New Roman" w:hAnsi="Times New Roman" w:cs="Times New Roman"/>
          <w:sz w:val="24"/>
          <w:szCs w:val="24"/>
          <w:lang w:val="en-US"/>
        </w:rPr>
        <w:t>is based</w:t>
      </w:r>
      <w:proofErr w:type="gramEnd"/>
      <w:r w:rsidRPr="002268C4">
        <w:rPr>
          <w:rFonts w:ascii="Times New Roman" w:hAnsi="Times New Roman" w:cs="Times New Roman"/>
          <w:sz w:val="24"/>
          <w:szCs w:val="24"/>
          <w:lang w:val="en-US"/>
        </w:rPr>
        <w:t xml:space="preserve"> on Table A5 in the appendix. Rival party attention is at six press releases (µ+2σ).</w:t>
      </w:r>
    </w:p>
    <w:p w14:paraId="6C655E61" w14:textId="77777777" w:rsidR="00A52F56" w:rsidRDefault="00A52F56">
      <w:pPr>
        <w:rPr>
          <w:rFonts w:ascii="Times New Roman" w:hAnsi="Times New Roman" w:cs="Times New Roman"/>
          <w:sz w:val="24"/>
          <w:szCs w:val="24"/>
          <w:lang w:val="en-US"/>
        </w:rPr>
        <w:sectPr w:rsidR="00A52F56" w:rsidSect="00A52F56">
          <w:pgSz w:w="11906" w:h="16838"/>
          <w:pgMar w:top="1701" w:right="1134" w:bottom="1701" w:left="1134" w:header="709" w:footer="709" w:gutter="0"/>
          <w:cols w:space="708"/>
          <w:docGrid w:linePitch="360"/>
        </w:sectPr>
      </w:pPr>
    </w:p>
    <w:p w14:paraId="6EEB4D18" w14:textId="5D6264DE" w:rsidR="00A52F56" w:rsidRPr="002268C4" w:rsidRDefault="00A52F56" w:rsidP="00A52F56">
      <w:pPr>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Figure 4. Predicted number of press releases at an average level of rival party attention and two levels of rival party consistency through the electoral cycle.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655"/>
      </w:tblGrid>
      <w:tr w:rsidR="00A52F56" w:rsidRPr="002268C4" w14:paraId="53C0D7BD" w14:textId="77777777" w:rsidTr="00783983">
        <w:trPr>
          <w:trHeight w:val="4457"/>
        </w:trPr>
        <w:tc>
          <w:tcPr>
            <w:tcW w:w="6655" w:type="dxa"/>
            <w:tcBorders>
              <w:bottom w:val="single" w:sz="4" w:space="0" w:color="auto"/>
            </w:tcBorders>
          </w:tcPr>
          <w:p w14:paraId="53F97FB6" w14:textId="77777777" w:rsidR="00A52F56" w:rsidRPr="002268C4" w:rsidRDefault="00A52F56" w:rsidP="00783983">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7FFC88F8" wp14:editId="161F9D63">
                  <wp:extent cx="4065270" cy="295656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3323" cy="2962417"/>
                          </a:xfrm>
                          <a:prstGeom prst="rect">
                            <a:avLst/>
                          </a:prstGeom>
                          <a:noFill/>
                          <a:ln>
                            <a:noFill/>
                          </a:ln>
                        </pic:spPr>
                      </pic:pic>
                    </a:graphicData>
                  </a:graphic>
                </wp:inline>
              </w:drawing>
            </w:r>
          </w:p>
        </w:tc>
        <w:tc>
          <w:tcPr>
            <w:tcW w:w="6655" w:type="dxa"/>
            <w:tcBorders>
              <w:bottom w:val="single" w:sz="4" w:space="0" w:color="auto"/>
            </w:tcBorders>
          </w:tcPr>
          <w:p w14:paraId="25A55BD6" w14:textId="77777777" w:rsidR="00A52F56" w:rsidRPr="002268C4" w:rsidRDefault="00A52F56" w:rsidP="00783983">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55E5AC37" wp14:editId="670C9E3C">
                  <wp:extent cx="4029740" cy="2930720"/>
                  <wp:effectExtent l="0" t="0" r="8890" b="317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1159" cy="2939025"/>
                          </a:xfrm>
                          <a:prstGeom prst="rect">
                            <a:avLst/>
                          </a:prstGeom>
                          <a:noFill/>
                          <a:ln>
                            <a:noFill/>
                          </a:ln>
                        </pic:spPr>
                      </pic:pic>
                    </a:graphicData>
                  </a:graphic>
                </wp:inline>
              </w:drawing>
            </w:r>
          </w:p>
        </w:tc>
      </w:tr>
      <w:tr w:rsidR="00A52F56" w:rsidRPr="00001FB4" w14:paraId="43E7DA39" w14:textId="77777777" w:rsidTr="00783983">
        <w:trPr>
          <w:trHeight w:val="270"/>
        </w:trPr>
        <w:tc>
          <w:tcPr>
            <w:tcW w:w="6655" w:type="dxa"/>
            <w:tcBorders>
              <w:top w:val="single" w:sz="4" w:space="0" w:color="auto"/>
              <w:bottom w:val="single" w:sz="4" w:space="0" w:color="auto"/>
            </w:tcBorders>
          </w:tcPr>
          <w:p w14:paraId="282153F0" w14:textId="77777777" w:rsidR="00A52F56" w:rsidRPr="002268C4" w:rsidRDefault="00A52F56" w:rsidP="00783983">
            <w:pPr>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Low consistency: rival party attention standard deviation at µ+σ</w:t>
            </w:r>
          </w:p>
        </w:tc>
        <w:tc>
          <w:tcPr>
            <w:tcW w:w="6655" w:type="dxa"/>
            <w:tcBorders>
              <w:top w:val="single" w:sz="4" w:space="0" w:color="auto"/>
              <w:bottom w:val="single" w:sz="4" w:space="0" w:color="auto"/>
            </w:tcBorders>
          </w:tcPr>
          <w:p w14:paraId="219DF5B5" w14:textId="77777777" w:rsidR="00A52F56" w:rsidRPr="002268C4" w:rsidRDefault="00A52F56" w:rsidP="00783983">
            <w:pPr>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High consistency: rival party attention standard deviation at µ-σ</w:t>
            </w:r>
          </w:p>
        </w:tc>
      </w:tr>
    </w:tbl>
    <w:p w14:paraId="30ABA2C3" w14:textId="77777777" w:rsidR="00A52F56" w:rsidRPr="002268C4" w:rsidRDefault="00A52F56" w:rsidP="00A52F56">
      <w:pPr>
        <w:spacing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The dashed lines mark the 95% confidence interval. The graphs are based on model 3 in Table 1. Rival party attention is at its mean (µ 1.93). </w:t>
      </w:r>
    </w:p>
    <w:p w14:paraId="438FD574" w14:textId="77777777" w:rsidR="00A52F56" w:rsidRPr="00001FB4" w:rsidRDefault="00A52F56" w:rsidP="00A52F56">
      <w:pPr>
        <w:rPr>
          <w:lang w:val="en-US"/>
        </w:rPr>
      </w:pPr>
    </w:p>
    <w:p w14:paraId="40D8C5E7" w14:textId="77777777" w:rsidR="00A52F56" w:rsidRDefault="00A52F56">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6716FAB" w14:textId="449FC86D" w:rsidR="00A52F56" w:rsidRPr="002268C4" w:rsidRDefault="00A52F56" w:rsidP="00A52F56">
      <w:pPr>
        <w:rPr>
          <w:rFonts w:ascii="Times New Roman" w:hAnsi="Times New Roman" w:cs="Times New Roman"/>
          <w:sz w:val="24"/>
          <w:szCs w:val="24"/>
          <w:lang w:val="en-US"/>
        </w:rPr>
      </w:pPr>
      <w:r w:rsidRPr="002268C4">
        <w:rPr>
          <w:rFonts w:ascii="Times New Roman" w:hAnsi="Times New Roman" w:cs="Times New Roman"/>
          <w:sz w:val="24"/>
          <w:szCs w:val="24"/>
          <w:lang w:val="en-US"/>
        </w:rPr>
        <w:lastRenderedPageBreak/>
        <w:t>Figure 5. Predicted number of press releases through the electoral cycle at the same level of rival party attention for small and large parties.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5"/>
        <w:gridCol w:w="6655"/>
      </w:tblGrid>
      <w:tr w:rsidR="00A52F56" w:rsidRPr="002268C4" w14:paraId="1C520D99" w14:textId="77777777" w:rsidTr="00783983">
        <w:trPr>
          <w:trHeight w:val="4457"/>
        </w:trPr>
        <w:tc>
          <w:tcPr>
            <w:tcW w:w="6655" w:type="dxa"/>
            <w:tcBorders>
              <w:bottom w:val="single" w:sz="4" w:space="0" w:color="auto"/>
            </w:tcBorders>
          </w:tcPr>
          <w:p w14:paraId="68D5BF8C" w14:textId="77777777" w:rsidR="00A52F56" w:rsidRPr="002268C4" w:rsidRDefault="00A52F56" w:rsidP="00783983">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54CE1323" wp14:editId="00C10002">
                  <wp:extent cx="3987210" cy="2901988"/>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509" cy="2939324"/>
                          </a:xfrm>
                          <a:prstGeom prst="rect">
                            <a:avLst/>
                          </a:prstGeom>
                          <a:noFill/>
                          <a:ln>
                            <a:noFill/>
                          </a:ln>
                        </pic:spPr>
                      </pic:pic>
                    </a:graphicData>
                  </a:graphic>
                </wp:inline>
              </w:drawing>
            </w:r>
          </w:p>
        </w:tc>
        <w:tc>
          <w:tcPr>
            <w:tcW w:w="6655" w:type="dxa"/>
            <w:tcBorders>
              <w:bottom w:val="single" w:sz="4" w:space="0" w:color="auto"/>
            </w:tcBorders>
          </w:tcPr>
          <w:p w14:paraId="6B224230" w14:textId="77777777" w:rsidR="00A52F56" w:rsidRPr="002268C4" w:rsidRDefault="00A52F56" w:rsidP="00783983">
            <w:pPr>
              <w:rPr>
                <w:rFonts w:ascii="Times New Roman" w:hAnsi="Times New Roman" w:cs="Times New Roman"/>
                <w:sz w:val="24"/>
                <w:szCs w:val="24"/>
                <w:lang w:val="en-US"/>
              </w:rPr>
            </w:pPr>
            <w:r w:rsidRPr="002268C4">
              <w:rPr>
                <w:rFonts w:ascii="Times New Roman" w:hAnsi="Times New Roman" w:cs="Times New Roman"/>
                <w:noProof/>
                <w:sz w:val="24"/>
                <w:szCs w:val="24"/>
                <w:lang w:eastAsia="da-DK"/>
              </w:rPr>
              <w:drawing>
                <wp:inline distT="0" distB="0" distL="0" distR="0" wp14:anchorId="0729FB7C" wp14:editId="70A184B5">
                  <wp:extent cx="3990181" cy="290195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19570" cy="2923323"/>
                          </a:xfrm>
                          <a:prstGeom prst="rect">
                            <a:avLst/>
                          </a:prstGeom>
                          <a:noFill/>
                          <a:ln>
                            <a:noFill/>
                          </a:ln>
                        </pic:spPr>
                      </pic:pic>
                    </a:graphicData>
                  </a:graphic>
                </wp:inline>
              </w:drawing>
            </w:r>
          </w:p>
        </w:tc>
      </w:tr>
      <w:tr w:rsidR="00A52F56" w:rsidRPr="002268C4" w14:paraId="700F6846" w14:textId="77777777" w:rsidTr="00783983">
        <w:trPr>
          <w:trHeight w:val="270"/>
        </w:trPr>
        <w:tc>
          <w:tcPr>
            <w:tcW w:w="6655" w:type="dxa"/>
            <w:tcBorders>
              <w:top w:val="single" w:sz="4" w:space="0" w:color="auto"/>
              <w:bottom w:val="single" w:sz="4" w:space="0" w:color="auto"/>
            </w:tcBorders>
          </w:tcPr>
          <w:p w14:paraId="12E05843" w14:textId="77777777" w:rsidR="00A52F56" w:rsidRPr="002268C4" w:rsidRDefault="00A52F56" w:rsidP="00783983">
            <w:pPr>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Small party (µ-σ)</w:t>
            </w:r>
          </w:p>
        </w:tc>
        <w:tc>
          <w:tcPr>
            <w:tcW w:w="6655" w:type="dxa"/>
            <w:tcBorders>
              <w:top w:val="single" w:sz="4" w:space="0" w:color="auto"/>
              <w:bottom w:val="single" w:sz="4" w:space="0" w:color="auto"/>
            </w:tcBorders>
          </w:tcPr>
          <w:p w14:paraId="43A6C63A" w14:textId="77777777" w:rsidR="00A52F56" w:rsidRPr="002268C4" w:rsidRDefault="00A52F56" w:rsidP="00783983">
            <w:pPr>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Large party (µ+σ)</w:t>
            </w:r>
          </w:p>
        </w:tc>
      </w:tr>
    </w:tbl>
    <w:p w14:paraId="66CA7894" w14:textId="29991B51" w:rsidR="00783983" w:rsidRDefault="00A52F56" w:rsidP="002339E6">
      <w:pPr>
        <w:spacing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The dashed lines mark the 95% confidence interval. The graphs are based on model 4 in Table </w:t>
      </w:r>
      <w:r>
        <w:rPr>
          <w:rFonts w:ascii="Times New Roman" w:hAnsi="Times New Roman" w:cs="Times New Roman"/>
          <w:sz w:val="24"/>
          <w:szCs w:val="24"/>
          <w:lang w:val="en-US"/>
        </w:rPr>
        <w:t>1. Rival party attention is at six</w:t>
      </w:r>
      <w:r w:rsidR="002339E6">
        <w:rPr>
          <w:rFonts w:ascii="Times New Roman" w:hAnsi="Times New Roman" w:cs="Times New Roman"/>
          <w:sz w:val="24"/>
          <w:szCs w:val="24"/>
          <w:lang w:val="en-US"/>
        </w:rPr>
        <w:t xml:space="preserve"> press releases (µ+2σ).</w:t>
      </w:r>
      <w:r w:rsidR="00D61281" w:rsidRPr="002268C4">
        <w:rPr>
          <w:rFonts w:ascii="Times New Roman" w:hAnsi="Times New Roman" w:cs="Times New Roman"/>
          <w:sz w:val="24"/>
          <w:szCs w:val="24"/>
          <w:lang w:val="en-US"/>
        </w:rPr>
        <w:t xml:space="preserve"> </w:t>
      </w:r>
    </w:p>
    <w:p w14:paraId="71B9C42B" w14:textId="77777777" w:rsidR="00783983" w:rsidRDefault="0078398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A17AB17" w14:textId="77777777" w:rsidR="00783983" w:rsidRDefault="00783983" w:rsidP="00783983">
      <w:pPr>
        <w:jc w:val="center"/>
        <w:rPr>
          <w:rFonts w:ascii="Times New Roman" w:hAnsi="Times New Roman" w:cs="Times New Roman"/>
          <w:sz w:val="24"/>
          <w:szCs w:val="24"/>
          <w:lang w:val="en-US"/>
        </w:rPr>
        <w:sectPr w:rsidR="00783983" w:rsidSect="00783983">
          <w:footerReference w:type="default" r:id="rId19"/>
          <w:pgSz w:w="16838" w:h="11906" w:orient="landscape"/>
          <w:pgMar w:top="1134" w:right="1701" w:bottom="1134" w:left="1701" w:header="709" w:footer="709" w:gutter="0"/>
          <w:cols w:space="708"/>
          <w:docGrid w:linePitch="360"/>
        </w:sectPr>
      </w:pPr>
    </w:p>
    <w:p w14:paraId="23489118" w14:textId="2AAA80B0" w:rsidR="00783983" w:rsidRDefault="00783983" w:rsidP="00783983">
      <w:pPr>
        <w:jc w:val="center"/>
        <w:rPr>
          <w:rFonts w:ascii="Times New Roman" w:hAnsi="Times New Roman" w:cs="Times New Roman"/>
          <w:sz w:val="24"/>
          <w:szCs w:val="24"/>
          <w:lang w:val="en-US"/>
        </w:rPr>
      </w:pPr>
    </w:p>
    <w:p w14:paraId="31F31212" w14:textId="77777777" w:rsidR="00783983" w:rsidRDefault="00783983" w:rsidP="00783983">
      <w:pPr>
        <w:jc w:val="center"/>
        <w:rPr>
          <w:rFonts w:ascii="Times New Roman" w:hAnsi="Times New Roman" w:cs="Times New Roman"/>
          <w:sz w:val="24"/>
          <w:szCs w:val="24"/>
          <w:lang w:val="en-US"/>
        </w:rPr>
      </w:pPr>
    </w:p>
    <w:p w14:paraId="550919E6" w14:textId="77777777" w:rsidR="00783983" w:rsidRDefault="00783983" w:rsidP="00783983">
      <w:pPr>
        <w:jc w:val="center"/>
        <w:rPr>
          <w:rFonts w:ascii="Times New Roman" w:hAnsi="Times New Roman" w:cs="Times New Roman"/>
          <w:b/>
          <w:sz w:val="24"/>
          <w:szCs w:val="24"/>
          <w:lang w:val="en-US"/>
        </w:rPr>
      </w:pPr>
      <w:r w:rsidRPr="002268C4">
        <w:rPr>
          <w:rFonts w:ascii="Times New Roman" w:hAnsi="Times New Roman" w:cs="Times New Roman"/>
          <w:b/>
          <w:sz w:val="24"/>
          <w:szCs w:val="24"/>
          <w:lang w:val="en-US"/>
        </w:rPr>
        <w:t>Appendix</w:t>
      </w:r>
    </w:p>
    <w:p w14:paraId="593372D5" w14:textId="77777777" w:rsidR="00783983" w:rsidRDefault="00783983" w:rsidP="00783983">
      <w:pPr>
        <w:jc w:val="center"/>
        <w:rPr>
          <w:rFonts w:ascii="Times New Roman" w:hAnsi="Times New Roman" w:cs="Times New Roman"/>
          <w:b/>
          <w:sz w:val="24"/>
          <w:szCs w:val="24"/>
          <w:lang w:val="en-US"/>
        </w:rPr>
      </w:pPr>
    </w:p>
    <w:p w14:paraId="25C92CE6" w14:textId="77777777" w:rsidR="00783983" w:rsidRDefault="00783983" w:rsidP="00783983">
      <w:pPr>
        <w:jc w:val="center"/>
        <w:rPr>
          <w:rFonts w:ascii="Times New Roman" w:hAnsi="Times New Roman" w:cs="Times New Roman"/>
          <w:b/>
          <w:sz w:val="24"/>
          <w:szCs w:val="24"/>
          <w:lang w:val="en-US"/>
        </w:rPr>
      </w:pPr>
    </w:p>
    <w:p w14:paraId="31CC2D07" w14:textId="77777777" w:rsidR="00783983" w:rsidRPr="002268C4" w:rsidRDefault="00783983" w:rsidP="00783983">
      <w:pPr>
        <w:spacing w:line="480" w:lineRule="auto"/>
        <w:jc w:val="center"/>
        <w:rPr>
          <w:rFonts w:ascii="Times New Roman" w:hAnsi="Times New Roman" w:cs="Times New Roman"/>
          <w:b/>
          <w:sz w:val="24"/>
          <w:szCs w:val="24"/>
          <w:lang w:val="en-US"/>
        </w:rPr>
      </w:pPr>
      <w:r w:rsidRPr="002268C4">
        <w:rPr>
          <w:rFonts w:ascii="Times New Roman" w:hAnsi="Times New Roman" w:cs="Times New Roman"/>
          <w:b/>
          <w:sz w:val="24"/>
          <w:szCs w:val="24"/>
          <w:lang w:val="en-US"/>
        </w:rPr>
        <w:t>Avoidance and Engagement in the Electoral Cycle: Selective Emphasis, then Issue Convergence between Political Parties</w:t>
      </w:r>
    </w:p>
    <w:p w14:paraId="00E8253C" w14:textId="77777777" w:rsidR="00783983" w:rsidRDefault="00783983" w:rsidP="00783983">
      <w:pPr>
        <w:jc w:val="center"/>
        <w:rPr>
          <w:rFonts w:ascii="Times New Roman" w:hAnsi="Times New Roman" w:cs="Times New Roman"/>
          <w:b/>
          <w:sz w:val="24"/>
          <w:szCs w:val="24"/>
          <w:lang w:val="en-US"/>
        </w:rPr>
      </w:pPr>
    </w:p>
    <w:p w14:paraId="64E93168" w14:textId="77777777" w:rsidR="00783983" w:rsidRPr="002268C4" w:rsidRDefault="00783983" w:rsidP="00783983">
      <w:pPr>
        <w:jc w:val="center"/>
        <w:rPr>
          <w:rFonts w:ascii="Times New Roman" w:hAnsi="Times New Roman" w:cs="Times New Roman"/>
          <w:sz w:val="24"/>
          <w:szCs w:val="24"/>
          <w:lang w:val="en-US"/>
        </w:rPr>
      </w:pPr>
    </w:p>
    <w:p w14:paraId="61194EFA" w14:textId="77777777" w:rsidR="00783983" w:rsidRDefault="00783983" w:rsidP="0078398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2F7BD37" w14:textId="77777777" w:rsidR="00783983" w:rsidRPr="002268C4" w:rsidRDefault="00783983" w:rsidP="00783983">
      <w:pPr>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Table A1. The effect of rival party attention on a party’s attention at increasing distance to the last election. </w:t>
      </w:r>
    </w:p>
    <w:tbl>
      <w:tblPr>
        <w:tblW w:w="7982" w:type="dxa"/>
        <w:tblLayout w:type="fixed"/>
        <w:tblLook w:val="0000" w:firstRow="0" w:lastRow="0" w:firstColumn="0" w:lastColumn="0" w:noHBand="0" w:noVBand="0"/>
      </w:tblPr>
      <w:tblGrid>
        <w:gridCol w:w="3402"/>
        <w:gridCol w:w="1178"/>
        <w:gridCol w:w="1134"/>
        <w:gridCol w:w="1134"/>
        <w:gridCol w:w="1134"/>
      </w:tblGrid>
      <w:tr w:rsidR="00783983" w:rsidRPr="002268C4" w14:paraId="34E4F722" w14:textId="77777777" w:rsidTr="00783983">
        <w:tc>
          <w:tcPr>
            <w:tcW w:w="3402" w:type="dxa"/>
            <w:tcBorders>
              <w:top w:val="single" w:sz="4" w:space="0" w:color="auto"/>
              <w:left w:val="nil"/>
              <w:bottom w:val="single" w:sz="4" w:space="0" w:color="auto"/>
              <w:right w:val="nil"/>
            </w:tcBorders>
          </w:tcPr>
          <w:p w14:paraId="1522AC2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tc>
        <w:tc>
          <w:tcPr>
            <w:tcW w:w="1178" w:type="dxa"/>
            <w:tcBorders>
              <w:top w:val="single" w:sz="4" w:space="0" w:color="auto"/>
              <w:left w:val="nil"/>
              <w:bottom w:val="single" w:sz="4" w:space="0" w:color="auto"/>
              <w:right w:val="nil"/>
            </w:tcBorders>
          </w:tcPr>
          <w:p w14:paraId="6E32ADA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w:t>
            </w:r>
          </w:p>
        </w:tc>
        <w:tc>
          <w:tcPr>
            <w:tcW w:w="1134" w:type="dxa"/>
            <w:tcBorders>
              <w:top w:val="single" w:sz="4" w:space="0" w:color="auto"/>
              <w:left w:val="nil"/>
              <w:bottom w:val="single" w:sz="4" w:space="0" w:color="auto"/>
              <w:right w:val="nil"/>
            </w:tcBorders>
          </w:tcPr>
          <w:p w14:paraId="293CD1E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w:t>
            </w:r>
          </w:p>
        </w:tc>
        <w:tc>
          <w:tcPr>
            <w:tcW w:w="1134" w:type="dxa"/>
            <w:tcBorders>
              <w:top w:val="single" w:sz="4" w:space="0" w:color="auto"/>
              <w:left w:val="nil"/>
              <w:bottom w:val="single" w:sz="4" w:space="0" w:color="auto"/>
              <w:right w:val="nil"/>
            </w:tcBorders>
          </w:tcPr>
          <w:p w14:paraId="1D4E97D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(3)</w:t>
            </w:r>
          </w:p>
        </w:tc>
        <w:tc>
          <w:tcPr>
            <w:tcW w:w="1134" w:type="dxa"/>
            <w:tcBorders>
              <w:top w:val="single" w:sz="4" w:space="0" w:color="auto"/>
              <w:left w:val="nil"/>
              <w:bottom w:val="single" w:sz="4" w:space="0" w:color="auto"/>
              <w:right w:val="nil"/>
            </w:tcBorders>
          </w:tcPr>
          <w:p w14:paraId="6B22E62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w:t>
            </w:r>
          </w:p>
        </w:tc>
      </w:tr>
      <w:tr w:rsidR="00783983" w:rsidRPr="002268C4" w14:paraId="63F2EE9A" w14:textId="77777777" w:rsidTr="00783983">
        <w:tc>
          <w:tcPr>
            <w:tcW w:w="3402" w:type="dxa"/>
            <w:tcBorders>
              <w:top w:val="single" w:sz="4" w:space="0" w:color="auto"/>
              <w:left w:val="nil"/>
              <w:right w:val="nil"/>
            </w:tcBorders>
          </w:tcPr>
          <w:p w14:paraId="4EE9A26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178" w:type="dxa"/>
            <w:tcBorders>
              <w:top w:val="single" w:sz="4" w:space="0" w:color="auto"/>
              <w:left w:val="nil"/>
              <w:right w:val="nil"/>
            </w:tcBorders>
          </w:tcPr>
          <w:p w14:paraId="7408151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top w:val="single" w:sz="4" w:space="0" w:color="auto"/>
              <w:left w:val="nil"/>
              <w:right w:val="nil"/>
            </w:tcBorders>
          </w:tcPr>
          <w:p w14:paraId="751E251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single" w:sz="4" w:space="0" w:color="auto"/>
              <w:left w:val="nil"/>
              <w:right w:val="nil"/>
            </w:tcBorders>
          </w:tcPr>
          <w:p w14:paraId="2081C87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(0.02)</w:t>
            </w:r>
          </w:p>
        </w:tc>
        <w:tc>
          <w:tcPr>
            <w:tcW w:w="1134" w:type="dxa"/>
            <w:tcBorders>
              <w:top w:val="single" w:sz="4" w:space="0" w:color="auto"/>
              <w:left w:val="nil"/>
              <w:right w:val="nil"/>
            </w:tcBorders>
          </w:tcPr>
          <w:p w14:paraId="2DF3258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(0.02)</w:t>
            </w:r>
          </w:p>
        </w:tc>
      </w:tr>
      <w:tr w:rsidR="00783983" w:rsidRPr="002268C4" w14:paraId="43C3A39D" w14:textId="77777777" w:rsidTr="00783983">
        <w:tc>
          <w:tcPr>
            <w:tcW w:w="3402" w:type="dxa"/>
            <w:tcBorders>
              <w:left w:val="nil"/>
              <w:bottom w:val="nil"/>
              <w:right w:val="nil"/>
            </w:tcBorders>
          </w:tcPr>
          <w:p w14:paraId="79B865E1"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178" w:type="dxa"/>
            <w:tcBorders>
              <w:left w:val="nil"/>
              <w:bottom w:val="nil"/>
              <w:right w:val="nil"/>
            </w:tcBorders>
          </w:tcPr>
          <w:p w14:paraId="3229641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left w:val="nil"/>
              <w:bottom w:val="nil"/>
              <w:right w:val="nil"/>
            </w:tcBorders>
          </w:tcPr>
          <w:p w14:paraId="78F0DFC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left w:val="nil"/>
              <w:bottom w:val="nil"/>
              <w:right w:val="nil"/>
            </w:tcBorders>
          </w:tcPr>
          <w:p w14:paraId="4BC5BBF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left w:val="nil"/>
              <w:bottom w:val="nil"/>
              <w:right w:val="nil"/>
            </w:tcBorders>
          </w:tcPr>
          <w:p w14:paraId="7BC8070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r>
      <w:tr w:rsidR="00783983" w:rsidRPr="002268C4" w14:paraId="4EEDF7E5" w14:textId="77777777" w:rsidTr="00783983">
        <w:tc>
          <w:tcPr>
            <w:tcW w:w="3402" w:type="dxa"/>
            <w:tcBorders>
              <w:top w:val="nil"/>
              <w:left w:val="nil"/>
              <w:bottom w:val="nil"/>
              <w:right w:val="nil"/>
            </w:tcBorders>
          </w:tcPr>
          <w:p w14:paraId="43689DDE" w14:textId="77777777" w:rsidR="00783983" w:rsidRPr="002268C4" w:rsidRDefault="00783983" w:rsidP="00783983">
            <w:pPr>
              <w:widowControl w:val="0"/>
              <w:autoSpaceDE w:val="0"/>
              <w:autoSpaceDN w:val="0"/>
              <w:adjustRightInd w:val="0"/>
              <w:spacing w:after="0" w:line="240" w:lineRule="auto"/>
              <w:ind w:left="460"/>
              <w:rPr>
                <w:rFonts w:ascii="Times New Roman" w:hAnsi="Times New Roman" w:cs="Times New Roman"/>
                <w:sz w:val="24"/>
                <w:szCs w:val="24"/>
                <w:lang w:val="en-US"/>
              </w:rPr>
            </w:pPr>
            <w:r w:rsidRPr="002268C4">
              <w:rPr>
                <w:rFonts w:ascii="Times New Roman" w:hAnsi="Times New Roman" w:cs="Times New Roman"/>
                <w:sz w:val="24"/>
                <w:szCs w:val="24"/>
                <w:lang w:val="en-US"/>
              </w:rPr>
              <w:t>R x E</w:t>
            </w:r>
          </w:p>
        </w:tc>
        <w:tc>
          <w:tcPr>
            <w:tcW w:w="1178" w:type="dxa"/>
            <w:tcBorders>
              <w:top w:val="nil"/>
              <w:left w:val="nil"/>
              <w:bottom w:val="nil"/>
              <w:right w:val="nil"/>
            </w:tcBorders>
          </w:tcPr>
          <w:p w14:paraId="1F7D33B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2135430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1358433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3C16BA1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44A439FF" w14:textId="77777777" w:rsidTr="00783983">
        <w:tc>
          <w:tcPr>
            <w:tcW w:w="3402" w:type="dxa"/>
            <w:tcBorders>
              <w:top w:val="nil"/>
              <w:left w:val="nil"/>
              <w:bottom w:val="nil"/>
              <w:right w:val="nil"/>
            </w:tcBorders>
          </w:tcPr>
          <w:p w14:paraId="1A4BE97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 Rival party consistency</w:t>
            </w:r>
            <w:r w:rsidRPr="002268C4">
              <w:rPr>
                <w:rFonts w:ascii="Times New Roman" w:hAnsi="Times New Roman" w:cs="Times New Roman"/>
                <w:sz w:val="24"/>
                <w:szCs w:val="24"/>
                <w:vertAlign w:val="subscript"/>
                <w:lang w:val="en-US"/>
              </w:rPr>
              <w:t>t-1</w:t>
            </w:r>
          </w:p>
        </w:tc>
        <w:tc>
          <w:tcPr>
            <w:tcW w:w="1178" w:type="dxa"/>
            <w:tcBorders>
              <w:top w:val="nil"/>
              <w:left w:val="nil"/>
              <w:bottom w:val="nil"/>
              <w:right w:val="nil"/>
            </w:tcBorders>
          </w:tcPr>
          <w:p w14:paraId="6D48CCA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1CDF182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35AD632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c>
          <w:tcPr>
            <w:tcW w:w="1134" w:type="dxa"/>
            <w:tcBorders>
              <w:top w:val="nil"/>
              <w:left w:val="nil"/>
              <w:bottom w:val="nil"/>
              <w:right w:val="nil"/>
            </w:tcBorders>
          </w:tcPr>
          <w:p w14:paraId="57C1E61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1D2E7D1B" w14:textId="77777777" w:rsidTr="00783983">
        <w:tc>
          <w:tcPr>
            <w:tcW w:w="3402" w:type="dxa"/>
            <w:tcBorders>
              <w:top w:val="nil"/>
              <w:left w:val="nil"/>
              <w:bottom w:val="nil"/>
              <w:right w:val="nil"/>
            </w:tcBorders>
          </w:tcPr>
          <w:p w14:paraId="6B51D655"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C</w:t>
            </w:r>
          </w:p>
        </w:tc>
        <w:tc>
          <w:tcPr>
            <w:tcW w:w="1178" w:type="dxa"/>
            <w:tcBorders>
              <w:top w:val="nil"/>
              <w:left w:val="nil"/>
              <w:bottom w:val="nil"/>
              <w:right w:val="nil"/>
            </w:tcBorders>
          </w:tcPr>
          <w:p w14:paraId="3D986DE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1BBCBD2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32B0C47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426E513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134FBABD" w14:textId="77777777" w:rsidTr="00783983">
        <w:tc>
          <w:tcPr>
            <w:tcW w:w="3402" w:type="dxa"/>
            <w:tcBorders>
              <w:top w:val="nil"/>
              <w:left w:val="nil"/>
              <w:bottom w:val="nil"/>
              <w:right w:val="nil"/>
            </w:tcBorders>
          </w:tcPr>
          <w:p w14:paraId="1B822B49"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C</w:t>
            </w:r>
          </w:p>
        </w:tc>
        <w:tc>
          <w:tcPr>
            <w:tcW w:w="1178" w:type="dxa"/>
            <w:tcBorders>
              <w:top w:val="nil"/>
              <w:left w:val="nil"/>
              <w:bottom w:val="nil"/>
              <w:right w:val="nil"/>
            </w:tcBorders>
          </w:tcPr>
          <w:p w14:paraId="6BC3450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3D3B9ED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3348953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029117E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2669217D" w14:textId="77777777" w:rsidTr="00783983">
        <w:trPr>
          <w:trHeight w:val="779"/>
        </w:trPr>
        <w:tc>
          <w:tcPr>
            <w:tcW w:w="3402" w:type="dxa"/>
            <w:tcBorders>
              <w:top w:val="nil"/>
              <w:left w:val="nil"/>
              <w:bottom w:val="nil"/>
              <w:right w:val="nil"/>
            </w:tcBorders>
          </w:tcPr>
          <w:p w14:paraId="74BB9DC1"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E x C</w:t>
            </w:r>
          </w:p>
        </w:tc>
        <w:tc>
          <w:tcPr>
            <w:tcW w:w="1178" w:type="dxa"/>
            <w:tcBorders>
              <w:top w:val="nil"/>
              <w:left w:val="nil"/>
              <w:bottom w:val="nil"/>
              <w:right w:val="nil"/>
            </w:tcBorders>
          </w:tcPr>
          <w:p w14:paraId="5C9FF5B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7FA1557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br/>
            </w:r>
          </w:p>
        </w:tc>
        <w:tc>
          <w:tcPr>
            <w:tcW w:w="1134" w:type="dxa"/>
            <w:tcBorders>
              <w:top w:val="nil"/>
              <w:left w:val="nil"/>
              <w:bottom w:val="nil"/>
              <w:right w:val="nil"/>
            </w:tcBorders>
          </w:tcPr>
          <w:p w14:paraId="6B5807E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2B34DF5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146A82F7" w14:textId="77777777" w:rsidTr="00783983">
        <w:trPr>
          <w:trHeight w:val="779"/>
        </w:trPr>
        <w:tc>
          <w:tcPr>
            <w:tcW w:w="3402" w:type="dxa"/>
            <w:tcBorders>
              <w:top w:val="nil"/>
              <w:left w:val="nil"/>
              <w:bottom w:val="nil"/>
              <w:right w:val="nil"/>
            </w:tcBorders>
            <w:shd w:val="clear" w:color="auto" w:fill="auto"/>
          </w:tcPr>
          <w:p w14:paraId="2A368F2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 Party support</w:t>
            </w:r>
          </w:p>
        </w:tc>
        <w:tc>
          <w:tcPr>
            <w:tcW w:w="1178" w:type="dxa"/>
            <w:tcBorders>
              <w:top w:val="nil"/>
              <w:left w:val="nil"/>
              <w:bottom w:val="nil"/>
              <w:right w:val="nil"/>
            </w:tcBorders>
            <w:shd w:val="clear" w:color="auto" w:fill="auto"/>
          </w:tcPr>
          <w:p w14:paraId="0A1F983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791FAB9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4F073E8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63F6F6E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59281D97" w14:textId="77777777" w:rsidTr="00783983">
        <w:trPr>
          <w:trHeight w:val="779"/>
        </w:trPr>
        <w:tc>
          <w:tcPr>
            <w:tcW w:w="3402" w:type="dxa"/>
            <w:tcBorders>
              <w:top w:val="nil"/>
              <w:left w:val="nil"/>
              <w:bottom w:val="nil"/>
              <w:right w:val="nil"/>
            </w:tcBorders>
            <w:shd w:val="clear" w:color="auto" w:fill="auto"/>
          </w:tcPr>
          <w:p w14:paraId="552EF40D"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S</w:t>
            </w:r>
          </w:p>
        </w:tc>
        <w:tc>
          <w:tcPr>
            <w:tcW w:w="1178" w:type="dxa"/>
            <w:tcBorders>
              <w:top w:val="nil"/>
              <w:left w:val="nil"/>
              <w:bottom w:val="nil"/>
              <w:right w:val="nil"/>
            </w:tcBorders>
            <w:shd w:val="clear" w:color="auto" w:fill="auto"/>
          </w:tcPr>
          <w:p w14:paraId="05558B0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3DC2C85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748C415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43B385F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667C5B50" w14:textId="77777777" w:rsidTr="00783983">
        <w:trPr>
          <w:trHeight w:val="779"/>
        </w:trPr>
        <w:tc>
          <w:tcPr>
            <w:tcW w:w="3402" w:type="dxa"/>
            <w:tcBorders>
              <w:top w:val="nil"/>
              <w:left w:val="nil"/>
              <w:bottom w:val="nil"/>
              <w:right w:val="nil"/>
            </w:tcBorders>
            <w:shd w:val="clear" w:color="auto" w:fill="auto"/>
          </w:tcPr>
          <w:p w14:paraId="73040C29"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S</w:t>
            </w:r>
          </w:p>
        </w:tc>
        <w:tc>
          <w:tcPr>
            <w:tcW w:w="1178" w:type="dxa"/>
            <w:tcBorders>
              <w:top w:val="nil"/>
              <w:left w:val="nil"/>
              <w:bottom w:val="nil"/>
              <w:right w:val="nil"/>
            </w:tcBorders>
            <w:shd w:val="clear" w:color="auto" w:fill="auto"/>
          </w:tcPr>
          <w:p w14:paraId="7D5366B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03989B5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108CA4F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7EA04B7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2B504BDA" w14:textId="77777777" w:rsidTr="00783983">
        <w:trPr>
          <w:trHeight w:val="779"/>
        </w:trPr>
        <w:tc>
          <w:tcPr>
            <w:tcW w:w="3402" w:type="dxa"/>
            <w:tcBorders>
              <w:top w:val="nil"/>
              <w:left w:val="nil"/>
              <w:bottom w:val="nil"/>
              <w:right w:val="nil"/>
            </w:tcBorders>
            <w:shd w:val="clear" w:color="auto" w:fill="auto"/>
          </w:tcPr>
          <w:p w14:paraId="4BC7FDBA"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E x S</w:t>
            </w:r>
          </w:p>
        </w:tc>
        <w:tc>
          <w:tcPr>
            <w:tcW w:w="1178" w:type="dxa"/>
            <w:tcBorders>
              <w:top w:val="nil"/>
              <w:left w:val="nil"/>
              <w:bottom w:val="nil"/>
              <w:right w:val="nil"/>
            </w:tcBorders>
            <w:shd w:val="clear" w:color="auto" w:fill="auto"/>
          </w:tcPr>
          <w:p w14:paraId="525DB77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7054237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66E1D19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shd w:val="clear" w:color="auto" w:fill="auto"/>
          </w:tcPr>
          <w:p w14:paraId="003278C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07F3702A" w14:textId="77777777" w:rsidTr="00783983">
        <w:tc>
          <w:tcPr>
            <w:tcW w:w="3402" w:type="dxa"/>
            <w:tcBorders>
              <w:top w:val="nil"/>
              <w:left w:val="nil"/>
              <w:bottom w:val="nil"/>
              <w:right w:val="nil"/>
            </w:tcBorders>
          </w:tcPr>
          <w:p w14:paraId="427AB0B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Coalition party attention</w:t>
            </w:r>
          </w:p>
        </w:tc>
        <w:tc>
          <w:tcPr>
            <w:tcW w:w="1178" w:type="dxa"/>
            <w:tcBorders>
              <w:top w:val="nil"/>
              <w:left w:val="nil"/>
              <w:bottom w:val="nil"/>
              <w:right w:val="nil"/>
            </w:tcBorders>
          </w:tcPr>
          <w:p w14:paraId="77D9CEB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79DB4C5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6D0BAE8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7433F2B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r>
      <w:tr w:rsidR="00783983" w:rsidRPr="002268C4" w14:paraId="65E526D5" w14:textId="77777777" w:rsidTr="00783983">
        <w:tc>
          <w:tcPr>
            <w:tcW w:w="3402" w:type="dxa"/>
            <w:tcBorders>
              <w:top w:val="nil"/>
              <w:left w:val="nil"/>
              <w:bottom w:val="nil"/>
              <w:right w:val="nil"/>
            </w:tcBorders>
          </w:tcPr>
          <w:p w14:paraId="21229D5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In government (=1)</w:t>
            </w:r>
          </w:p>
        </w:tc>
        <w:tc>
          <w:tcPr>
            <w:tcW w:w="1178" w:type="dxa"/>
            <w:tcBorders>
              <w:top w:val="nil"/>
              <w:left w:val="nil"/>
              <w:bottom w:val="nil"/>
              <w:right w:val="nil"/>
            </w:tcBorders>
          </w:tcPr>
          <w:p w14:paraId="47FB51F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0F8493D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6C28D63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-0.04</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75AF6C9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lang w:val="en-US"/>
              </w:rPr>
              <w:br/>
              <w:t>(0.03)</w:t>
            </w:r>
          </w:p>
        </w:tc>
      </w:tr>
      <w:tr w:rsidR="00783983" w:rsidRPr="002268C4" w14:paraId="32F199FA" w14:textId="77777777" w:rsidTr="00783983">
        <w:tc>
          <w:tcPr>
            <w:tcW w:w="3402" w:type="dxa"/>
            <w:tcBorders>
              <w:top w:val="nil"/>
              <w:left w:val="nil"/>
              <w:bottom w:val="nil"/>
              <w:right w:val="nil"/>
            </w:tcBorders>
          </w:tcPr>
          <w:p w14:paraId="230F94B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Total press releases</w:t>
            </w:r>
          </w:p>
        </w:tc>
        <w:tc>
          <w:tcPr>
            <w:tcW w:w="1178" w:type="dxa"/>
            <w:tcBorders>
              <w:top w:val="nil"/>
              <w:left w:val="nil"/>
              <w:bottom w:val="nil"/>
              <w:right w:val="nil"/>
            </w:tcBorders>
          </w:tcPr>
          <w:p w14:paraId="27C91A6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6907C1A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699D1FB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4BD7DAC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1BFD668E" w14:textId="77777777" w:rsidTr="00783983">
        <w:tc>
          <w:tcPr>
            <w:tcW w:w="3402" w:type="dxa"/>
            <w:tcBorders>
              <w:top w:val="nil"/>
              <w:left w:val="nil"/>
              <w:bottom w:val="nil"/>
              <w:right w:val="nil"/>
            </w:tcBorders>
          </w:tcPr>
          <w:p w14:paraId="79ACEBCD"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Year (counter)</w:t>
            </w:r>
          </w:p>
        </w:tc>
        <w:tc>
          <w:tcPr>
            <w:tcW w:w="1178" w:type="dxa"/>
            <w:tcBorders>
              <w:top w:val="nil"/>
              <w:left w:val="nil"/>
              <w:bottom w:val="nil"/>
              <w:right w:val="nil"/>
            </w:tcBorders>
          </w:tcPr>
          <w:p w14:paraId="79DF0B7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7CC78E9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0EB6709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080AA8E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44101E83" w14:textId="77777777" w:rsidTr="00783983">
        <w:tc>
          <w:tcPr>
            <w:tcW w:w="3402" w:type="dxa"/>
            <w:tcBorders>
              <w:top w:val="nil"/>
              <w:left w:val="nil"/>
              <w:right w:val="nil"/>
            </w:tcBorders>
          </w:tcPr>
          <w:p w14:paraId="63540C8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Y </w:t>
            </w:r>
            <w:r w:rsidRPr="002268C4">
              <w:rPr>
                <w:rFonts w:ascii="Times New Roman" w:hAnsi="Times New Roman" w:cs="Times New Roman"/>
                <w:sz w:val="24"/>
                <w:szCs w:val="24"/>
                <w:vertAlign w:val="subscript"/>
                <w:lang w:val="en-US"/>
              </w:rPr>
              <w:t>t-1</w:t>
            </w:r>
          </w:p>
        </w:tc>
        <w:tc>
          <w:tcPr>
            <w:tcW w:w="1178" w:type="dxa"/>
            <w:tcBorders>
              <w:top w:val="nil"/>
              <w:left w:val="nil"/>
              <w:bottom w:val="nil"/>
              <w:right w:val="nil"/>
            </w:tcBorders>
          </w:tcPr>
          <w:p w14:paraId="2A70B68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4117816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3DCC523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bottom w:val="nil"/>
              <w:right w:val="nil"/>
            </w:tcBorders>
          </w:tcPr>
          <w:p w14:paraId="627BD7B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33AB6F42" w14:textId="77777777" w:rsidTr="00783983">
        <w:trPr>
          <w:trHeight w:val="521"/>
        </w:trPr>
        <w:tc>
          <w:tcPr>
            <w:tcW w:w="3402" w:type="dxa"/>
            <w:tcBorders>
              <w:top w:val="nil"/>
              <w:left w:val="nil"/>
              <w:bottom w:val="single" w:sz="4" w:space="0" w:color="auto"/>
              <w:right w:val="nil"/>
            </w:tcBorders>
            <w:vAlign w:val="bottom"/>
          </w:tcPr>
          <w:p w14:paraId="396F71E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Ref. point (1</w:t>
            </w:r>
            <w:r w:rsidRPr="002268C4">
              <w:rPr>
                <w:rFonts w:ascii="Times New Roman" w:hAnsi="Times New Roman" w:cs="Times New Roman"/>
                <w:sz w:val="24"/>
                <w:szCs w:val="24"/>
                <w:vertAlign w:val="superscript"/>
                <w:lang w:val="en-US"/>
              </w:rPr>
              <w:t>st</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0371EE2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44CB423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44B6FF5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3B6F30A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7B9D141F" w14:textId="77777777" w:rsidTr="00783983">
        <w:tc>
          <w:tcPr>
            <w:tcW w:w="3402" w:type="dxa"/>
            <w:tcBorders>
              <w:top w:val="single" w:sz="4" w:space="0" w:color="auto"/>
              <w:left w:val="nil"/>
              <w:bottom w:val="nil"/>
              <w:right w:val="nil"/>
            </w:tcBorders>
          </w:tcPr>
          <w:p w14:paraId="52D80DF8"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2</w:t>
            </w:r>
            <w:r w:rsidRPr="002268C4">
              <w:rPr>
                <w:rFonts w:ascii="Times New Roman" w:hAnsi="Times New Roman" w:cs="Times New Roman"/>
                <w:sz w:val="24"/>
                <w:szCs w:val="24"/>
                <w:vertAlign w:val="superscript"/>
                <w:lang w:val="en-US"/>
              </w:rPr>
              <w:t>nd</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459CB88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285F562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6C77EFF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(0.09)</w:t>
            </w:r>
          </w:p>
        </w:tc>
        <w:tc>
          <w:tcPr>
            <w:tcW w:w="1134" w:type="dxa"/>
            <w:tcBorders>
              <w:top w:val="nil"/>
              <w:left w:val="nil"/>
              <w:bottom w:val="nil"/>
              <w:right w:val="nil"/>
            </w:tcBorders>
          </w:tcPr>
          <w:p w14:paraId="503E284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r>
      <w:tr w:rsidR="00783983" w:rsidRPr="002268C4" w14:paraId="06F7B697" w14:textId="77777777" w:rsidTr="00783983">
        <w:tc>
          <w:tcPr>
            <w:tcW w:w="3402" w:type="dxa"/>
            <w:tcBorders>
              <w:top w:val="nil"/>
              <w:left w:val="nil"/>
              <w:bottom w:val="nil"/>
              <w:right w:val="nil"/>
            </w:tcBorders>
          </w:tcPr>
          <w:p w14:paraId="5419D6A8"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3</w:t>
            </w:r>
            <w:r w:rsidRPr="002268C4">
              <w:rPr>
                <w:rFonts w:ascii="Times New Roman" w:hAnsi="Times New Roman" w:cs="Times New Roman"/>
                <w:sz w:val="24"/>
                <w:szCs w:val="24"/>
                <w:vertAlign w:val="superscript"/>
                <w:lang w:val="en-US"/>
              </w:rPr>
              <w:t>rd</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7E4CCC5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6348E3C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7E56202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c>
          <w:tcPr>
            <w:tcW w:w="1134" w:type="dxa"/>
            <w:tcBorders>
              <w:top w:val="nil"/>
              <w:left w:val="nil"/>
              <w:bottom w:val="nil"/>
              <w:right w:val="nil"/>
            </w:tcBorders>
          </w:tcPr>
          <w:p w14:paraId="491D5FF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r>
      <w:tr w:rsidR="00783983" w:rsidRPr="002268C4" w14:paraId="4D5CA7B1" w14:textId="77777777" w:rsidTr="00783983">
        <w:tc>
          <w:tcPr>
            <w:tcW w:w="3402" w:type="dxa"/>
            <w:tcBorders>
              <w:top w:val="nil"/>
              <w:left w:val="nil"/>
              <w:right w:val="nil"/>
            </w:tcBorders>
          </w:tcPr>
          <w:p w14:paraId="68247E3E"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4</w:t>
            </w:r>
            <w:r w:rsidRPr="002268C4">
              <w:rPr>
                <w:rFonts w:ascii="Times New Roman" w:hAnsi="Times New Roman" w:cs="Times New Roman"/>
                <w:sz w:val="24"/>
                <w:szCs w:val="24"/>
                <w:vertAlign w:val="superscript"/>
                <w:lang w:val="en-US"/>
              </w:rPr>
              <w:t>th</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5B0C03F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7701D73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1CAAAF8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(0.03)</w:t>
            </w:r>
          </w:p>
        </w:tc>
        <w:tc>
          <w:tcPr>
            <w:tcW w:w="1134" w:type="dxa"/>
            <w:tcBorders>
              <w:top w:val="nil"/>
              <w:left w:val="nil"/>
              <w:bottom w:val="nil"/>
              <w:right w:val="nil"/>
            </w:tcBorders>
          </w:tcPr>
          <w:p w14:paraId="5B1B9CD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lang w:val="en-US"/>
              </w:rPr>
              <w:br/>
              <w:t>(0.03)</w:t>
            </w:r>
          </w:p>
        </w:tc>
      </w:tr>
      <w:tr w:rsidR="00783983" w:rsidRPr="002268C4" w14:paraId="4FDD4701" w14:textId="77777777" w:rsidTr="00783983">
        <w:trPr>
          <w:trHeight w:val="595"/>
        </w:trPr>
        <w:tc>
          <w:tcPr>
            <w:tcW w:w="3402" w:type="dxa"/>
            <w:tcBorders>
              <w:top w:val="nil"/>
              <w:left w:val="nil"/>
              <w:bottom w:val="single" w:sz="4" w:space="0" w:color="auto"/>
              <w:right w:val="nil"/>
            </w:tcBorders>
            <w:vAlign w:val="bottom"/>
          </w:tcPr>
          <w:p w14:paraId="769A04F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Ref. point (RGA)</w:t>
            </w:r>
          </w:p>
        </w:tc>
        <w:tc>
          <w:tcPr>
            <w:tcW w:w="1178" w:type="dxa"/>
            <w:tcBorders>
              <w:top w:val="nil"/>
              <w:left w:val="nil"/>
              <w:bottom w:val="nil"/>
              <w:right w:val="nil"/>
            </w:tcBorders>
          </w:tcPr>
          <w:p w14:paraId="0DBE805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604EF51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501DE2A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258DE6D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508DAFC2" w14:textId="77777777" w:rsidTr="00783983">
        <w:tc>
          <w:tcPr>
            <w:tcW w:w="3402" w:type="dxa"/>
            <w:tcBorders>
              <w:top w:val="single" w:sz="4" w:space="0" w:color="auto"/>
              <w:left w:val="nil"/>
              <w:bottom w:val="nil"/>
              <w:right w:val="nil"/>
            </w:tcBorders>
          </w:tcPr>
          <w:p w14:paraId="76F9D21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Socialist People’s Party</w:t>
            </w:r>
          </w:p>
        </w:tc>
        <w:tc>
          <w:tcPr>
            <w:tcW w:w="1178" w:type="dxa"/>
            <w:tcBorders>
              <w:top w:val="nil"/>
              <w:left w:val="nil"/>
              <w:bottom w:val="nil"/>
              <w:right w:val="nil"/>
            </w:tcBorders>
          </w:tcPr>
          <w:p w14:paraId="68FDCFA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6C148AC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6B1D660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61DF5A0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-0.42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r>
      <w:tr w:rsidR="00783983" w:rsidRPr="002268C4" w14:paraId="59AABA01" w14:textId="77777777" w:rsidTr="00783983">
        <w:tc>
          <w:tcPr>
            <w:tcW w:w="3402" w:type="dxa"/>
            <w:tcBorders>
              <w:top w:val="nil"/>
              <w:left w:val="nil"/>
              <w:bottom w:val="nil"/>
              <w:right w:val="nil"/>
            </w:tcBorders>
          </w:tcPr>
          <w:p w14:paraId="669C90E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Social democrats</w:t>
            </w:r>
          </w:p>
        </w:tc>
        <w:tc>
          <w:tcPr>
            <w:tcW w:w="1178" w:type="dxa"/>
            <w:tcBorders>
              <w:top w:val="nil"/>
              <w:left w:val="nil"/>
              <w:bottom w:val="nil"/>
              <w:right w:val="nil"/>
            </w:tcBorders>
          </w:tcPr>
          <w:p w14:paraId="1F7099B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3DC584C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5D839FD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1D978A8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3550727D" w14:textId="77777777" w:rsidTr="00783983">
        <w:tc>
          <w:tcPr>
            <w:tcW w:w="3402" w:type="dxa"/>
            <w:tcBorders>
              <w:top w:val="nil"/>
              <w:left w:val="nil"/>
              <w:bottom w:val="nil"/>
              <w:right w:val="nil"/>
            </w:tcBorders>
          </w:tcPr>
          <w:p w14:paraId="05AEAB7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Social Liberals</w:t>
            </w:r>
          </w:p>
        </w:tc>
        <w:tc>
          <w:tcPr>
            <w:tcW w:w="1178" w:type="dxa"/>
            <w:tcBorders>
              <w:top w:val="nil"/>
              <w:left w:val="nil"/>
              <w:bottom w:val="nil"/>
              <w:right w:val="nil"/>
            </w:tcBorders>
          </w:tcPr>
          <w:p w14:paraId="18F45AF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c>
          <w:tcPr>
            <w:tcW w:w="1134" w:type="dxa"/>
            <w:tcBorders>
              <w:top w:val="nil"/>
              <w:left w:val="nil"/>
              <w:bottom w:val="nil"/>
              <w:right w:val="nil"/>
            </w:tcBorders>
          </w:tcPr>
          <w:p w14:paraId="715320D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c>
          <w:tcPr>
            <w:tcW w:w="1134" w:type="dxa"/>
            <w:tcBorders>
              <w:top w:val="nil"/>
              <w:left w:val="nil"/>
              <w:bottom w:val="nil"/>
              <w:right w:val="nil"/>
            </w:tcBorders>
          </w:tcPr>
          <w:p w14:paraId="1D204AF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(0.06)</w:t>
            </w:r>
          </w:p>
        </w:tc>
        <w:tc>
          <w:tcPr>
            <w:tcW w:w="1134" w:type="dxa"/>
            <w:tcBorders>
              <w:top w:val="nil"/>
              <w:left w:val="nil"/>
              <w:bottom w:val="nil"/>
              <w:right w:val="nil"/>
            </w:tcBorders>
          </w:tcPr>
          <w:p w14:paraId="7AE81A9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r>
      <w:tr w:rsidR="00783983" w:rsidRPr="002268C4" w14:paraId="3696F39A" w14:textId="77777777" w:rsidTr="00783983">
        <w:tc>
          <w:tcPr>
            <w:tcW w:w="3402" w:type="dxa"/>
            <w:tcBorders>
              <w:top w:val="nil"/>
              <w:left w:val="nil"/>
              <w:bottom w:val="nil"/>
              <w:right w:val="nil"/>
            </w:tcBorders>
          </w:tcPr>
          <w:p w14:paraId="6A44ED4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Liberals</w:t>
            </w:r>
          </w:p>
        </w:tc>
        <w:tc>
          <w:tcPr>
            <w:tcW w:w="1178" w:type="dxa"/>
            <w:tcBorders>
              <w:top w:val="nil"/>
              <w:left w:val="nil"/>
              <w:bottom w:val="nil"/>
              <w:right w:val="nil"/>
            </w:tcBorders>
          </w:tcPr>
          <w:p w14:paraId="714F2AF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0.05</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052FF05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0.05</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1B25074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(0.06)</w:t>
            </w:r>
          </w:p>
        </w:tc>
        <w:tc>
          <w:tcPr>
            <w:tcW w:w="1134" w:type="dxa"/>
            <w:tcBorders>
              <w:top w:val="nil"/>
              <w:left w:val="nil"/>
              <w:bottom w:val="nil"/>
              <w:right w:val="nil"/>
            </w:tcBorders>
          </w:tcPr>
          <w:p w14:paraId="7694694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r>
      <w:tr w:rsidR="00783983" w:rsidRPr="002268C4" w14:paraId="75FC6428" w14:textId="77777777" w:rsidTr="00783983">
        <w:tc>
          <w:tcPr>
            <w:tcW w:w="3402" w:type="dxa"/>
            <w:tcBorders>
              <w:top w:val="nil"/>
              <w:left w:val="nil"/>
              <w:bottom w:val="nil"/>
              <w:right w:val="nil"/>
            </w:tcBorders>
          </w:tcPr>
          <w:p w14:paraId="580C20B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Conservatives</w:t>
            </w:r>
          </w:p>
        </w:tc>
        <w:tc>
          <w:tcPr>
            <w:tcW w:w="1178" w:type="dxa"/>
            <w:tcBorders>
              <w:top w:val="nil"/>
              <w:left w:val="nil"/>
              <w:bottom w:val="nil"/>
              <w:right w:val="nil"/>
            </w:tcBorders>
          </w:tcPr>
          <w:p w14:paraId="644F775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57A288F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116E553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50C6CEE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r>
      <w:tr w:rsidR="00783983" w:rsidRPr="002268C4" w14:paraId="7997D604" w14:textId="77777777" w:rsidTr="00783983">
        <w:tc>
          <w:tcPr>
            <w:tcW w:w="3402" w:type="dxa"/>
            <w:tcBorders>
              <w:top w:val="nil"/>
              <w:left w:val="nil"/>
              <w:right w:val="nil"/>
            </w:tcBorders>
          </w:tcPr>
          <w:p w14:paraId="6E9B567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Danish People’s Party</w:t>
            </w:r>
          </w:p>
        </w:tc>
        <w:tc>
          <w:tcPr>
            <w:tcW w:w="1178" w:type="dxa"/>
            <w:tcBorders>
              <w:top w:val="nil"/>
              <w:left w:val="nil"/>
              <w:bottom w:val="nil"/>
              <w:right w:val="nil"/>
            </w:tcBorders>
          </w:tcPr>
          <w:p w14:paraId="5851819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49E4DCF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c>
          <w:tcPr>
            <w:tcW w:w="1134" w:type="dxa"/>
            <w:tcBorders>
              <w:top w:val="nil"/>
              <w:left w:val="nil"/>
              <w:bottom w:val="nil"/>
              <w:right w:val="nil"/>
            </w:tcBorders>
          </w:tcPr>
          <w:p w14:paraId="6BFDAD2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-0.09</w:t>
            </w:r>
            <w:r w:rsidRPr="002268C4">
              <w:rPr>
                <w:rFonts w:ascii="Times New Roman" w:hAnsi="Times New Roman" w:cs="Times New Roman"/>
                <w:sz w:val="24"/>
                <w:szCs w:val="24"/>
                <w:lang w:val="en-US"/>
              </w:rPr>
              <w:br/>
              <w:t>(0.06)</w:t>
            </w:r>
          </w:p>
        </w:tc>
        <w:tc>
          <w:tcPr>
            <w:tcW w:w="1134" w:type="dxa"/>
            <w:tcBorders>
              <w:top w:val="nil"/>
              <w:left w:val="nil"/>
              <w:bottom w:val="nil"/>
              <w:right w:val="nil"/>
            </w:tcBorders>
          </w:tcPr>
          <w:p w14:paraId="7DE948B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-0.61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750F5E4B" w14:textId="77777777" w:rsidTr="00783983">
        <w:trPr>
          <w:trHeight w:val="531"/>
        </w:trPr>
        <w:tc>
          <w:tcPr>
            <w:tcW w:w="3402" w:type="dxa"/>
            <w:tcBorders>
              <w:top w:val="nil"/>
              <w:left w:val="nil"/>
              <w:bottom w:val="single" w:sz="4" w:space="0" w:color="auto"/>
              <w:right w:val="nil"/>
            </w:tcBorders>
            <w:vAlign w:val="bottom"/>
          </w:tcPr>
          <w:p w14:paraId="50FA5E8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Ref. point (economy)</w:t>
            </w:r>
          </w:p>
        </w:tc>
        <w:tc>
          <w:tcPr>
            <w:tcW w:w="1178" w:type="dxa"/>
            <w:tcBorders>
              <w:top w:val="nil"/>
              <w:left w:val="nil"/>
              <w:bottom w:val="nil"/>
              <w:right w:val="nil"/>
            </w:tcBorders>
          </w:tcPr>
          <w:p w14:paraId="300A0DE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0CC3559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3CB76E6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c>
          <w:tcPr>
            <w:tcW w:w="1134" w:type="dxa"/>
            <w:tcBorders>
              <w:top w:val="nil"/>
              <w:left w:val="nil"/>
              <w:bottom w:val="nil"/>
              <w:right w:val="nil"/>
            </w:tcBorders>
          </w:tcPr>
          <w:p w14:paraId="64142D0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76256B37" w14:textId="77777777" w:rsidTr="00783983">
        <w:tc>
          <w:tcPr>
            <w:tcW w:w="3402" w:type="dxa"/>
            <w:tcBorders>
              <w:top w:val="single" w:sz="4" w:space="0" w:color="auto"/>
              <w:left w:val="nil"/>
              <w:bottom w:val="nil"/>
              <w:right w:val="nil"/>
            </w:tcBorders>
          </w:tcPr>
          <w:p w14:paraId="69A168C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Civil rights</w:t>
            </w:r>
          </w:p>
        </w:tc>
        <w:tc>
          <w:tcPr>
            <w:tcW w:w="1178" w:type="dxa"/>
            <w:tcBorders>
              <w:top w:val="nil"/>
              <w:left w:val="nil"/>
              <w:bottom w:val="nil"/>
              <w:right w:val="nil"/>
            </w:tcBorders>
          </w:tcPr>
          <w:p w14:paraId="703D1B6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351A72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E86172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933E00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3235BB45" w14:textId="77777777" w:rsidTr="00783983">
        <w:tc>
          <w:tcPr>
            <w:tcW w:w="3402" w:type="dxa"/>
            <w:tcBorders>
              <w:top w:val="nil"/>
              <w:left w:val="nil"/>
              <w:bottom w:val="nil"/>
              <w:right w:val="nil"/>
            </w:tcBorders>
          </w:tcPr>
          <w:p w14:paraId="148F098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Health</w:t>
            </w:r>
          </w:p>
        </w:tc>
        <w:tc>
          <w:tcPr>
            <w:tcW w:w="1178" w:type="dxa"/>
            <w:tcBorders>
              <w:top w:val="nil"/>
              <w:left w:val="nil"/>
              <w:bottom w:val="nil"/>
              <w:right w:val="nil"/>
            </w:tcBorders>
          </w:tcPr>
          <w:p w14:paraId="4E6E47B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7C1AA4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5BAEDA4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5DF8F0A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7FF64EFC" w14:textId="77777777" w:rsidTr="00783983">
        <w:tc>
          <w:tcPr>
            <w:tcW w:w="3402" w:type="dxa"/>
            <w:tcBorders>
              <w:top w:val="nil"/>
              <w:left w:val="nil"/>
              <w:bottom w:val="nil"/>
              <w:right w:val="nil"/>
            </w:tcBorders>
          </w:tcPr>
          <w:p w14:paraId="525E162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Agriculture</w:t>
            </w:r>
          </w:p>
        </w:tc>
        <w:tc>
          <w:tcPr>
            <w:tcW w:w="1178" w:type="dxa"/>
            <w:tcBorders>
              <w:top w:val="nil"/>
              <w:left w:val="nil"/>
              <w:bottom w:val="nil"/>
              <w:right w:val="nil"/>
            </w:tcBorders>
          </w:tcPr>
          <w:p w14:paraId="7E8529C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-0.66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55A01C3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-0.65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A6860D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-0.65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158350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-0.65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1409717C" w14:textId="77777777" w:rsidTr="00783983">
        <w:tc>
          <w:tcPr>
            <w:tcW w:w="3402" w:type="dxa"/>
            <w:tcBorders>
              <w:top w:val="nil"/>
              <w:left w:val="nil"/>
              <w:bottom w:val="nil"/>
              <w:right w:val="nil"/>
            </w:tcBorders>
          </w:tcPr>
          <w:p w14:paraId="274121C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Labour</w:t>
            </w:r>
            <w:proofErr w:type="spellEnd"/>
          </w:p>
        </w:tc>
        <w:tc>
          <w:tcPr>
            <w:tcW w:w="1178" w:type="dxa"/>
            <w:tcBorders>
              <w:top w:val="nil"/>
              <w:left w:val="nil"/>
              <w:bottom w:val="nil"/>
              <w:right w:val="nil"/>
            </w:tcBorders>
          </w:tcPr>
          <w:p w14:paraId="08B93EB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45A886A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6D4315D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41A9395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75B33B0F" w14:textId="77777777" w:rsidTr="00783983">
        <w:tc>
          <w:tcPr>
            <w:tcW w:w="3402" w:type="dxa"/>
            <w:tcBorders>
              <w:top w:val="nil"/>
              <w:left w:val="nil"/>
              <w:bottom w:val="nil"/>
              <w:right w:val="nil"/>
            </w:tcBorders>
          </w:tcPr>
          <w:p w14:paraId="4953625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Education</w:t>
            </w:r>
          </w:p>
        </w:tc>
        <w:tc>
          <w:tcPr>
            <w:tcW w:w="1178" w:type="dxa"/>
            <w:tcBorders>
              <w:top w:val="nil"/>
              <w:left w:val="nil"/>
              <w:bottom w:val="nil"/>
              <w:right w:val="nil"/>
            </w:tcBorders>
          </w:tcPr>
          <w:p w14:paraId="1EF0513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04695C6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590A29E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5F5E73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(0.07)</w:t>
            </w:r>
          </w:p>
        </w:tc>
      </w:tr>
      <w:tr w:rsidR="00783983" w:rsidRPr="002268C4" w14:paraId="364CA758" w14:textId="77777777" w:rsidTr="00783983">
        <w:tc>
          <w:tcPr>
            <w:tcW w:w="3402" w:type="dxa"/>
            <w:tcBorders>
              <w:top w:val="nil"/>
              <w:left w:val="nil"/>
              <w:bottom w:val="nil"/>
              <w:right w:val="nil"/>
            </w:tcBorders>
          </w:tcPr>
          <w:p w14:paraId="77ED9CD1"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Environment</w:t>
            </w:r>
          </w:p>
        </w:tc>
        <w:tc>
          <w:tcPr>
            <w:tcW w:w="1178" w:type="dxa"/>
            <w:tcBorders>
              <w:top w:val="nil"/>
              <w:left w:val="nil"/>
              <w:bottom w:val="nil"/>
              <w:right w:val="nil"/>
            </w:tcBorders>
          </w:tcPr>
          <w:p w14:paraId="71A5ED3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058966F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033FD67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4312762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7815F446" w14:textId="77777777" w:rsidTr="00783983">
        <w:tc>
          <w:tcPr>
            <w:tcW w:w="3402" w:type="dxa"/>
            <w:tcBorders>
              <w:top w:val="nil"/>
              <w:left w:val="nil"/>
              <w:bottom w:val="nil"/>
              <w:right w:val="nil"/>
            </w:tcBorders>
          </w:tcPr>
          <w:p w14:paraId="35BCA347"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Energy</w:t>
            </w:r>
          </w:p>
        </w:tc>
        <w:tc>
          <w:tcPr>
            <w:tcW w:w="1178" w:type="dxa"/>
            <w:tcBorders>
              <w:top w:val="nil"/>
              <w:left w:val="nil"/>
              <w:bottom w:val="nil"/>
              <w:right w:val="nil"/>
            </w:tcBorders>
          </w:tcPr>
          <w:p w14:paraId="20D0992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-0.83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7D8F8BF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-0.83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06FA2C3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-0.83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467E588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-0.83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57997956" w14:textId="77777777" w:rsidTr="00783983">
        <w:tc>
          <w:tcPr>
            <w:tcW w:w="3402" w:type="dxa"/>
            <w:tcBorders>
              <w:top w:val="nil"/>
              <w:left w:val="nil"/>
              <w:bottom w:val="nil"/>
              <w:right w:val="nil"/>
            </w:tcBorders>
          </w:tcPr>
          <w:p w14:paraId="7D49101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Immigration</w:t>
            </w:r>
          </w:p>
        </w:tc>
        <w:tc>
          <w:tcPr>
            <w:tcW w:w="1178" w:type="dxa"/>
            <w:tcBorders>
              <w:top w:val="nil"/>
              <w:left w:val="nil"/>
              <w:bottom w:val="nil"/>
              <w:right w:val="nil"/>
            </w:tcBorders>
          </w:tcPr>
          <w:p w14:paraId="76FB73D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2798A49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25EF6E2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6D61AF9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2E610FB6" w14:textId="77777777" w:rsidTr="00783983">
        <w:tc>
          <w:tcPr>
            <w:tcW w:w="3402" w:type="dxa"/>
            <w:tcBorders>
              <w:top w:val="nil"/>
              <w:left w:val="nil"/>
              <w:bottom w:val="nil"/>
              <w:right w:val="nil"/>
            </w:tcBorders>
          </w:tcPr>
          <w:p w14:paraId="35D0B77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Transport</w:t>
            </w:r>
          </w:p>
        </w:tc>
        <w:tc>
          <w:tcPr>
            <w:tcW w:w="1178" w:type="dxa"/>
            <w:tcBorders>
              <w:top w:val="nil"/>
              <w:left w:val="nil"/>
              <w:bottom w:val="nil"/>
              <w:right w:val="nil"/>
            </w:tcBorders>
          </w:tcPr>
          <w:p w14:paraId="231B97F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4A2A87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F26AC9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29B8B76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07A5AE3C" w14:textId="77777777" w:rsidTr="00783983">
        <w:tc>
          <w:tcPr>
            <w:tcW w:w="3402" w:type="dxa"/>
            <w:tcBorders>
              <w:top w:val="nil"/>
              <w:left w:val="nil"/>
              <w:bottom w:val="nil"/>
              <w:right w:val="nil"/>
            </w:tcBorders>
          </w:tcPr>
          <w:p w14:paraId="5CA4876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Crime</w:t>
            </w:r>
          </w:p>
        </w:tc>
        <w:tc>
          <w:tcPr>
            <w:tcW w:w="1178" w:type="dxa"/>
            <w:tcBorders>
              <w:top w:val="nil"/>
              <w:left w:val="nil"/>
              <w:bottom w:val="nil"/>
              <w:right w:val="nil"/>
            </w:tcBorders>
          </w:tcPr>
          <w:p w14:paraId="2EEBE69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2AFA1D1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583A432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4E2F4CE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46A6254F" w14:textId="77777777" w:rsidTr="00783983">
        <w:tc>
          <w:tcPr>
            <w:tcW w:w="3402" w:type="dxa"/>
            <w:tcBorders>
              <w:top w:val="nil"/>
              <w:left w:val="nil"/>
              <w:bottom w:val="nil"/>
              <w:right w:val="nil"/>
            </w:tcBorders>
          </w:tcPr>
          <w:p w14:paraId="7A19DA6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Welfare</w:t>
            </w:r>
          </w:p>
        </w:tc>
        <w:tc>
          <w:tcPr>
            <w:tcW w:w="1178" w:type="dxa"/>
            <w:tcBorders>
              <w:top w:val="nil"/>
              <w:left w:val="nil"/>
              <w:bottom w:val="nil"/>
              <w:right w:val="nil"/>
            </w:tcBorders>
          </w:tcPr>
          <w:p w14:paraId="4CDBD05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-0.07</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27D4ABC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-0.07</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24CF4CD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-0.07</w:t>
            </w:r>
            <w:r w:rsidRPr="002268C4">
              <w:rPr>
                <w:rFonts w:ascii="Times New Roman" w:hAnsi="Times New Roman" w:cs="Times New Roman"/>
                <w:sz w:val="24"/>
                <w:szCs w:val="24"/>
                <w:lang w:val="en-US"/>
              </w:rPr>
              <w:br/>
              <w:t>(0.06)</w:t>
            </w:r>
          </w:p>
        </w:tc>
        <w:tc>
          <w:tcPr>
            <w:tcW w:w="1134" w:type="dxa"/>
            <w:tcBorders>
              <w:top w:val="nil"/>
              <w:left w:val="nil"/>
              <w:bottom w:val="nil"/>
              <w:right w:val="nil"/>
            </w:tcBorders>
          </w:tcPr>
          <w:p w14:paraId="3FC3692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-0.07</w:t>
            </w:r>
            <w:r w:rsidRPr="002268C4">
              <w:rPr>
                <w:rFonts w:ascii="Times New Roman" w:hAnsi="Times New Roman" w:cs="Times New Roman"/>
                <w:sz w:val="24"/>
                <w:szCs w:val="24"/>
                <w:lang w:val="en-US"/>
              </w:rPr>
              <w:br/>
              <w:t>(0.07)</w:t>
            </w:r>
          </w:p>
        </w:tc>
      </w:tr>
      <w:tr w:rsidR="00783983" w:rsidRPr="002268C4" w14:paraId="0F0DA942" w14:textId="77777777" w:rsidTr="00783983">
        <w:tc>
          <w:tcPr>
            <w:tcW w:w="3402" w:type="dxa"/>
            <w:tcBorders>
              <w:top w:val="nil"/>
              <w:left w:val="nil"/>
              <w:bottom w:val="nil"/>
              <w:right w:val="nil"/>
            </w:tcBorders>
          </w:tcPr>
          <w:p w14:paraId="6EF21240"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Housing</w:t>
            </w:r>
          </w:p>
        </w:tc>
        <w:tc>
          <w:tcPr>
            <w:tcW w:w="1178" w:type="dxa"/>
            <w:tcBorders>
              <w:top w:val="nil"/>
              <w:left w:val="nil"/>
              <w:bottom w:val="nil"/>
              <w:right w:val="nil"/>
            </w:tcBorders>
          </w:tcPr>
          <w:p w14:paraId="57B3173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-0.90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0C8D62A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-0.90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270F89A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-0.90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1A216AD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-0.90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73FA1699" w14:textId="77777777" w:rsidTr="00783983">
        <w:tc>
          <w:tcPr>
            <w:tcW w:w="3402" w:type="dxa"/>
            <w:tcBorders>
              <w:top w:val="nil"/>
              <w:left w:val="nil"/>
              <w:bottom w:val="nil"/>
              <w:right w:val="nil"/>
            </w:tcBorders>
          </w:tcPr>
          <w:p w14:paraId="1A22FDF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Business</w:t>
            </w:r>
          </w:p>
        </w:tc>
        <w:tc>
          <w:tcPr>
            <w:tcW w:w="1178" w:type="dxa"/>
            <w:tcBorders>
              <w:top w:val="nil"/>
              <w:left w:val="nil"/>
              <w:bottom w:val="nil"/>
              <w:right w:val="nil"/>
            </w:tcBorders>
          </w:tcPr>
          <w:p w14:paraId="4B753D3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-0.49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6BBAADC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-0.49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3A90DE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-0.49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3787E8C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-0.49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39CC755B" w14:textId="77777777" w:rsidTr="00783983">
        <w:tc>
          <w:tcPr>
            <w:tcW w:w="3402" w:type="dxa"/>
            <w:tcBorders>
              <w:top w:val="nil"/>
              <w:left w:val="nil"/>
              <w:bottom w:val="nil"/>
              <w:right w:val="nil"/>
            </w:tcBorders>
          </w:tcPr>
          <w:p w14:paraId="5C41D28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Defense</w:t>
            </w:r>
          </w:p>
        </w:tc>
        <w:tc>
          <w:tcPr>
            <w:tcW w:w="1178" w:type="dxa"/>
            <w:tcBorders>
              <w:top w:val="nil"/>
              <w:left w:val="nil"/>
              <w:bottom w:val="nil"/>
              <w:right w:val="nil"/>
            </w:tcBorders>
          </w:tcPr>
          <w:p w14:paraId="64369B6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DF56D4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6B6E1DF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7A80C9D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6E86F5B2" w14:textId="77777777" w:rsidTr="00783983">
        <w:tc>
          <w:tcPr>
            <w:tcW w:w="3402" w:type="dxa"/>
            <w:tcBorders>
              <w:top w:val="nil"/>
              <w:left w:val="nil"/>
              <w:bottom w:val="nil"/>
              <w:right w:val="nil"/>
            </w:tcBorders>
          </w:tcPr>
          <w:p w14:paraId="73BEF0B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Technology</w:t>
            </w:r>
          </w:p>
        </w:tc>
        <w:tc>
          <w:tcPr>
            <w:tcW w:w="1178" w:type="dxa"/>
            <w:tcBorders>
              <w:top w:val="nil"/>
              <w:left w:val="nil"/>
              <w:bottom w:val="nil"/>
              <w:right w:val="nil"/>
            </w:tcBorders>
          </w:tcPr>
          <w:p w14:paraId="7F2548F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-0.73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546DE7D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-0.73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17647D3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-0.73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bottom w:val="nil"/>
              <w:right w:val="nil"/>
            </w:tcBorders>
          </w:tcPr>
          <w:p w14:paraId="0524C42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-0.73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2CBEAE60" w14:textId="77777777" w:rsidTr="00783983">
        <w:tc>
          <w:tcPr>
            <w:tcW w:w="3402" w:type="dxa"/>
            <w:tcBorders>
              <w:top w:val="nil"/>
              <w:left w:val="nil"/>
              <w:bottom w:val="nil"/>
              <w:right w:val="nil"/>
            </w:tcBorders>
          </w:tcPr>
          <w:p w14:paraId="4A8C977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Trade</w:t>
            </w:r>
          </w:p>
        </w:tc>
        <w:tc>
          <w:tcPr>
            <w:tcW w:w="1178" w:type="dxa"/>
            <w:tcBorders>
              <w:top w:val="nil"/>
              <w:left w:val="nil"/>
              <w:bottom w:val="nil"/>
              <w:right w:val="nil"/>
            </w:tcBorders>
          </w:tcPr>
          <w:p w14:paraId="0E9B75F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-1.88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c>
          <w:tcPr>
            <w:tcW w:w="1134" w:type="dxa"/>
            <w:tcBorders>
              <w:top w:val="nil"/>
              <w:left w:val="nil"/>
              <w:bottom w:val="nil"/>
              <w:right w:val="nil"/>
            </w:tcBorders>
          </w:tcPr>
          <w:p w14:paraId="7D0A48D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-1.87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c>
          <w:tcPr>
            <w:tcW w:w="1134" w:type="dxa"/>
            <w:tcBorders>
              <w:top w:val="nil"/>
              <w:left w:val="nil"/>
              <w:bottom w:val="nil"/>
              <w:right w:val="nil"/>
            </w:tcBorders>
          </w:tcPr>
          <w:p w14:paraId="0E9A645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-1.88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c>
          <w:tcPr>
            <w:tcW w:w="1134" w:type="dxa"/>
            <w:tcBorders>
              <w:top w:val="nil"/>
              <w:left w:val="nil"/>
              <w:bottom w:val="nil"/>
              <w:right w:val="nil"/>
            </w:tcBorders>
          </w:tcPr>
          <w:p w14:paraId="540707A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-1.87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r>
      <w:tr w:rsidR="00783983" w:rsidRPr="002268C4" w14:paraId="187C8180" w14:textId="77777777" w:rsidTr="00783983">
        <w:tc>
          <w:tcPr>
            <w:tcW w:w="3402" w:type="dxa"/>
            <w:tcBorders>
              <w:top w:val="nil"/>
              <w:left w:val="nil"/>
              <w:bottom w:val="nil"/>
              <w:right w:val="nil"/>
            </w:tcBorders>
          </w:tcPr>
          <w:p w14:paraId="2A345EA3"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Foreign Affairs</w:t>
            </w:r>
          </w:p>
        </w:tc>
        <w:tc>
          <w:tcPr>
            <w:tcW w:w="1178" w:type="dxa"/>
            <w:tcBorders>
              <w:top w:val="nil"/>
              <w:left w:val="nil"/>
              <w:bottom w:val="nil"/>
              <w:right w:val="nil"/>
            </w:tcBorders>
          </w:tcPr>
          <w:p w14:paraId="361F4AD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6985DED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4FC37AD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94C203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2BB16BC6" w14:textId="77777777" w:rsidTr="00783983">
        <w:tc>
          <w:tcPr>
            <w:tcW w:w="3402" w:type="dxa"/>
            <w:tcBorders>
              <w:top w:val="nil"/>
              <w:left w:val="nil"/>
              <w:bottom w:val="nil"/>
              <w:right w:val="nil"/>
            </w:tcBorders>
          </w:tcPr>
          <w:p w14:paraId="7B80C2B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Gov. Operations</w:t>
            </w:r>
          </w:p>
        </w:tc>
        <w:tc>
          <w:tcPr>
            <w:tcW w:w="1178" w:type="dxa"/>
            <w:tcBorders>
              <w:top w:val="nil"/>
              <w:left w:val="nil"/>
              <w:bottom w:val="nil"/>
              <w:right w:val="nil"/>
            </w:tcBorders>
          </w:tcPr>
          <w:p w14:paraId="15BB080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432FBFB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19D9F0A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c>
          <w:tcPr>
            <w:tcW w:w="1134" w:type="dxa"/>
            <w:tcBorders>
              <w:top w:val="nil"/>
              <w:left w:val="nil"/>
              <w:bottom w:val="nil"/>
              <w:right w:val="nil"/>
            </w:tcBorders>
          </w:tcPr>
          <w:p w14:paraId="58F0DF3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646DBD58" w14:textId="77777777" w:rsidTr="00783983">
        <w:tc>
          <w:tcPr>
            <w:tcW w:w="3402" w:type="dxa"/>
            <w:tcBorders>
              <w:top w:val="nil"/>
              <w:left w:val="nil"/>
              <w:bottom w:val="nil"/>
              <w:right w:val="nil"/>
            </w:tcBorders>
          </w:tcPr>
          <w:p w14:paraId="5080566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Public Land</w:t>
            </w:r>
          </w:p>
        </w:tc>
        <w:tc>
          <w:tcPr>
            <w:tcW w:w="1178" w:type="dxa"/>
            <w:tcBorders>
              <w:top w:val="nil"/>
              <w:left w:val="nil"/>
              <w:bottom w:val="nil"/>
              <w:right w:val="nil"/>
            </w:tcBorders>
          </w:tcPr>
          <w:p w14:paraId="667EC41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-1.79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c>
          <w:tcPr>
            <w:tcW w:w="1134" w:type="dxa"/>
            <w:tcBorders>
              <w:top w:val="nil"/>
              <w:left w:val="nil"/>
              <w:bottom w:val="nil"/>
              <w:right w:val="nil"/>
            </w:tcBorders>
          </w:tcPr>
          <w:p w14:paraId="2834B18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-1.78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c>
          <w:tcPr>
            <w:tcW w:w="1134" w:type="dxa"/>
            <w:tcBorders>
              <w:top w:val="nil"/>
              <w:left w:val="nil"/>
              <w:bottom w:val="nil"/>
              <w:right w:val="nil"/>
            </w:tcBorders>
          </w:tcPr>
          <w:p w14:paraId="088BF48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-1.79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c>
          <w:tcPr>
            <w:tcW w:w="1134" w:type="dxa"/>
            <w:tcBorders>
              <w:top w:val="nil"/>
              <w:left w:val="nil"/>
              <w:bottom w:val="nil"/>
              <w:right w:val="nil"/>
            </w:tcBorders>
          </w:tcPr>
          <w:p w14:paraId="7C304FA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-1.79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r>
      <w:tr w:rsidR="00783983" w:rsidRPr="002268C4" w14:paraId="1CD13BB9" w14:textId="77777777" w:rsidTr="00783983">
        <w:tc>
          <w:tcPr>
            <w:tcW w:w="3402" w:type="dxa"/>
            <w:tcBorders>
              <w:top w:val="nil"/>
              <w:left w:val="nil"/>
              <w:right w:val="nil"/>
            </w:tcBorders>
          </w:tcPr>
          <w:p w14:paraId="6105D1FA"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Culture</w:t>
            </w:r>
          </w:p>
        </w:tc>
        <w:tc>
          <w:tcPr>
            <w:tcW w:w="1178" w:type="dxa"/>
            <w:tcBorders>
              <w:top w:val="nil"/>
              <w:left w:val="nil"/>
              <w:right w:val="nil"/>
            </w:tcBorders>
          </w:tcPr>
          <w:p w14:paraId="37554B1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-1.04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(0.09)</w:t>
            </w:r>
          </w:p>
        </w:tc>
        <w:tc>
          <w:tcPr>
            <w:tcW w:w="1134" w:type="dxa"/>
            <w:tcBorders>
              <w:top w:val="nil"/>
              <w:left w:val="nil"/>
              <w:right w:val="nil"/>
            </w:tcBorders>
          </w:tcPr>
          <w:p w14:paraId="5E2DD6E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-1.03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(0.09)</w:t>
            </w:r>
          </w:p>
        </w:tc>
        <w:tc>
          <w:tcPr>
            <w:tcW w:w="1134" w:type="dxa"/>
            <w:tcBorders>
              <w:top w:val="nil"/>
              <w:left w:val="nil"/>
              <w:right w:val="nil"/>
            </w:tcBorders>
          </w:tcPr>
          <w:p w14:paraId="1F9AC5F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-1.03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(0.09)</w:t>
            </w:r>
          </w:p>
        </w:tc>
        <w:tc>
          <w:tcPr>
            <w:tcW w:w="1134" w:type="dxa"/>
            <w:tcBorders>
              <w:top w:val="nil"/>
              <w:left w:val="nil"/>
              <w:right w:val="nil"/>
            </w:tcBorders>
          </w:tcPr>
          <w:p w14:paraId="0FAA8C3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-1.03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(0.09)</w:t>
            </w:r>
          </w:p>
        </w:tc>
      </w:tr>
      <w:tr w:rsidR="00783983" w:rsidRPr="002268C4" w14:paraId="4C603C40" w14:textId="77777777" w:rsidTr="00783983">
        <w:tc>
          <w:tcPr>
            <w:tcW w:w="3402" w:type="dxa"/>
            <w:tcBorders>
              <w:top w:val="nil"/>
              <w:left w:val="nil"/>
              <w:right w:val="nil"/>
            </w:tcBorders>
          </w:tcPr>
          <w:p w14:paraId="21ECEEB7"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EU</w:t>
            </w:r>
          </w:p>
        </w:tc>
        <w:tc>
          <w:tcPr>
            <w:tcW w:w="1178" w:type="dxa"/>
            <w:tcBorders>
              <w:top w:val="nil"/>
              <w:left w:val="nil"/>
              <w:right w:val="nil"/>
            </w:tcBorders>
          </w:tcPr>
          <w:p w14:paraId="198EB96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right w:val="nil"/>
            </w:tcBorders>
          </w:tcPr>
          <w:p w14:paraId="136B4C8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right w:val="nil"/>
            </w:tcBorders>
          </w:tcPr>
          <w:p w14:paraId="1662D18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c>
          <w:tcPr>
            <w:tcW w:w="1134" w:type="dxa"/>
            <w:tcBorders>
              <w:top w:val="nil"/>
              <w:left w:val="nil"/>
              <w:right w:val="nil"/>
            </w:tcBorders>
          </w:tcPr>
          <w:p w14:paraId="680CC14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4ACDCF3B" w14:textId="77777777" w:rsidTr="00783983">
        <w:tc>
          <w:tcPr>
            <w:tcW w:w="3402" w:type="dxa"/>
            <w:tcBorders>
              <w:top w:val="nil"/>
              <w:left w:val="nil"/>
              <w:bottom w:val="single" w:sz="4" w:space="0" w:color="auto"/>
              <w:right w:val="nil"/>
            </w:tcBorders>
          </w:tcPr>
          <w:p w14:paraId="22F4539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178" w:type="dxa"/>
            <w:tcBorders>
              <w:top w:val="nil"/>
              <w:left w:val="nil"/>
              <w:bottom w:val="single" w:sz="4" w:space="0" w:color="auto"/>
              <w:right w:val="nil"/>
            </w:tcBorders>
          </w:tcPr>
          <w:p w14:paraId="1236C63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48.92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(8.03)</w:t>
            </w:r>
          </w:p>
        </w:tc>
        <w:tc>
          <w:tcPr>
            <w:tcW w:w="1134" w:type="dxa"/>
            <w:tcBorders>
              <w:top w:val="nil"/>
              <w:left w:val="nil"/>
              <w:bottom w:val="single" w:sz="4" w:space="0" w:color="auto"/>
              <w:right w:val="nil"/>
            </w:tcBorders>
          </w:tcPr>
          <w:p w14:paraId="5A5F962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45.76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(8.13)</w:t>
            </w:r>
          </w:p>
        </w:tc>
        <w:tc>
          <w:tcPr>
            <w:tcW w:w="1134" w:type="dxa"/>
            <w:tcBorders>
              <w:top w:val="nil"/>
              <w:left w:val="nil"/>
              <w:bottom w:val="single" w:sz="4" w:space="0" w:color="auto"/>
              <w:right w:val="nil"/>
            </w:tcBorders>
          </w:tcPr>
          <w:p w14:paraId="200F61E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45.61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(9.65)</w:t>
            </w:r>
          </w:p>
        </w:tc>
        <w:tc>
          <w:tcPr>
            <w:tcW w:w="1134" w:type="dxa"/>
            <w:tcBorders>
              <w:top w:val="nil"/>
              <w:left w:val="nil"/>
              <w:bottom w:val="single" w:sz="4" w:space="0" w:color="auto"/>
              <w:right w:val="nil"/>
            </w:tcBorders>
          </w:tcPr>
          <w:p w14:paraId="092AD22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50.97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(8.17)</w:t>
            </w:r>
          </w:p>
        </w:tc>
      </w:tr>
      <w:tr w:rsidR="00783983" w:rsidRPr="002268C4" w14:paraId="612337DB" w14:textId="77777777" w:rsidTr="00783983">
        <w:tc>
          <w:tcPr>
            <w:tcW w:w="3402" w:type="dxa"/>
            <w:tcBorders>
              <w:top w:val="single" w:sz="4" w:space="0" w:color="auto"/>
              <w:left w:val="nil"/>
              <w:bottom w:val="single" w:sz="4" w:space="0" w:color="auto"/>
              <w:right w:val="nil"/>
            </w:tcBorders>
          </w:tcPr>
          <w:p w14:paraId="5493DDD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178" w:type="dxa"/>
            <w:tcBorders>
              <w:top w:val="single" w:sz="4" w:space="0" w:color="auto"/>
              <w:left w:val="nil"/>
              <w:bottom w:val="single" w:sz="4" w:space="0" w:color="auto"/>
              <w:right w:val="nil"/>
            </w:tcBorders>
          </w:tcPr>
          <w:p w14:paraId="47B1EE3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c>
          <w:tcPr>
            <w:tcW w:w="1134" w:type="dxa"/>
            <w:tcBorders>
              <w:top w:val="single" w:sz="4" w:space="0" w:color="auto"/>
              <w:left w:val="nil"/>
              <w:bottom w:val="single" w:sz="4" w:space="0" w:color="auto"/>
              <w:right w:val="nil"/>
            </w:tcBorders>
          </w:tcPr>
          <w:p w14:paraId="100CE33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c>
          <w:tcPr>
            <w:tcW w:w="1134" w:type="dxa"/>
            <w:tcBorders>
              <w:top w:val="single" w:sz="4" w:space="0" w:color="auto"/>
              <w:left w:val="nil"/>
              <w:bottom w:val="single" w:sz="4" w:space="0" w:color="auto"/>
              <w:right w:val="nil"/>
            </w:tcBorders>
          </w:tcPr>
          <w:p w14:paraId="59766F8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c>
          <w:tcPr>
            <w:tcW w:w="1134" w:type="dxa"/>
            <w:tcBorders>
              <w:top w:val="single" w:sz="4" w:space="0" w:color="auto"/>
              <w:left w:val="nil"/>
              <w:bottom w:val="single" w:sz="4" w:space="0" w:color="auto"/>
              <w:right w:val="nil"/>
            </w:tcBorders>
          </w:tcPr>
          <w:p w14:paraId="2FA17C1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r>
    </w:tbl>
    <w:p w14:paraId="1F22A5CD"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w:t>
      </w:r>
      <w:proofErr w:type="gramStart"/>
      <w:r w:rsidRPr="002268C4">
        <w:rPr>
          <w:rFonts w:ascii="Times New Roman" w:hAnsi="Times New Roman" w:cs="Times New Roman"/>
          <w:sz w:val="24"/>
          <w:szCs w:val="24"/>
          <w:lang w:val="en-US"/>
        </w:rPr>
        <w:t>This is the full Table 1 with the control variables reported.</w:t>
      </w:r>
      <w:proofErr w:type="gramEnd"/>
      <w:r w:rsidRPr="002268C4">
        <w:rPr>
          <w:rFonts w:ascii="Times New Roman" w:hAnsi="Times New Roman" w:cs="Times New Roman"/>
          <w:sz w:val="24"/>
          <w:szCs w:val="24"/>
          <w:lang w:val="en-US"/>
        </w:rPr>
        <w:t xml:space="preserve"> 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0.01. </w:t>
      </w:r>
    </w:p>
    <w:p w14:paraId="0F3F69C4" w14:textId="77777777" w:rsidR="00783983" w:rsidRPr="002268C4" w:rsidRDefault="00783983" w:rsidP="00783983">
      <w:pPr>
        <w:rPr>
          <w:rFonts w:ascii="Times New Roman" w:hAnsi="Times New Roman" w:cs="Times New Roman"/>
          <w:sz w:val="24"/>
          <w:szCs w:val="24"/>
          <w:lang w:val="en-US"/>
        </w:rPr>
      </w:pPr>
    </w:p>
    <w:p w14:paraId="0EC931D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p w14:paraId="5789A9F8"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br w:type="page"/>
      </w:r>
    </w:p>
    <w:p w14:paraId="574A7705"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Table A2. The effect of rival party attention on a party’s attention at increasing distance to the last election. Using different types of estimations.  </w:t>
      </w:r>
    </w:p>
    <w:tbl>
      <w:tblPr>
        <w:tblW w:w="0" w:type="auto"/>
        <w:tblLayout w:type="fixed"/>
        <w:tblLook w:val="0000" w:firstRow="0" w:lastRow="0" w:firstColumn="0" w:lastColumn="0" w:noHBand="0" w:noVBand="0"/>
      </w:tblPr>
      <w:tblGrid>
        <w:gridCol w:w="4110"/>
        <w:gridCol w:w="1218"/>
        <w:gridCol w:w="1218"/>
        <w:gridCol w:w="1218"/>
      </w:tblGrid>
      <w:tr w:rsidR="00783983" w:rsidRPr="002268C4" w14:paraId="7ED9C0AC" w14:textId="77777777" w:rsidTr="00783983">
        <w:trPr>
          <w:trHeight w:val="412"/>
        </w:trPr>
        <w:tc>
          <w:tcPr>
            <w:tcW w:w="4110" w:type="dxa"/>
            <w:tcBorders>
              <w:top w:val="single" w:sz="4" w:space="0" w:color="auto"/>
              <w:left w:val="nil"/>
              <w:bottom w:val="single" w:sz="4" w:space="0" w:color="auto"/>
              <w:right w:val="nil"/>
            </w:tcBorders>
          </w:tcPr>
          <w:p w14:paraId="5EC4D22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tc>
        <w:tc>
          <w:tcPr>
            <w:tcW w:w="1218" w:type="dxa"/>
            <w:tcBorders>
              <w:top w:val="single" w:sz="4" w:space="0" w:color="auto"/>
              <w:left w:val="nil"/>
              <w:bottom w:val="single" w:sz="4" w:space="0" w:color="auto"/>
              <w:right w:val="nil"/>
            </w:tcBorders>
          </w:tcPr>
          <w:p w14:paraId="3FC026F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w:t>
            </w:r>
          </w:p>
        </w:tc>
        <w:tc>
          <w:tcPr>
            <w:tcW w:w="1218" w:type="dxa"/>
            <w:tcBorders>
              <w:top w:val="single" w:sz="4" w:space="0" w:color="auto"/>
              <w:left w:val="nil"/>
              <w:bottom w:val="single" w:sz="4" w:space="0" w:color="auto"/>
              <w:right w:val="nil"/>
            </w:tcBorders>
          </w:tcPr>
          <w:p w14:paraId="49A3E66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w:t>
            </w:r>
          </w:p>
        </w:tc>
        <w:tc>
          <w:tcPr>
            <w:tcW w:w="1218" w:type="dxa"/>
            <w:tcBorders>
              <w:top w:val="single" w:sz="4" w:space="0" w:color="auto"/>
              <w:left w:val="nil"/>
              <w:bottom w:val="single" w:sz="4" w:space="0" w:color="auto"/>
              <w:right w:val="nil"/>
            </w:tcBorders>
          </w:tcPr>
          <w:p w14:paraId="2FCA4C3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(3)</w:t>
            </w:r>
          </w:p>
        </w:tc>
      </w:tr>
      <w:tr w:rsidR="00783983" w:rsidRPr="002268C4" w14:paraId="431F57AB" w14:textId="77777777" w:rsidTr="00783983">
        <w:trPr>
          <w:trHeight w:val="826"/>
        </w:trPr>
        <w:tc>
          <w:tcPr>
            <w:tcW w:w="4110" w:type="dxa"/>
            <w:tcBorders>
              <w:top w:val="single" w:sz="4" w:space="0" w:color="auto"/>
              <w:left w:val="nil"/>
              <w:bottom w:val="nil"/>
              <w:right w:val="nil"/>
            </w:tcBorders>
          </w:tcPr>
          <w:p w14:paraId="02C194A1"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218" w:type="dxa"/>
            <w:tcBorders>
              <w:top w:val="single" w:sz="4" w:space="0" w:color="auto"/>
              <w:left w:val="nil"/>
              <w:bottom w:val="nil"/>
              <w:right w:val="nil"/>
            </w:tcBorders>
          </w:tcPr>
          <w:p w14:paraId="576F87A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218" w:type="dxa"/>
            <w:tcBorders>
              <w:top w:val="single" w:sz="4" w:space="0" w:color="auto"/>
              <w:left w:val="nil"/>
              <w:bottom w:val="nil"/>
              <w:right w:val="nil"/>
            </w:tcBorders>
          </w:tcPr>
          <w:p w14:paraId="6CB30C9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218" w:type="dxa"/>
            <w:tcBorders>
              <w:top w:val="single" w:sz="4" w:space="0" w:color="auto"/>
              <w:left w:val="nil"/>
              <w:bottom w:val="nil"/>
              <w:right w:val="nil"/>
            </w:tcBorders>
          </w:tcPr>
          <w:p w14:paraId="2BF723A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3CE40412" w14:textId="77777777" w:rsidTr="00783983">
        <w:trPr>
          <w:trHeight w:val="826"/>
        </w:trPr>
        <w:tc>
          <w:tcPr>
            <w:tcW w:w="4110" w:type="dxa"/>
            <w:tcBorders>
              <w:top w:val="nil"/>
              <w:left w:val="nil"/>
              <w:bottom w:val="nil"/>
              <w:right w:val="nil"/>
            </w:tcBorders>
          </w:tcPr>
          <w:p w14:paraId="2473161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218" w:type="dxa"/>
            <w:tcBorders>
              <w:top w:val="nil"/>
              <w:left w:val="nil"/>
              <w:bottom w:val="nil"/>
              <w:right w:val="nil"/>
            </w:tcBorders>
          </w:tcPr>
          <w:p w14:paraId="6E23111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218" w:type="dxa"/>
            <w:tcBorders>
              <w:top w:val="nil"/>
              <w:left w:val="nil"/>
              <w:bottom w:val="nil"/>
              <w:right w:val="nil"/>
            </w:tcBorders>
          </w:tcPr>
          <w:p w14:paraId="5253D46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218" w:type="dxa"/>
            <w:tcBorders>
              <w:top w:val="nil"/>
              <w:left w:val="nil"/>
              <w:bottom w:val="nil"/>
              <w:right w:val="nil"/>
            </w:tcBorders>
          </w:tcPr>
          <w:p w14:paraId="7507877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r>
      <w:tr w:rsidR="00783983" w:rsidRPr="002268C4" w14:paraId="5AF64AA9" w14:textId="77777777" w:rsidTr="00783983">
        <w:trPr>
          <w:trHeight w:val="808"/>
        </w:trPr>
        <w:tc>
          <w:tcPr>
            <w:tcW w:w="4110" w:type="dxa"/>
            <w:tcBorders>
              <w:top w:val="nil"/>
              <w:left w:val="nil"/>
              <w:right w:val="nil"/>
            </w:tcBorders>
          </w:tcPr>
          <w:p w14:paraId="127CF07F"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R</w:t>
            </w:r>
          </w:p>
        </w:tc>
        <w:tc>
          <w:tcPr>
            <w:tcW w:w="1218" w:type="dxa"/>
            <w:tcBorders>
              <w:top w:val="nil"/>
              <w:left w:val="nil"/>
              <w:right w:val="nil"/>
            </w:tcBorders>
          </w:tcPr>
          <w:p w14:paraId="5E22F65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218" w:type="dxa"/>
            <w:tcBorders>
              <w:top w:val="nil"/>
              <w:left w:val="nil"/>
              <w:right w:val="nil"/>
            </w:tcBorders>
          </w:tcPr>
          <w:p w14:paraId="7E50C53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218" w:type="dxa"/>
            <w:tcBorders>
              <w:top w:val="nil"/>
              <w:left w:val="nil"/>
              <w:right w:val="nil"/>
            </w:tcBorders>
          </w:tcPr>
          <w:p w14:paraId="7BAA9A8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27E79E9F" w14:textId="77777777" w:rsidTr="00783983">
        <w:trPr>
          <w:trHeight w:val="826"/>
        </w:trPr>
        <w:tc>
          <w:tcPr>
            <w:tcW w:w="4110" w:type="dxa"/>
            <w:tcBorders>
              <w:top w:val="nil"/>
              <w:left w:val="nil"/>
              <w:bottom w:val="single" w:sz="4" w:space="0" w:color="auto"/>
              <w:right w:val="nil"/>
            </w:tcBorders>
          </w:tcPr>
          <w:p w14:paraId="359B22B7"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218" w:type="dxa"/>
            <w:tcBorders>
              <w:top w:val="nil"/>
              <w:left w:val="nil"/>
              <w:bottom w:val="single" w:sz="4" w:space="0" w:color="auto"/>
              <w:right w:val="nil"/>
            </w:tcBorders>
          </w:tcPr>
          <w:p w14:paraId="1B8FA0D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45.76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(8.13)</w:t>
            </w:r>
          </w:p>
        </w:tc>
        <w:tc>
          <w:tcPr>
            <w:tcW w:w="1218" w:type="dxa"/>
            <w:tcBorders>
              <w:top w:val="nil"/>
              <w:left w:val="nil"/>
              <w:bottom w:val="single" w:sz="4" w:space="0" w:color="auto"/>
              <w:right w:val="nil"/>
            </w:tcBorders>
          </w:tcPr>
          <w:p w14:paraId="701A5A8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55.07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(8.45)</w:t>
            </w:r>
          </w:p>
        </w:tc>
        <w:tc>
          <w:tcPr>
            <w:tcW w:w="1218" w:type="dxa"/>
            <w:tcBorders>
              <w:top w:val="nil"/>
              <w:left w:val="nil"/>
              <w:bottom w:val="single" w:sz="4" w:space="0" w:color="auto"/>
              <w:right w:val="nil"/>
            </w:tcBorders>
          </w:tcPr>
          <w:p w14:paraId="3E10DC7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51.79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(8.19)</w:t>
            </w:r>
          </w:p>
        </w:tc>
      </w:tr>
      <w:tr w:rsidR="00783983" w:rsidRPr="002268C4" w14:paraId="35F67A79" w14:textId="77777777" w:rsidTr="00783983">
        <w:trPr>
          <w:trHeight w:val="369"/>
        </w:trPr>
        <w:tc>
          <w:tcPr>
            <w:tcW w:w="4110" w:type="dxa"/>
            <w:tcBorders>
              <w:top w:val="single" w:sz="4" w:space="0" w:color="auto"/>
              <w:left w:val="nil"/>
              <w:bottom w:val="single" w:sz="4" w:space="0" w:color="auto"/>
              <w:right w:val="nil"/>
            </w:tcBorders>
          </w:tcPr>
          <w:p w14:paraId="7BBD133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Estimation</w:t>
            </w:r>
          </w:p>
        </w:tc>
        <w:tc>
          <w:tcPr>
            <w:tcW w:w="1218" w:type="dxa"/>
            <w:tcBorders>
              <w:top w:val="single" w:sz="4" w:space="0" w:color="auto"/>
              <w:left w:val="nil"/>
              <w:bottom w:val="single" w:sz="4" w:space="0" w:color="auto"/>
              <w:right w:val="nil"/>
            </w:tcBorders>
          </w:tcPr>
          <w:p w14:paraId="1F976D4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ZINB</w:t>
            </w:r>
          </w:p>
        </w:tc>
        <w:tc>
          <w:tcPr>
            <w:tcW w:w="1218" w:type="dxa"/>
            <w:tcBorders>
              <w:top w:val="single" w:sz="4" w:space="0" w:color="auto"/>
              <w:left w:val="nil"/>
              <w:bottom w:val="single" w:sz="4" w:space="0" w:color="auto"/>
              <w:right w:val="nil"/>
            </w:tcBorders>
          </w:tcPr>
          <w:p w14:paraId="0F47916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ZIP</w:t>
            </w:r>
          </w:p>
        </w:tc>
        <w:tc>
          <w:tcPr>
            <w:tcW w:w="1218" w:type="dxa"/>
            <w:tcBorders>
              <w:top w:val="single" w:sz="4" w:space="0" w:color="auto"/>
              <w:left w:val="nil"/>
              <w:bottom w:val="single" w:sz="4" w:space="0" w:color="auto"/>
              <w:right w:val="nil"/>
            </w:tcBorders>
          </w:tcPr>
          <w:p w14:paraId="47A23C7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POISSON</w:t>
            </w:r>
          </w:p>
        </w:tc>
      </w:tr>
      <w:tr w:rsidR="00783983" w:rsidRPr="002268C4" w14:paraId="49F7056B" w14:textId="77777777" w:rsidTr="00783983">
        <w:trPr>
          <w:trHeight w:val="412"/>
        </w:trPr>
        <w:tc>
          <w:tcPr>
            <w:tcW w:w="4110" w:type="dxa"/>
            <w:tcBorders>
              <w:top w:val="single" w:sz="4" w:space="0" w:color="auto"/>
              <w:left w:val="nil"/>
              <w:bottom w:val="single" w:sz="4" w:space="0" w:color="auto"/>
              <w:right w:val="nil"/>
            </w:tcBorders>
          </w:tcPr>
          <w:p w14:paraId="4BC5343F"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218" w:type="dxa"/>
            <w:tcBorders>
              <w:top w:val="single" w:sz="4" w:space="0" w:color="auto"/>
              <w:left w:val="nil"/>
              <w:bottom w:val="single" w:sz="4" w:space="0" w:color="auto"/>
              <w:right w:val="nil"/>
            </w:tcBorders>
          </w:tcPr>
          <w:p w14:paraId="677228E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c>
          <w:tcPr>
            <w:tcW w:w="1218" w:type="dxa"/>
            <w:tcBorders>
              <w:top w:val="single" w:sz="4" w:space="0" w:color="auto"/>
              <w:left w:val="nil"/>
              <w:bottom w:val="single" w:sz="4" w:space="0" w:color="auto"/>
              <w:right w:val="nil"/>
            </w:tcBorders>
          </w:tcPr>
          <w:p w14:paraId="2197315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c>
          <w:tcPr>
            <w:tcW w:w="1218" w:type="dxa"/>
            <w:tcBorders>
              <w:top w:val="single" w:sz="4" w:space="0" w:color="auto"/>
              <w:left w:val="nil"/>
              <w:bottom w:val="single" w:sz="4" w:space="0" w:color="auto"/>
              <w:right w:val="nil"/>
            </w:tcBorders>
          </w:tcPr>
          <w:p w14:paraId="404C4B7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r>
    </w:tbl>
    <w:p w14:paraId="2497ABC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proofErr w:type="gramStart"/>
      <w:r w:rsidRPr="002268C4">
        <w:rPr>
          <w:rFonts w:ascii="Times New Roman" w:hAnsi="Times New Roman" w:cs="Times New Roman"/>
          <w:i/>
          <w:iCs/>
          <w:sz w:val="24"/>
          <w:szCs w:val="24"/>
          <w:lang w:val="en-US"/>
        </w:rPr>
        <w:t>p</w:t>
      </w:r>
      <w:proofErr w:type="gramEnd"/>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0.01. Estimations uses fixed effects like in Table 1. “ZINB” is the zero-inflated negative binomial regression that </w:t>
      </w:r>
      <w:proofErr w:type="gramStart"/>
      <w:r w:rsidRPr="002268C4">
        <w:rPr>
          <w:rFonts w:ascii="Times New Roman" w:hAnsi="Times New Roman" w:cs="Times New Roman"/>
          <w:sz w:val="24"/>
          <w:szCs w:val="24"/>
          <w:lang w:val="en-US"/>
        </w:rPr>
        <w:t>is used</w:t>
      </w:r>
      <w:proofErr w:type="gramEnd"/>
      <w:r w:rsidRPr="002268C4">
        <w:rPr>
          <w:rFonts w:ascii="Times New Roman" w:hAnsi="Times New Roman" w:cs="Times New Roman"/>
          <w:sz w:val="24"/>
          <w:szCs w:val="24"/>
          <w:lang w:val="en-US"/>
        </w:rPr>
        <w:t xml:space="preserve"> in the analysis; “ZIP” is the zero-inflated Poisson regression; “POISSON” is the Poisson regression</w:t>
      </w:r>
    </w:p>
    <w:p w14:paraId="69A56C7F"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p w14:paraId="0A402C5E"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br w:type="page"/>
      </w:r>
    </w:p>
    <w:p w14:paraId="5AF2B8A9" w14:textId="77777777" w:rsidR="00783983" w:rsidRPr="002268C4" w:rsidRDefault="00783983" w:rsidP="00783983">
      <w:pPr>
        <w:rPr>
          <w:rFonts w:ascii="Times New Roman" w:hAnsi="Times New Roman" w:cs="Times New Roman"/>
          <w:sz w:val="24"/>
          <w:szCs w:val="24"/>
          <w:lang w:val="en-US"/>
        </w:rPr>
        <w:sectPr w:rsidR="00783983" w:rsidRPr="002268C4">
          <w:pgSz w:w="11906" w:h="16838"/>
          <w:pgMar w:top="1701" w:right="1134" w:bottom="1701" w:left="1134" w:header="708" w:footer="708" w:gutter="0"/>
          <w:cols w:space="708"/>
          <w:docGrid w:linePitch="360"/>
        </w:sectPr>
      </w:pPr>
    </w:p>
    <w:p w14:paraId="2CA3132C"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t>Table A3. The effect of rival party attention on a party’s attention at increasing distance to the last election with one issue excluded at a time.</w:t>
      </w:r>
    </w:p>
    <w:tbl>
      <w:tblPr>
        <w:tblW w:w="14575" w:type="dxa"/>
        <w:tblLayout w:type="fixed"/>
        <w:tblLook w:val="0000" w:firstRow="0" w:lastRow="0" w:firstColumn="0" w:lastColumn="0" w:noHBand="0" w:noVBand="0"/>
      </w:tblPr>
      <w:tblGrid>
        <w:gridCol w:w="2935"/>
        <w:gridCol w:w="1090"/>
        <w:gridCol w:w="1160"/>
        <w:gridCol w:w="1031"/>
        <w:gridCol w:w="1014"/>
        <w:gridCol w:w="1031"/>
        <w:gridCol w:w="1095"/>
        <w:gridCol w:w="1031"/>
        <w:gridCol w:w="1095"/>
        <w:gridCol w:w="1031"/>
        <w:gridCol w:w="1031"/>
        <w:gridCol w:w="1031"/>
      </w:tblGrid>
      <w:tr w:rsidR="00783983" w:rsidRPr="002268C4" w14:paraId="7209BD82" w14:textId="77777777" w:rsidTr="00783983">
        <w:trPr>
          <w:trHeight w:val="170"/>
        </w:trPr>
        <w:tc>
          <w:tcPr>
            <w:tcW w:w="2935" w:type="dxa"/>
            <w:tcBorders>
              <w:top w:val="single" w:sz="4" w:space="0" w:color="auto"/>
              <w:left w:val="nil"/>
              <w:bottom w:val="single" w:sz="4" w:space="0" w:color="auto"/>
              <w:right w:val="nil"/>
            </w:tcBorders>
          </w:tcPr>
          <w:p w14:paraId="0723486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tc>
        <w:tc>
          <w:tcPr>
            <w:tcW w:w="1090" w:type="dxa"/>
            <w:tcBorders>
              <w:top w:val="single" w:sz="4" w:space="0" w:color="auto"/>
              <w:left w:val="nil"/>
              <w:bottom w:val="single" w:sz="4" w:space="0" w:color="auto"/>
              <w:right w:val="nil"/>
            </w:tcBorders>
          </w:tcPr>
          <w:p w14:paraId="6F9DE4A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w:t>
            </w:r>
          </w:p>
        </w:tc>
        <w:tc>
          <w:tcPr>
            <w:tcW w:w="1160" w:type="dxa"/>
            <w:tcBorders>
              <w:top w:val="single" w:sz="4" w:space="0" w:color="auto"/>
              <w:left w:val="nil"/>
              <w:bottom w:val="single" w:sz="4" w:space="0" w:color="auto"/>
              <w:right w:val="nil"/>
            </w:tcBorders>
          </w:tcPr>
          <w:p w14:paraId="17597B7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w:t>
            </w:r>
          </w:p>
        </w:tc>
        <w:tc>
          <w:tcPr>
            <w:tcW w:w="1031" w:type="dxa"/>
            <w:tcBorders>
              <w:top w:val="single" w:sz="4" w:space="0" w:color="auto"/>
              <w:left w:val="nil"/>
              <w:bottom w:val="single" w:sz="4" w:space="0" w:color="auto"/>
              <w:right w:val="nil"/>
            </w:tcBorders>
          </w:tcPr>
          <w:p w14:paraId="5EE3337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(3)</w:t>
            </w:r>
          </w:p>
        </w:tc>
        <w:tc>
          <w:tcPr>
            <w:tcW w:w="1014" w:type="dxa"/>
            <w:tcBorders>
              <w:top w:val="single" w:sz="4" w:space="0" w:color="auto"/>
              <w:left w:val="nil"/>
              <w:bottom w:val="single" w:sz="4" w:space="0" w:color="auto"/>
              <w:right w:val="nil"/>
            </w:tcBorders>
          </w:tcPr>
          <w:p w14:paraId="4D3A39E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w:t>
            </w:r>
          </w:p>
        </w:tc>
        <w:tc>
          <w:tcPr>
            <w:tcW w:w="1031" w:type="dxa"/>
            <w:tcBorders>
              <w:top w:val="single" w:sz="4" w:space="0" w:color="auto"/>
              <w:left w:val="nil"/>
              <w:bottom w:val="single" w:sz="4" w:space="0" w:color="auto"/>
              <w:right w:val="nil"/>
            </w:tcBorders>
          </w:tcPr>
          <w:p w14:paraId="4DCBBB9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w:t>
            </w:r>
          </w:p>
        </w:tc>
        <w:tc>
          <w:tcPr>
            <w:tcW w:w="1095" w:type="dxa"/>
            <w:tcBorders>
              <w:top w:val="single" w:sz="4" w:space="0" w:color="auto"/>
              <w:left w:val="nil"/>
              <w:bottom w:val="single" w:sz="4" w:space="0" w:color="auto"/>
              <w:right w:val="nil"/>
            </w:tcBorders>
          </w:tcPr>
          <w:p w14:paraId="1BE9636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(6)</w:t>
            </w:r>
          </w:p>
        </w:tc>
        <w:tc>
          <w:tcPr>
            <w:tcW w:w="1031" w:type="dxa"/>
            <w:tcBorders>
              <w:top w:val="single" w:sz="4" w:space="0" w:color="auto"/>
              <w:left w:val="nil"/>
              <w:bottom w:val="single" w:sz="4" w:space="0" w:color="auto"/>
              <w:right w:val="nil"/>
            </w:tcBorders>
          </w:tcPr>
          <w:p w14:paraId="6398544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(7)</w:t>
            </w:r>
          </w:p>
        </w:tc>
        <w:tc>
          <w:tcPr>
            <w:tcW w:w="1095" w:type="dxa"/>
            <w:tcBorders>
              <w:top w:val="single" w:sz="4" w:space="0" w:color="auto"/>
              <w:left w:val="nil"/>
              <w:bottom w:val="single" w:sz="4" w:space="0" w:color="auto"/>
              <w:right w:val="nil"/>
            </w:tcBorders>
          </w:tcPr>
          <w:p w14:paraId="65E6993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w:t>
            </w:r>
          </w:p>
        </w:tc>
        <w:tc>
          <w:tcPr>
            <w:tcW w:w="1031" w:type="dxa"/>
            <w:tcBorders>
              <w:top w:val="single" w:sz="4" w:space="0" w:color="auto"/>
              <w:left w:val="nil"/>
              <w:bottom w:val="single" w:sz="4" w:space="0" w:color="auto"/>
              <w:right w:val="nil"/>
            </w:tcBorders>
          </w:tcPr>
          <w:p w14:paraId="5A908FE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w:t>
            </w:r>
          </w:p>
        </w:tc>
        <w:tc>
          <w:tcPr>
            <w:tcW w:w="1031" w:type="dxa"/>
            <w:tcBorders>
              <w:top w:val="single" w:sz="4" w:space="0" w:color="auto"/>
              <w:left w:val="nil"/>
              <w:bottom w:val="single" w:sz="4" w:space="0" w:color="auto"/>
              <w:right w:val="nil"/>
            </w:tcBorders>
          </w:tcPr>
          <w:p w14:paraId="76ED37E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(10)</w:t>
            </w:r>
          </w:p>
        </w:tc>
        <w:tc>
          <w:tcPr>
            <w:tcW w:w="1031" w:type="dxa"/>
            <w:tcBorders>
              <w:top w:val="single" w:sz="4" w:space="0" w:color="auto"/>
              <w:left w:val="nil"/>
              <w:bottom w:val="single" w:sz="4" w:space="0" w:color="auto"/>
              <w:right w:val="nil"/>
            </w:tcBorders>
          </w:tcPr>
          <w:p w14:paraId="05859DF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(12)</w:t>
            </w:r>
          </w:p>
        </w:tc>
      </w:tr>
      <w:tr w:rsidR="00783983" w:rsidRPr="002268C4" w14:paraId="0B541B68" w14:textId="77777777" w:rsidTr="00783983">
        <w:trPr>
          <w:trHeight w:val="330"/>
        </w:trPr>
        <w:tc>
          <w:tcPr>
            <w:tcW w:w="2935" w:type="dxa"/>
            <w:tcBorders>
              <w:top w:val="single" w:sz="4" w:space="0" w:color="auto"/>
              <w:left w:val="nil"/>
              <w:bottom w:val="nil"/>
              <w:right w:val="nil"/>
            </w:tcBorders>
          </w:tcPr>
          <w:p w14:paraId="7AB8079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090" w:type="dxa"/>
            <w:tcBorders>
              <w:top w:val="single" w:sz="4" w:space="0" w:color="auto"/>
              <w:left w:val="nil"/>
              <w:bottom w:val="nil"/>
              <w:right w:val="nil"/>
            </w:tcBorders>
          </w:tcPr>
          <w:p w14:paraId="0107B39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60" w:type="dxa"/>
            <w:tcBorders>
              <w:top w:val="single" w:sz="4" w:space="0" w:color="auto"/>
              <w:left w:val="nil"/>
              <w:bottom w:val="nil"/>
              <w:right w:val="nil"/>
            </w:tcBorders>
          </w:tcPr>
          <w:p w14:paraId="1F80DD2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single" w:sz="4" w:space="0" w:color="auto"/>
              <w:left w:val="nil"/>
              <w:bottom w:val="nil"/>
              <w:right w:val="nil"/>
            </w:tcBorders>
          </w:tcPr>
          <w:p w14:paraId="2DB0F75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4" w:type="dxa"/>
            <w:tcBorders>
              <w:top w:val="single" w:sz="4" w:space="0" w:color="auto"/>
              <w:left w:val="nil"/>
              <w:bottom w:val="nil"/>
              <w:right w:val="nil"/>
            </w:tcBorders>
          </w:tcPr>
          <w:p w14:paraId="790D7F3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single" w:sz="4" w:space="0" w:color="auto"/>
              <w:left w:val="nil"/>
              <w:bottom w:val="nil"/>
              <w:right w:val="nil"/>
            </w:tcBorders>
          </w:tcPr>
          <w:p w14:paraId="15D712F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95" w:type="dxa"/>
            <w:tcBorders>
              <w:top w:val="single" w:sz="4" w:space="0" w:color="auto"/>
              <w:left w:val="nil"/>
              <w:bottom w:val="nil"/>
              <w:right w:val="nil"/>
            </w:tcBorders>
          </w:tcPr>
          <w:p w14:paraId="76FED6F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single" w:sz="4" w:space="0" w:color="auto"/>
              <w:left w:val="nil"/>
              <w:bottom w:val="nil"/>
              <w:right w:val="nil"/>
            </w:tcBorders>
          </w:tcPr>
          <w:p w14:paraId="2989575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95" w:type="dxa"/>
            <w:tcBorders>
              <w:top w:val="single" w:sz="4" w:space="0" w:color="auto"/>
              <w:left w:val="nil"/>
              <w:bottom w:val="nil"/>
              <w:right w:val="nil"/>
            </w:tcBorders>
          </w:tcPr>
          <w:p w14:paraId="14E7578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single" w:sz="4" w:space="0" w:color="auto"/>
              <w:left w:val="nil"/>
              <w:bottom w:val="nil"/>
              <w:right w:val="nil"/>
            </w:tcBorders>
          </w:tcPr>
          <w:p w14:paraId="0A15AA1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single" w:sz="4" w:space="0" w:color="auto"/>
              <w:left w:val="nil"/>
              <w:bottom w:val="nil"/>
              <w:right w:val="nil"/>
            </w:tcBorders>
          </w:tcPr>
          <w:p w14:paraId="7C2BECB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single" w:sz="4" w:space="0" w:color="auto"/>
              <w:left w:val="nil"/>
              <w:bottom w:val="nil"/>
              <w:right w:val="nil"/>
            </w:tcBorders>
          </w:tcPr>
          <w:p w14:paraId="3C25A5B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40310D34" w14:textId="77777777" w:rsidTr="00783983">
        <w:trPr>
          <w:trHeight w:val="340"/>
        </w:trPr>
        <w:tc>
          <w:tcPr>
            <w:tcW w:w="2935" w:type="dxa"/>
            <w:tcBorders>
              <w:top w:val="nil"/>
              <w:left w:val="nil"/>
              <w:bottom w:val="nil"/>
              <w:right w:val="nil"/>
            </w:tcBorders>
          </w:tcPr>
          <w:p w14:paraId="34AC0CC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090" w:type="dxa"/>
            <w:tcBorders>
              <w:top w:val="nil"/>
              <w:left w:val="nil"/>
              <w:bottom w:val="nil"/>
              <w:right w:val="nil"/>
            </w:tcBorders>
          </w:tcPr>
          <w:p w14:paraId="4773A16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60" w:type="dxa"/>
            <w:tcBorders>
              <w:top w:val="nil"/>
              <w:left w:val="nil"/>
              <w:bottom w:val="nil"/>
              <w:right w:val="nil"/>
            </w:tcBorders>
          </w:tcPr>
          <w:p w14:paraId="3A05096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31" w:type="dxa"/>
            <w:tcBorders>
              <w:top w:val="nil"/>
              <w:left w:val="nil"/>
              <w:bottom w:val="nil"/>
              <w:right w:val="nil"/>
            </w:tcBorders>
          </w:tcPr>
          <w:p w14:paraId="6E4755D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14" w:type="dxa"/>
            <w:tcBorders>
              <w:top w:val="nil"/>
              <w:left w:val="nil"/>
              <w:bottom w:val="nil"/>
              <w:right w:val="nil"/>
            </w:tcBorders>
          </w:tcPr>
          <w:p w14:paraId="41B5F32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31" w:type="dxa"/>
            <w:tcBorders>
              <w:top w:val="nil"/>
              <w:left w:val="nil"/>
              <w:bottom w:val="nil"/>
              <w:right w:val="nil"/>
            </w:tcBorders>
          </w:tcPr>
          <w:p w14:paraId="7C3CE59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95" w:type="dxa"/>
            <w:tcBorders>
              <w:top w:val="nil"/>
              <w:left w:val="nil"/>
              <w:bottom w:val="nil"/>
              <w:right w:val="nil"/>
            </w:tcBorders>
          </w:tcPr>
          <w:p w14:paraId="473FEEC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31" w:type="dxa"/>
            <w:tcBorders>
              <w:top w:val="nil"/>
              <w:left w:val="nil"/>
              <w:bottom w:val="nil"/>
              <w:right w:val="nil"/>
            </w:tcBorders>
          </w:tcPr>
          <w:p w14:paraId="7AB9038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95" w:type="dxa"/>
            <w:tcBorders>
              <w:top w:val="nil"/>
              <w:left w:val="nil"/>
              <w:bottom w:val="nil"/>
              <w:right w:val="nil"/>
            </w:tcBorders>
          </w:tcPr>
          <w:p w14:paraId="26C8BF0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31" w:type="dxa"/>
            <w:tcBorders>
              <w:top w:val="nil"/>
              <w:left w:val="nil"/>
              <w:bottom w:val="nil"/>
              <w:right w:val="nil"/>
            </w:tcBorders>
          </w:tcPr>
          <w:p w14:paraId="7E54AAD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31" w:type="dxa"/>
            <w:tcBorders>
              <w:top w:val="nil"/>
              <w:left w:val="nil"/>
              <w:bottom w:val="nil"/>
              <w:right w:val="nil"/>
            </w:tcBorders>
          </w:tcPr>
          <w:p w14:paraId="112A97E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31" w:type="dxa"/>
            <w:tcBorders>
              <w:top w:val="nil"/>
              <w:left w:val="nil"/>
              <w:bottom w:val="nil"/>
              <w:right w:val="nil"/>
            </w:tcBorders>
          </w:tcPr>
          <w:p w14:paraId="2A13445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r>
      <w:tr w:rsidR="00783983" w:rsidRPr="002268C4" w14:paraId="2CDD6619" w14:textId="77777777" w:rsidTr="00783983">
        <w:trPr>
          <w:trHeight w:val="330"/>
        </w:trPr>
        <w:tc>
          <w:tcPr>
            <w:tcW w:w="2935" w:type="dxa"/>
            <w:tcBorders>
              <w:top w:val="nil"/>
              <w:left w:val="nil"/>
              <w:right w:val="nil"/>
            </w:tcBorders>
          </w:tcPr>
          <w:p w14:paraId="34D450B1"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R</w:t>
            </w:r>
          </w:p>
        </w:tc>
        <w:tc>
          <w:tcPr>
            <w:tcW w:w="1090" w:type="dxa"/>
            <w:tcBorders>
              <w:top w:val="nil"/>
              <w:left w:val="nil"/>
              <w:right w:val="nil"/>
            </w:tcBorders>
          </w:tcPr>
          <w:p w14:paraId="5028771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60" w:type="dxa"/>
            <w:tcBorders>
              <w:top w:val="nil"/>
              <w:left w:val="nil"/>
              <w:right w:val="nil"/>
            </w:tcBorders>
          </w:tcPr>
          <w:p w14:paraId="3B6E3AB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nil"/>
              <w:left w:val="nil"/>
              <w:right w:val="nil"/>
            </w:tcBorders>
          </w:tcPr>
          <w:p w14:paraId="0ECFA4F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4" w:type="dxa"/>
            <w:tcBorders>
              <w:top w:val="nil"/>
              <w:left w:val="nil"/>
              <w:right w:val="nil"/>
            </w:tcBorders>
          </w:tcPr>
          <w:p w14:paraId="4EF8AF2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nil"/>
              <w:left w:val="nil"/>
              <w:right w:val="nil"/>
            </w:tcBorders>
          </w:tcPr>
          <w:p w14:paraId="3564956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95" w:type="dxa"/>
            <w:tcBorders>
              <w:top w:val="nil"/>
              <w:left w:val="nil"/>
              <w:right w:val="nil"/>
            </w:tcBorders>
          </w:tcPr>
          <w:p w14:paraId="6EC484A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nil"/>
              <w:left w:val="nil"/>
              <w:right w:val="nil"/>
            </w:tcBorders>
          </w:tcPr>
          <w:p w14:paraId="04210A2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95" w:type="dxa"/>
            <w:tcBorders>
              <w:top w:val="nil"/>
              <w:left w:val="nil"/>
              <w:right w:val="nil"/>
            </w:tcBorders>
          </w:tcPr>
          <w:p w14:paraId="028E4E5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nil"/>
              <w:left w:val="nil"/>
              <w:right w:val="nil"/>
            </w:tcBorders>
          </w:tcPr>
          <w:p w14:paraId="2860E60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nil"/>
              <w:left w:val="nil"/>
              <w:right w:val="nil"/>
            </w:tcBorders>
          </w:tcPr>
          <w:p w14:paraId="2864924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31" w:type="dxa"/>
            <w:tcBorders>
              <w:top w:val="nil"/>
              <w:left w:val="nil"/>
              <w:right w:val="nil"/>
            </w:tcBorders>
          </w:tcPr>
          <w:p w14:paraId="354B829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61FA9F5D" w14:textId="77777777" w:rsidTr="00783983">
        <w:trPr>
          <w:trHeight w:val="340"/>
        </w:trPr>
        <w:tc>
          <w:tcPr>
            <w:tcW w:w="2935" w:type="dxa"/>
            <w:tcBorders>
              <w:top w:val="nil"/>
              <w:left w:val="nil"/>
              <w:bottom w:val="single" w:sz="4" w:space="0" w:color="auto"/>
              <w:right w:val="nil"/>
            </w:tcBorders>
          </w:tcPr>
          <w:p w14:paraId="44A28A00"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090" w:type="dxa"/>
            <w:tcBorders>
              <w:top w:val="nil"/>
              <w:left w:val="nil"/>
              <w:bottom w:val="single" w:sz="4" w:space="0" w:color="auto"/>
              <w:right w:val="nil"/>
            </w:tcBorders>
          </w:tcPr>
          <w:p w14:paraId="2A94EF5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49.57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(8.34)</w:t>
            </w:r>
          </w:p>
        </w:tc>
        <w:tc>
          <w:tcPr>
            <w:tcW w:w="1160" w:type="dxa"/>
            <w:tcBorders>
              <w:top w:val="nil"/>
              <w:left w:val="nil"/>
              <w:bottom w:val="single" w:sz="4" w:space="0" w:color="auto"/>
              <w:right w:val="nil"/>
            </w:tcBorders>
          </w:tcPr>
          <w:p w14:paraId="2EAE2E6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(8.35)</w:t>
            </w:r>
          </w:p>
        </w:tc>
        <w:tc>
          <w:tcPr>
            <w:tcW w:w="1031" w:type="dxa"/>
            <w:tcBorders>
              <w:top w:val="nil"/>
              <w:left w:val="nil"/>
              <w:bottom w:val="single" w:sz="4" w:space="0" w:color="auto"/>
              <w:right w:val="nil"/>
            </w:tcBorders>
          </w:tcPr>
          <w:p w14:paraId="6B35EFF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45.20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(8.38)</w:t>
            </w:r>
          </w:p>
        </w:tc>
        <w:tc>
          <w:tcPr>
            <w:tcW w:w="1014" w:type="dxa"/>
            <w:tcBorders>
              <w:top w:val="nil"/>
              <w:left w:val="nil"/>
              <w:bottom w:val="single" w:sz="4" w:space="0" w:color="auto"/>
              <w:right w:val="nil"/>
            </w:tcBorders>
          </w:tcPr>
          <w:p w14:paraId="0F42CCF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44.35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(8.32)</w:t>
            </w:r>
          </w:p>
        </w:tc>
        <w:tc>
          <w:tcPr>
            <w:tcW w:w="1031" w:type="dxa"/>
            <w:tcBorders>
              <w:top w:val="nil"/>
              <w:left w:val="nil"/>
              <w:bottom w:val="single" w:sz="4" w:space="0" w:color="auto"/>
              <w:right w:val="nil"/>
            </w:tcBorders>
          </w:tcPr>
          <w:p w14:paraId="10BCEBA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46.45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(8.35)</w:t>
            </w:r>
          </w:p>
        </w:tc>
        <w:tc>
          <w:tcPr>
            <w:tcW w:w="1095" w:type="dxa"/>
            <w:tcBorders>
              <w:top w:val="nil"/>
              <w:left w:val="nil"/>
              <w:bottom w:val="single" w:sz="4" w:space="0" w:color="auto"/>
              <w:right w:val="nil"/>
            </w:tcBorders>
          </w:tcPr>
          <w:p w14:paraId="3AAA398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48.14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(8.34)</w:t>
            </w:r>
          </w:p>
        </w:tc>
        <w:tc>
          <w:tcPr>
            <w:tcW w:w="1031" w:type="dxa"/>
            <w:tcBorders>
              <w:top w:val="nil"/>
              <w:left w:val="nil"/>
              <w:bottom w:val="single" w:sz="4" w:space="0" w:color="auto"/>
              <w:right w:val="nil"/>
            </w:tcBorders>
          </w:tcPr>
          <w:p w14:paraId="2F6E605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43.14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(8.26)</w:t>
            </w:r>
          </w:p>
        </w:tc>
        <w:tc>
          <w:tcPr>
            <w:tcW w:w="1095" w:type="dxa"/>
            <w:tcBorders>
              <w:top w:val="nil"/>
              <w:left w:val="nil"/>
              <w:bottom w:val="single" w:sz="4" w:space="0" w:color="auto"/>
              <w:right w:val="nil"/>
            </w:tcBorders>
          </w:tcPr>
          <w:p w14:paraId="3872B11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46.46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(8.26)</w:t>
            </w:r>
          </w:p>
        </w:tc>
        <w:tc>
          <w:tcPr>
            <w:tcW w:w="1031" w:type="dxa"/>
            <w:tcBorders>
              <w:top w:val="nil"/>
              <w:left w:val="nil"/>
              <w:bottom w:val="single" w:sz="4" w:space="0" w:color="auto"/>
              <w:right w:val="nil"/>
            </w:tcBorders>
          </w:tcPr>
          <w:p w14:paraId="23007DC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40.96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(8.35)</w:t>
            </w:r>
          </w:p>
        </w:tc>
        <w:tc>
          <w:tcPr>
            <w:tcW w:w="1031" w:type="dxa"/>
            <w:tcBorders>
              <w:top w:val="nil"/>
              <w:left w:val="nil"/>
              <w:bottom w:val="single" w:sz="4" w:space="0" w:color="auto"/>
              <w:right w:val="nil"/>
            </w:tcBorders>
          </w:tcPr>
          <w:p w14:paraId="64E5D42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45.58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(8.36)</w:t>
            </w:r>
          </w:p>
        </w:tc>
        <w:tc>
          <w:tcPr>
            <w:tcW w:w="1031" w:type="dxa"/>
            <w:tcBorders>
              <w:top w:val="nil"/>
              <w:left w:val="nil"/>
              <w:bottom w:val="single" w:sz="4" w:space="0" w:color="auto"/>
              <w:right w:val="nil"/>
            </w:tcBorders>
          </w:tcPr>
          <w:p w14:paraId="60095B2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48.50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(8.42)</w:t>
            </w:r>
          </w:p>
        </w:tc>
      </w:tr>
      <w:tr w:rsidR="00783983" w:rsidRPr="002268C4" w14:paraId="010DD361" w14:textId="77777777" w:rsidTr="00783983">
        <w:trPr>
          <w:trHeight w:val="170"/>
        </w:trPr>
        <w:tc>
          <w:tcPr>
            <w:tcW w:w="2935" w:type="dxa"/>
            <w:tcBorders>
              <w:top w:val="single" w:sz="4" w:space="0" w:color="auto"/>
              <w:left w:val="nil"/>
              <w:bottom w:val="single" w:sz="4" w:space="0" w:color="auto"/>
              <w:right w:val="nil"/>
            </w:tcBorders>
          </w:tcPr>
          <w:p w14:paraId="66C09577"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090" w:type="dxa"/>
            <w:tcBorders>
              <w:top w:val="single" w:sz="4" w:space="0" w:color="auto"/>
              <w:left w:val="nil"/>
              <w:bottom w:val="single" w:sz="4" w:space="0" w:color="auto"/>
              <w:right w:val="nil"/>
            </w:tcBorders>
          </w:tcPr>
          <w:p w14:paraId="0532D88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160" w:type="dxa"/>
            <w:tcBorders>
              <w:top w:val="single" w:sz="4" w:space="0" w:color="auto"/>
              <w:left w:val="nil"/>
              <w:bottom w:val="single" w:sz="4" w:space="0" w:color="auto"/>
              <w:right w:val="nil"/>
            </w:tcBorders>
          </w:tcPr>
          <w:p w14:paraId="0AA9E59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31" w:type="dxa"/>
            <w:tcBorders>
              <w:top w:val="single" w:sz="4" w:space="0" w:color="auto"/>
              <w:left w:val="nil"/>
              <w:bottom w:val="single" w:sz="4" w:space="0" w:color="auto"/>
              <w:right w:val="nil"/>
            </w:tcBorders>
          </w:tcPr>
          <w:p w14:paraId="32D9F2A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14" w:type="dxa"/>
            <w:tcBorders>
              <w:top w:val="single" w:sz="4" w:space="0" w:color="auto"/>
              <w:left w:val="nil"/>
              <w:bottom w:val="single" w:sz="4" w:space="0" w:color="auto"/>
              <w:right w:val="nil"/>
            </w:tcBorders>
          </w:tcPr>
          <w:p w14:paraId="6E3EC2D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31" w:type="dxa"/>
            <w:tcBorders>
              <w:top w:val="single" w:sz="4" w:space="0" w:color="auto"/>
              <w:left w:val="nil"/>
              <w:bottom w:val="single" w:sz="4" w:space="0" w:color="auto"/>
              <w:right w:val="nil"/>
            </w:tcBorders>
          </w:tcPr>
          <w:p w14:paraId="78C67C1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95" w:type="dxa"/>
            <w:tcBorders>
              <w:top w:val="single" w:sz="4" w:space="0" w:color="auto"/>
              <w:left w:val="nil"/>
              <w:bottom w:val="single" w:sz="4" w:space="0" w:color="auto"/>
              <w:right w:val="nil"/>
            </w:tcBorders>
          </w:tcPr>
          <w:p w14:paraId="7193561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31" w:type="dxa"/>
            <w:tcBorders>
              <w:top w:val="single" w:sz="4" w:space="0" w:color="auto"/>
              <w:left w:val="nil"/>
              <w:bottom w:val="single" w:sz="4" w:space="0" w:color="auto"/>
              <w:right w:val="nil"/>
            </w:tcBorders>
          </w:tcPr>
          <w:p w14:paraId="3C5ACB8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95" w:type="dxa"/>
            <w:tcBorders>
              <w:top w:val="single" w:sz="4" w:space="0" w:color="auto"/>
              <w:left w:val="nil"/>
              <w:bottom w:val="single" w:sz="4" w:space="0" w:color="auto"/>
              <w:right w:val="nil"/>
            </w:tcBorders>
          </w:tcPr>
          <w:p w14:paraId="023F012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31" w:type="dxa"/>
            <w:tcBorders>
              <w:top w:val="single" w:sz="4" w:space="0" w:color="auto"/>
              <w:left w:val="nil"/>
              <w:bottom w:val="single" w:sz="4" w:space="0" w:color="auto"/>
              <w:right w:val="nil"/>
            </w:tcBorders>
          </w:tcPr>
          <w:p w14:paraId="461B88A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31" w:type="dxa"/>
            <w:tcBorders>
              <w:top w:val="single" w:sz="4" w:space="0" w:color="auto"/>
              <w:left w:val="nil"/>
              <w:bottom w:val="single" w:sz="4" w:space="0" w:color="auto"/>
              <w:right w:val="nil"/>
            </w:tcBorders>
          </w:tcPr>
          <w:p w14:paraId="2956994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31" w:type="dxa"/>
            <w:tcBorders>
              <w:top w:val="single" w:sz="4" w:space="0" w:color="auto"/>
              <w:left w:val="nil"/>
              <w:bottom w:val="single" w:sz="4" w:space="0" w:color="auto"/>
              <w:right w:val="nil"/>
            </w:tcBorders>
          </w:tcPr>
          <w:p w14:paraId="7A43407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r>
    </w:tbl>
    <w:p w14:paraId="0A72ED4F"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proofErr w:type="gramStart"/>
      <w:r w:rsidRPr="002268C4">
        <w:rPr>
          <w:rFonts w:ascii="Times New Roman" w:hAnsi="Times New Roman" w:cs="Times New Roman"/>
          <w:i/>
          <w:iCs/>
          <w:sz w:val="24"/>
          <w:szCs w:val="24"/>
          <w:lang w:val="en-US"/>
        </w:rPr>
        <w:t>p</w:t>
      </w:r>
      <w:proofErr w:type="gramEnd"/>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0.01. The top row indicates the CAP code of the issue that </w:t>
      </w:r>
      <w:proofErr w:type="gramStart"/>
      <w:r w:rsidRPr="002268C4">
        <w:rPr>
          <w:rFonts w:ascii="Times New Roman" w:hAnsi="Times New Roman" w:cs="Times New Roman"/>
          <w:sz w:val="24"/>
          <w:szCs w:val="24"/>
          <w:lang w:val="en-US"/>
        </w:rPr>
        <w:t>has been excluded</w:t>
      </w:r>
      <w:proofErr w:type="gramEnd"/>
      <w:r w:rsidRPr="002268C4">
        <w:rPr>
          <w:rFonts w:ascii="Times New Roman" w:hAnsi="Times New Roman" w:cs="Times New Roman"/>
          <w:sz w:val="24"/>
          <w:szCs w:val="24"/>
          <w:lang w:val="en-US"/>
        </w:rPr>
        <w:t xml:space="preserve"> from the estimation.</w:t>
      </w:r>
    </w:p>
    <w:p w14:paraId="7606A49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p w14:paraId="77E57010"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Table A</w:t>
      </w:r>
      <w:r>
        <w:rPr>
          <w:rFonts w:ascii="Times New Roman" w:hAnsi="Times New Roman" w:cs="Times New Roman"/>
          <w:sz w:val="24"/>
          <w:szCs w:val="24"/>
          <w:lang w:val="en-US"/>
        </w:rPr>
        <w:t>3</w:t>
      </w:r>
      <w:r w:rsidRPr="002268C4">
        <w:rPr>
          <w:rFonts w:ascii="Times New Roman" w:hAnsi="Times New Roman" w:cs="Times New Roman"/>
          <w:sz w:val="24"/>
          <w:szCs w:val="24"/>
          <w:lang w:val="en-US"/>
        </w:rPr>
        <w:t xml:space="preserve"> (continued).</w:t>
      </w:r>
    </w:p>
    <w:tbl>
      <w:tblPr>
        <w:tblW w:w="14884" w:type="dxa"/>
        <w:tblLayout w:type="fixed"/>
        <w:tblLook w:val="0000" w:firstRow="0" w:lastRow="0" w:firstColumn="0" w:lastColumn="0" w:noHBand="0" w:noVBand="0"/>
      </w:tblPr>
      <w:tblGrid>
        <w:gridCol w:w="2977"/>
        <w:gridCol w:w="1026"/>
        <w:gridCol w:w="1026"/>
        <w:gridCol w:w="1067"/>
        <w:gridCol w:w="1134"/>
        <w:gridCol w:w="1134"/>
        <w:gridCol w:w="1067"/>
        <w:gridCol w:w="1059"/>
        <w:gridCol w:w="1067"/>
        <w:gridCol w:w="1059"/>
        <w:gridCol w:w="1134"/>
        <w:gridCol w:w="1134"/>
      </w:tblGrid>
      <w:tr w:rsidR="00783983" w:rsidRPr="002268C4" w14:paraId="739B50B2" w14:textId="77777777" w:rsidTr="00783983">
        <w:trPr>
          <w:trHeight w:val="250"/>
        </w:trPr>
        <w:tc>
          <w:tcPr>
            <w:tcW w:w="2977" w:type="dxa"/>
            <w:tcBorders>
              <w:top w:val="single" w:sz="4" w:space="0" w:color="auto"/>
              <w:left w:val="nil"/>
              <w:bottom w:val="single" w:sz="4" w:space="0" w:color="auto"/>
              <w:right w:val="nil"/>
            </w:tcBorders>
          </w:tcPr>
          <w:p w14:paraId="3808FC6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tc>
        <w:tc>
          <w:tcPr>
            <w:tcW w:w="1026" w:type="dxa"/>
            <w:tcBorders>
              <w:top w:val="single" w:sz="4" w:space="0" w:color="auto"/>
              <w:left w:val="nil"/>
              <w:bottom w:val="single" w:sz="4" w:space="0" w:color="auto"/>
              <w:right w:val="nil"/>
            </w:tcBorders>
          </w:tcPr>
          <w:p w14:paraId="4BC7556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(13)</w:t>
            </w:r>
          </w:p>
        </w:tc>
        <w:tc>
          <w:tcPr>
            <w:tcW w:w="1026" w:type="dxa"/>
            <w:tcBorders>
              <w:top w:val="single" w:sz="4" w:space="0" w:color="auto"/>
              <w:left w:val="nil"/>
              <w:bottom w:val="single" w:sz="4" w:space="0" w:color="auto"/>
              <w:right w:val="nil"/>
            </w:tcBorders>
          </w:tcPr>
          <w:p w14:paraId="3925334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(14)</w:t>
            </w:r>
          </w:p>
        </w:tc>
        <w:tc>
          <w:tcPr>
            <w:tcW w:w="1067" w:type="dxa"/>
            <w:tcBorders>
              <w:top w:val="single" w:sz="4" w:space="0" w:color="auto"/>
              <w:left w:val="nil"/>
              <w:bottom w:val="single" w:sz="4" w:space="0" w:color="auto"/>
              <w:right w:val="nil"/>
            </w:tcBorders>
          </w:tcPr>
          <w:p w14:paraId="632D0E3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(15)</w:t>
            </w:r>
          </w:p>
        </w:tc>
        <w:tc>
          <w:tcPr>
            <w:tcW w:w="1134" w:type="dxa"/>
            <w:tcBorders>
              <w:top w:val="single" w:sz="4" w:space="0" w:color="auto"/>
              <w:left w:val="nil"/>
              <w:bottom w:val="single" w:sz="4" w:space="0" w:color="auto"/>
              <w:right w:val="nil"/>
            </w:tcBorders>
          </w:tcPr>
          <w:p w14:paraId="52877BF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(16)</w:t>
            </w:r>
          </w:p>
        </w:tc>
        <w:tc>
          <w:tcPr>
            <w:tcW w:w="1134" w:type="dxa"/>
            <w:tcBorders>
              <w:top w:val="single" w:sz="4" w:space="0" w:color="auto"/>
              <w:left w:val="nil"/>
              <w:bottom w:val="single" w:sz="4" w:space="0" w:color="auto"/>
              <w:right w:val="nil"/>
            </w:tcBorders>
          </w:tcPr>
          <w:p w14:paraId="32ABBC1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(17)</w:t>
            </w:r>
          </w:p>
        </w:tc>
        <w:tc>
          <w:tcPr>
            <w:tcW w:w="1067" w:type="dxa"/>
            <w:tcBorders>
              <w:top w:val="single" w:sz="4" w:space="0" w:color="auto"/>
              <w:left w:val="nil"/>
              <w:bottom w:val="single" w:sz="4" w:space="0" w:color="auto"/>
              <w:right w:val="nil"/>
            </w:tcBorders>
          </w:tcPr>
          <w:p w14:paraId="015AFCB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(18)</w:t>
            </w:r>
          </w:p>
        </w:tc>
        <w:tc>
          <w:tcPr>
            <w:tcW w:w="1059" w:type="dxa"/>
            <w:tcBorders>
              <w:top w:val="single" w:sz="4" w:space="0" w:color="auto"/>
              <w:left w:val="nil"/>
              <w:bottom w:val="single" w:sz="4" w:space="0" w:color="auto"/>
              <w:right w:val="nil"/>
            </w:tcBorders>
          </w:tcPr>
          <w:p w14:paraId="1A9DF43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(19)</w:t>
            </w:r>
          </w:p>
        </w:tc>
        <w:tc>
          <w:tcPr>
            <w:tcW w:w="1067" w:type="dxa"/>
            <w:tcBorders>
              <w:top w:val="single" w:sz="4" w:space="0" w:color="auto"/>
              <w:left w:val="nil"/>
              <w:bottom w:val="single" w:sz="4" w:space="0" w:color="auto"/>
              <w:right w:val="nil"/>
            </w:tcBorders>
          </w:tcPr>
          <w:p w14:paraId="38ADAB0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(20)</w:t>
            </w:r>
          </w:p>
        </w:tc>
        <w:tc>
          <w:tcPr>
            <w:tcW w:w="1059" w:type="dxa"/>
            <w:tcBorders>
              <w:top w:val="single" w:sz="4" w:space="0" w:color="auto"/>
              <w:left w:val="nil"/>
              <w:bottom w:val="single" w:sz="4" w:space="0" w:color="auto"/>
              <w:right w:val="nil"/>
            </w:tcBorders>
          </w:tcPr>
          <w:p w14:paraId="79863B5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(21)</w:t>
            </w:r>
          </w:p>
        </w:tc>
        <w:tc>
          <w:tcPr>
            <w:tcW w:w="1134" w:type="dxa"/>
            <w:tcBorders>
              <w:top w:val="single" w:sz="4" w:space="0" w:color="auto"/>
              <w:left w:val="nil"/>
              <w:bottom w:val="single" w:sz="4" w:space="0" w:color="auto"/>
              <w:right w:val="nil"/>
            </w:tcBorders>
          </w:tcPr>
          <w:p w14:paraId="2D9F3F0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(23)</w:t>
            </w:r>
          </w:p>
        </w:tc>
        <w:tc>
          <w:tcPr>
            <w:tcW w:w="1134" w:type="dxa"/>
            <w:tcBorders>
              <w:top w:val="single" w:sz="4" w:space="0" w:color="auto"/>
              <w:left w:val="nil"/>
              <w:bottom w:val="single" w:sz="4" w:space="0" w:color="auto"/>
              <w:right w:val="nil"/>
            </w:tcBorders>
          </w:tcPr>
          <w:p w14:paraId="5142329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(24)</w:t>
            </w:r>
          </w:p>
        </w:tc>
      </w:tr>
      <w:tr w:rsidR="00783983" w:rsidRPr="002268C4" w14:paraId="20523D00" w14:textId="77777777" w:rsidTr="00783983">
        <w:trPr>
          <w:trHeight w:val="486"/>
        </w:trPr>
        <w:tc>
          <w:tcPr>
            <w:tcW w:w="2977" w:type="dxa"/>
            <w:tcBorders>
              <w:top w:val="single" w:sz="4" w:space="0" w:color="auto"/>
              <w:left w:val="nil"/>
              <w:bottom w:val="nil"/>
              <w:right w:val="nil"/>
            </w:tcBorders>
          </w:tcPr>
          <w:p w14:paraId="2873C350"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026" w:type="dxa"/>
            <w:tcBorders>
              <w:top w:val="single" w:sz="4" w:space="0" w:color="auto"/>
              <w:left w:val="nil"/>
              <w:bottom w:val="nil"/>
              <w:right w:val="nil"/>
            </w:tcBorders>
          </w:tcPr>
          <w:p w14:paraId="7C18974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26" w:type="dxa"/>
            <w:tcBorders>
              <w:top w:val="single" w:sz="4" w:space="0" w:color="auto"/>
              <w:left w:val="nil"/>
              <w:bottom w:val="nil"/>
              <w:right w:val="nil"/>
            </w:tcBorders>
          </w:tcPr>
          <w:p w14:paraId="56702FA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67" w:type="dxa"/>
            <w:tcBorders>
              <w:top w:val="single" w:sz="4" w:space="0" w:color="auto"/>
              <w:left w:val="nil"/>
              <w:bottom w:val="nil"/>
              <w:right w:val="nil"/>
            </w:tcBorders>
          </w:tcPr>
          <w:p w14:paraId="28E0B74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single" w:sz="4" w:space="0" w:color="auto"/>
              <w:left w:val="nil"/>
              <w:bottom w:val="nil"/>
              <w:right w:val="nil"/>
            </w:tcBorders>
          </w:tcPr>
          <w:p w14:paraId="4FE37BE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single" w:sz="4" w:space="0" w:color="auto"/>
              <w:left w:val="nil"/>
              <w:bottom w:val="nil"/>
              <w:right w:val="nil"/>
            </w:tcBorders>
          </w:tcPr>
          <w:p w14:paraId="651427D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67" w:type="dxa"/>
            <w:tcBorders>
              <w:top w:val="single" w:sz="4" w:space="0" w:color="auto"/>
              <w:left w:val="nil"/>
              <w:bottom w:val="nil"/>
              <w:right w:val="nil"/>
            </w:tcBorders>
          </w:tcPr>
          <w:p w14:paraId="5149AA1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59" w:type="dxa"/>
            <w:tcBorders>
              <w:top w:val="single" w:sz="4" w:space="0" w:color="auto"/>
              <w:left w:val="nil"/>
              <w:bottom w:val="nil"/>
              <w:right w:val="nil"/>
            </w:tcBorders>
          </w:tcPr>
          <w:p w14:paraId="1210052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67" w:type="dxa"/>
            <w:tcBorders>
              <w:top w:val="single" w:sz="4" w:space="0" w:color="auto"/>
              <w:left w:val="nil"/>
              <w:bottom w:val="nil"/>
              <w:right w:val="nil"/>
            </w:tcBorders>
          </w:tcPr>
          <w:p w14:paraId="0BA2BB9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59" w:type="dxa"/>
            <w:tcBorders>
              <w:top w:val="single" w:sz="4" w:space="0" w:color="auto"/>
              <w:left w:val="nil"/>
              <w:bottom w:val="nil"/>
              <w:right w:val="nil"/>
            </w:tcBorders>
          </w:tcPr>
          <w:p w14:paraId="7D02F3C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single" w:sz="4" w:space="0" w:color="auto"/>
              <w:left w:val="nil"/>
              <w:bottom w:val="nil"/>
              <w:right w:val="nil"/>
            </w:tcBorders>
          </w:tcPr>
          <w:p w14:paraId="754E2EE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single" w:sz="4" w:space="0" w:color="auto"/>
              <w:left w:val="nil"/>
              <w:bottom w:val="nil"/>
              <w:right w:val="nil"/>
            </w:tcBorders>
          </w:tcPr>
          <w:p w14:paraId="5369E3B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6117CD0F" w14:textId="77777777" w:rsidTr="00783983">
        <w:trPr>
          <w:trHeight w:val="501"/>
        </w:trPr>
        <w:tc>
          <w:tcPr>
            <w:tcW w:w="2977" w:type="dxa"/>
            <w:tcBorders>
              <w:top w:val="nil"/>
              <w:left w:val="nil"/>
              <w:bottom w:val="nil"/>
              <w:right w:val="nil"/>
            </w:tcBorders>
          </w:tcPr>
          <w:p w14:paraId="0DFAE81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026" w:type="dxa"/>
            <w:tcBorders>
              <w:top w:val="nil"/>
              <w:left w:val="nil"/>
              <w:bottom w:val="nil"/>
              <w:right w:val="nil"/>
            </w:tcBorders>
          </w:tcPr>
          <w:p w14:paraId="6DA691F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26" w:type="dxa"/>
            <w:tcBorders>
              <w:top w:val="nil"/>
              <w:left w:val="nil"/>
              <w:bottom w:val="nil"/>
              <w:right w:val="nil"/>
            </w:tcBorders>
          </w:tcPr>
          <w:p w14:paraId="2A39D7B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67" w:type="dxa"/>
            <w:tcBorders>
              <w:top w:val="nil"/>
              <w:left w:val="nil"/>
              <w:bottom w:val="nil"/>
              <w:right w:val="nil"/>
            </w:tcBorders>
          </w:tcPr>
          <w:p w14:paraId="0815696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3879CA7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335A2C7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67" w:type="dxa"/>
            <w:tcBorders>
              <w:top w:val="nil"/>
              <w:left w:val="nil"/>
              <w:bottom w:val="nil"/>
              <w:right w:val="nil"/>
            </w:tcBorders>
          </w:tcPr>
          <w:p w14:paraId="2568081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59" w:type="dxa"/>
            <w:tcBorders>
              <w:top w:val="nil"/>
              <w:left w:val="nil"/>
              <w:bottom w:val="nil"/>
              <w:right w:val="nil"/>
            </w:tcBorders>
          </w:tcPr>
          <w:p w14:paraId="230B9C7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67" w:type="dxa"/>
            <w:tcBorders>
              <w:top w:val="nil"/>
              <w:left w:val="nil"/>
              <w:bottom w:val="nil"/>
              <w:right w:val="nil"/>
            </w:tcBorders>
          </w:tcPr>
          <w:p w14:paraId="0F7F7FD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59" w:type="dxa"/>
            <w:tcBorders>
              <w:top w:val="nil"/>
              <w:left w:val="nil"/>
              <w:bottom w:val="nil"/>
              <w:right w:val="nil"/>
            </w:tcBorders>
          </w:tcPr>
          <w:p w14:paraId="295739F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12566AD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134" w:type="dxa"/>
            <w:tcBorders>
              <w:top w:val="nil"/>
              <w:left w:val="nil"/>
              <w:bottom w:val="nil"/>
              <w:right w:val="nil"/>
            </w:tcBorders>
          </w:tcPr>
          <w:p w14:paraId="184D1B2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r>
      <w:tr w:rsidR="00783983" w:rsidRPr="002268C4" w14:paraId="5E0AA593" w14:textId="77777777" w:rsidTr="00783983">
        <w:trPr>
          <w:trHeight w:val="486"/>
        </w:trPr>
        <w:tc>
          <w:tcPr>
            <w:tcW w:w="2977" w:type="dxa"/>
            <w:tcBorders>
              <w:top w:val="nil"/>
              <w:left w:val="nil"/>
              <w:right w:val="nil"/>
            </w:tcBorders>
          </w:tcPr>
          <w:p w14:paraId="69229821"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R</w:t>
            </w:r>
          </w:p>
        </w:tc>
        <w:tc>
          <w:tcPr>
            <w:tcW w:w="1026" w:type="dxa"/>
            <w:tcBorders>
              <w:top w:val="nil"/>
              <w:left w:val="nil"/>
              <w:right w:val="nil"/>
            </w:tcBorders>
          </w:tcPr>
          <w:p w14:paraId="6F33287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26" w:type="dxa"/>
            <w:tcBorders>
              <w:top w:val="nil"/>
              <w:left w:val="nil"/>
              <w:right w:val="nil"/>
            </w:tcBorders>
          </w:tcPr>
          <w:p w14:paraId="18A44E7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67" w:type="dxa"/>
            <w:tcBorders>
              <w:top w:val="nil"/>
              <w:left w:val="nil"/>
              <w:right w:val="nil"/>
            </w:tcBorders>
          </w:tcPr>
          <w:p w14:paraId="726256E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right w:val="nil"/>
            </w:tcBorders>
          </w:tcPr>
          <w:p w14:paraId="41AE01C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right w:val="nil"/>
            </w:tcBorders>
          </w:tcPr>
          <w:p w14:paraId="4B868841" w14:textId="77777777" w:rsidR="00783983" w:rsidRPr="002268C4" w:rsidRDefault="00783983" w:rsidP="00783983">
            <w:pPr>
              <w:widowControl w:val="0"/>
              <w:autoSpaceDE w:val="0"/>
              <w:autoSpaceDN w:val="0"/>
              <w:adjustRightInd w:val="0"/>
              <w:spacing w:after="0" w:line="240" w:lineRule="auto"/>
              <w:ind w:firstLine="44"/>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67" w:type="dxa"/>
            <w:tcBorders>
              <w:top w:val="nil"/>
              <w:left w:val="nil"/>
              <w:right w:val="nil"/>
            </w:tcBorders>
          </w:tcPr>
          <w:p w14:paraId="03260D7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59" w:type="dxa"/>
            <w:tcBorders>
              <w:top w:val="nil"/>
              <w:left w:val="nil"/>
              <w:right w:val="nil"/>
            </w:tcBorders>
          </w:tcPr>
          <w:p w14:paraId="65DF5EA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67" w:type="dxa"/>
            <w:tcBorders>
              <w:top w:val="nil"/>
              <w:left w:val="nil"/>
              <w:right w:val="nil"/>
            </w:tcBorders>
          </w:tcPr>
          <w:p w14:paraId="453E1C8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59" w:type="dxa"/>
            <w:tcBorders>
              <w:top w:val="nil"/>
              <w:left w:val="nil"/>
              <w:right w:val="nil"/>
            </w:tcBorders>
          </w:tcPr>
          <w:p w14:paraId="7AD885C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right w:val="nil"/>
            </w:tcBorders>
          </w:tcPr>
          <w:p w14:paraId="5F9152B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134" w:type="dxa"/>
            <w:tcBorders>
              <w:top w:val="nil"/>
              <w:left w:val="nil"/>
              <w:right w:val="nil"/>
            </w:tcBorders>
          </w:tcPr>
          <w:p w14:paraId="651E7F6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720BA3B3" w14:textId="77777777" w:rsidTr="00783983">
        <w:trPr>
          <w:trHeight w:val="501"/>
        </w:trPr>
        <w:tc>
          <w:tcPr>
            <w:tcW w:w="2977" w:type="dxa"/>
            <w:tcBorders>
              <w:top w:val="nil"/>
              <w:left w:val="nil"/>
              <w:bottom w:val="single" w:sz="4" w:space="0" w:color="auto"/>
              <w:right w:val="nil"/>
            </w:tcBorders>
          </w:tcPr>
          <w:p w14:paraId="597EEEB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026" w:type="dxa"/>
            <w:tcBorders>
              <w:top w:val="nil"/>
              <w:left w:val="nil"/>
              <w:bottom w:val="single" w:sz="4" w:space="0" w:color="auto"/>
              <w:right w:val="nil"/>
            </w:tcBorders>
          </w:tcPr>
          <w:p w14:paraId="7598B50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50.51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(8.37)</w:t>
            </w:r>
          </w:p>
        </w:tc>
        <w:tc>
          <w:tcPr>
            <w:tcW w:w="1026" w:type="dxa"/>
            <w:tcBorders>
              <w:top w:val="nil"/>
              <w:left w:val="nil"/>
              <w:bottom w:val="single" w:sz="4" w:space="0" w:color="auto"/>
              <w:right w:val="nil"/>
            </w:tcBorders>
          </w:tcPr>
          <w:p w14:paraId="7E66940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49.37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(8.27)</w:t>
            </w:r>
          </w:p>
        </w:tc>
        <w:tc>
          <w:tcPr>
            <w:tcW w:w="1067" w:type="dxa"/>
            <w:tcBorders>
              <w:top w:val="nil"/>
              <w:left w:val="nil"/>
              <w:bottom w:val="single" w:sz="4" w:space="0" w:color="auto"/>
              <w:right w:val="nil"/>
            </w:tcBorders>
          </w:tcPr>
          <w:p w14:paraId="4048D3F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45.24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(8.34)</w:t>
            </w:r>
          </w:p>
        </w:tc>
        <w:tc>
          <w:tcPr>
            <w:tcW w:w="1134" w:type="dxa"/>
            <w:tcBorders>
              <w:top w:val="nil"/>
              <w:left w:val="nil"/>
              <w:bottom w:val="single" w:sz="4" w:space="0" w:color="auto"/>
              <w:right w:val="nil"/>
            </w:tcBorders>
          </w:tcPr>
          <w:p w14:paraId="44F7757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47.49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(8.29)</w:t>
            </w:r>
          </w:p>
        </w:tc>
        <w:tc>
          <w:tcPr>
            <w:tcW w:w="1134" w:type="dxa"/>
            <w:tcBorders>
              <w:top w:val="nil"/>
              <w:left w:val="nil"/>
              <w:bottom w:val="single" w:sz="4" w:space="0" w:color="auto"/>
              <w:right w:val="nil"/>
            </w:tcBorders>
          </w:tcPr>
          <w:p w14:paraId="6462BA9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43.45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(8.29)</w:t>
            </w:r>
          </w:p>
        </w:tc>
        <w:tc>
          <w:tcPr>
            <w:tcW w:w="1067" w:type="dxa"/>
            <w:tcBorders>
              <w:top w:val="nil"/>
              <w:left w:val="nil"/>
              <w:bottom w:val="single" w:sz="4" w:space="0" w:color="auto"/>
              <w:right w:val="nil"/>
            </w:tcBorders>
          </w:tcPr>
          <w:p w14:paraId="3A9DE51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44.89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(8.20)</w:t>
            </w:r>
          </w:p>
        </w:tc>
        <w:tc>
          <w:tcPr>
            <w:tcW w:w="1059" w:type="dxa"/>
            <w:tcBorders>
              <w:top w:val="nil"/>
              <w:left w:val="nil"/>
              <w:bottom w:val="single" w:sz="4" w:space="0" w:color="auto"/>
              <w:right w:val="nil"/>
            </w:tcBorders>
          </w:tcPr>
          <w:p w14:paraId="566A64D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44.64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(8.37)</w:t>
            </w:r>
          </w:p>
        </w:tc>
        <w:tc>
          <w:tcPr>
            <w:tcW w:w="1067" w:type="dxa"/>
            <w:tcBorders>
              <w:top w:val="nil"/>
              <w:left w:val="nil"/>
              <w:bottom w:val="single" w:sz="4" w:space="0" w:color="auto"/>
              <w:right w:val="nil"/>
            </w:tcBorders>
          </w:tcPr>
          <w:p w14:paraId="4AAB82D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46.17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(8.40)</w:t>
            </w:r>
          </w:p>
        </w:tc>
        <w:tc>
          <w:tcPr>
            <w:tcW w:w="1059" w:type="dxa"/>
            <w:tcBorders>
              <w:top w:val="nil"/>
              <w:left w:val="nil"/>
              <w:bottom w:val="single" w:sz="4" w:space="0" w:color="auto"/>
              <w:right w:val="nil"/>
            </w:tcBorders>
          </w:tcPr>
          <w:p w14:paraId="30C854A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(8.21)</w:t>
            </w:r>
          </w:p>
        </w:tc>
        <w:tc>
          <w:tcPr>
            <w:tcW w:w="1134" w:type="dxa"/>
            <w:tcBorders>
              <w:top w:val="nil"/>
              <w:left w:val="nil"/>
              <w:bottom w:val="single" w:sz="4" w:space="0" w:color="auto"/>
              <w:right w:val="nil"/>
            </w:tcBorders>
          </w:tcPr>
          <w:p w14:paraId="1064EBA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43.20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(8.25)</w:t>
            </w:r>
          </w:p>
        </w:tc>
        <w:tc>
          <w:tcPr>
            <w:tcW w:w="1134" w:type="dxa"/>
            <w:tcBorders>
              <w:top w:val="nil"/>
              <w:left w:val="nil"/>
              <w:bottom w:val="single" w:sz="4" w:space="0" w:color="auto"/>
              <w:right w:val="nil"/>
            </w:tcBorders>
          </w:tcPr>
          <w:p w14:paraId="0AB2379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(8.33)</w:t>
            </w:r>
          </w:p>
        </w:tc>
      </w:tr>
      <w:tr w:rsidR="00783983" w:rsidRPr="002268C4" w14:paraId="27F86D8F" w14:textId="77777777" w:rsidTr="00783983">
        <w:trPr>
          <w:trHeight w:val="250"/>
        </w:trPr>
        <w:tc>
          <w:tcPr>
            <w:tcW w:w="2977" w:type="dxa"/>
            <w:tcBorders>
              <w:top w:val="single" w:sz="4" w:space="0" w:color="auto"/>
              <w:left w:val="nil"/>
              <w:bottom w:val="single" w:sz="4" w:space="0" w:color="auto"/>
              <w:right w:val="nil"/>
            </w:tcBorders>
          </w:tcPr>
          <w:p w14:paraId="4393EFE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026" w:type="dxa"/>
            <w:tcBorders>
              <w:top w:val="single" w:sz="4" w:space="0" w:color="auto"/>
              <w:left w:val="nil"/>
              <w:bottom w:val="single" w:sz="4" w:space="0" w:color="auto"/>
              <w:right w:val="nil"/>
            </w:tcBorders>
          </w:tcPr>
          <w:p w14:paraId="1D68588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26" w:type="dxa"/>
            <w:tcBorders>
              <w:top w:val="single" w:sz="4" w:space="0" w:color="auto"/>
              <w:left w:val="nil"/>
              <w:bottom w:val="single" w:sz="4" w:space="0" w:color="auto"/>
              <w:right w:val="nil"/>
            </w:tcBorders>
          </w:tcPr>
          <w:p w14:paraId="4717F49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67" w:type="dxa"/>
            <w:tcBorders>
              <w:top w:val="single" w:sz="4" w:space="0" w:color="auto"/>
              <w:left w:val="nil"/>
              <w:bottom w:val="single" w:sz="4" w:space="0" w:color="auto"/>
              <w:right w:val="nil"/>
            </w:tcBorders>
          </w:tcPr>
          <w:p w14:paraId="7D0E8F9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134" w:type="dxa"/>
            <w:tcBorders>
              <w:top w:val="single" w:sz="4" w:space="0" w:color="auto"/>
              <w:left w:val="nil"/>
              <w:bottom w:val="single" w:sz="4" w:space="0" w:color="auto"/>
              <w:right w:val="nil"/>
            </w:tcBorders>
          </w:tcPr>
          <w:p w14:paraId="32A71B5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134" w:type="dxa"/>
            <w:tcBorders>
              <w:top w:val="single" w:sz="4" w:space="0" w:color="auto"/>
              <w:left w:val="nil"/>
              <w:bottom w:val="single" w:sz="4" w:space="0" w:color="auto"/>
              <w:right w:val="nil"/>
            </w:tcBorders>
          </w:tcPr>
          <w:p w14:paraId="4FD1057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67" w:type="dxa"/>
            <w:tcBorders>
              <w:top w:val="single" w:sz="4" w:space="0" w:color="auto"/>
              <w:left w:val="nil"/>
              <w:bottom w:val="single" w:sz="4" w:space="0" w:color="auto"/>
              <w:right w:val="nil"/>
            </w:tcBorders>
          </w:tcPr>
          <w:p w14:paraId="20CB81C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59" w:type="dxa"/>
            <w:tcBorders>
              <w:top w:val="single" w:sz="4" w:space="0" w:color="auto"/>
              <w:left w:val="nil"/>
              <w:bottom w:val="single" w:sz="4" w:space="0" w:color="auto"/>
              <w:right w:val="nil"/>
            </w:tcBorders>
          </w:tcPr>
          <w:p w14:paraId="3A3F213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67" w:type="dxa"/>
            <w:tcBorders>
              <w:top w:val="single" w:sz="4" w:space="0" w:color="auto"/>
              <w:left w:val="nil"/>
              <w:bottom w:val="single" w:sz="4" w:space="0" w:color="auto"/>
              <w:right w:val="nil"/>
            </w:tcBorders>
          </w:tcPr>
          <w:p w14:paraId="22EAE87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059" w:type="dxa"/>
            <w:tcBorders>
              <w:top w:val="single" w:sz="4" w:space="0" w:color="auto"/>
              <w:left w:val="nil"/>
              <w:bottom w:val="single" w:sz="4" w:space="0" w:color="auto"/>
              <w:right w:val="nil"/>
            </w:tcBorders>
          </w:tcPr>
          <w:p w14:paraId="28E6009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134" w:type="dxa"/>
            <w:tcBorders>
              <w:top w:val="single" w:sz="4" w:space="0" w:color="auto"/>
              <w:left w:val="nil"/>
              <w:bottom w:val="single" w:sz="4" w:space="0" w:color="auto"/>
              <w:right w:val="nil"/>
            </w:tcBorders>
          </w:tcPr>
          <w:p w14:paraId="1AB274E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c>
          <w:tcPr>
            <w:tcW w:w="1134" w:type="dxa"/>
            <w:tcBorders>
              <w:top w:val="single" w:sz="4" w:space="0" w:color="auto"/>
              <w:left w:val="nil"/>
              <w:bottom w:val="single" w:sz="4" w:space="0" w:color="auto"/>
              <w:right w:val="nil"/>
            </w:tcBorders>
          </w:tcPr>
          <w:p w14:paraId="4B3AC08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8967</w:t>
            </w:r>
          </w:p>
        </w:tc>
      </w:tr>
    </w:tbl>
    <w:p w14:paraId="008FC61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sectPr w:rsidR="00783983" w:rsidRPr="002268C4" w:rsidSect="00491619">
          <w:pgSz w:w="16838" w:h="11906" w:orient="landscape"/>
          <w:pgMar w:top="1134" w:right="1701" w:bottom="1134" w:left="1701" w:header="709" w:footer="709" w:gutter="0"/>
          <w:cols w:space="708"/>
          <w:docGrid w:linePitch="360"/>
        </w:sectPr>
      </w:pPr>
      <w:r w:rsidRPr="002268C4">
        <w:rPr>
          <w:rFonts w:ascii="Times New Roman" w:hAnsi="Times New Roman" w:cs="Times New Roman"/>
          <w:sz w:val="24"/>
          <w:szCs w:val="24"/>
          <w:lang w:val="en-US"/>
        </w:rPr>
        <w:t xml:space="preserve">Note. 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proofErr w:type="gramStart"/>
      <w:r w:rsidRPr="002268C4">
        <w:rPr>
          <w:rFonts w:ascii="Times New Roman" w:hAnsi="Times New Roman" w:cs="Times New Roman"/>
          <w:i/>
          <w:iCs/>
          <w:sz w:val="24"/>
          <w:szCs w:val="24"/>
          <w:lang w:val="en-US"/>
        </w:rPr>
        <w:t>p</w:t>
      </w:r>
      <w:proofErr w:type="gramEnd"/>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0.01. The top row indicates the CAP code of the issue that </w:t>
      </w:r>
      <w:proofErr w:type="gramStart"/>
      <w:r w:rsidRPr="002268C4">
        <w:rPr>
          <w:rFonts w:ascii="Times New Roman" w:hAnsi="Times New Roman" w:cs="Times New Roman"/>
          <w:sz w:val="24"/>
          <w:szCs w:val="24"/>
          <w:lang w:val="en-US"/>
        </w:rPr>
        <w:t>has been excluded</w:t>
      </w:r>
      <w:proofErr w:type="gramEnd"/>
      <w:r w:rsidRPr="002268C4">
        <w:rPr>
          <w:rFonts w:ascii="Times New Roman" w:hAnsi="Times New Roman" w:cs="Times New Roman"/>
          <w:sz w:val="24"/>
          <w:szCs w:val="24"/>
          <w:lang w:val="en-US"/>
        </w:rPr>
        <w:t xml:space="preserve"> from the estimation.  “24” is the EU, which </w:t>
      </w:r>
      <w:proofErr w:type="gramStart"/>
      <w:r w:rsidRPr="002268C4">
        <w:rPr>
          <w:rFonts w:ascii="Times New Roman" w:hAnsi="Times New Roman" w:cs="Times New Roman"/>
          <w:sz w:val="24"/>
          <w:szCs w:val="24"/>
          <w:lang w:val="en-US"/>
        </w:rPr>
        <w:t>is usually coded</w:t>
      </w:r>
      <w:proofErr w:type="gramEnd"/>
      <w:r w:rsidRPr="002268C4">
        <w:rPr>
          <w:rFonts w:ascii="Times New Roman" w:hAnsi="Times New Roman" w:cs="Times New Roman"/>
          <w:sz w:val="24"/>
          <w:szCs w:val="24"/>
          <w:lang w:val="en-US"/>
        </w:rPr>
        <w:t xml:space="preserve"> as 1912. </w:t>
      </w:r>
    </w:p>
    <w:p w14:paraId="26B02519"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Table A4. The effect of rival party attention on a party’s attention at increasing distance to the last election with one party excluded at a time. </w:t>
      </w:r>
    </w:p>
    <w:tbl>
      <w:tblPr>
        <w:tblW w:w="9879" w:type="dxa"/>
        <w:tblLayout w:type="fixed"/>
        <w:tblLook w:val="0000" w:firstRow="0" w:lastRow="0" w:firstColumn="0" w:lastColumn="0" w:noHBand="0" w:noVBand="0"/>
      </w:tblPr>
      <w:tblGrid>
        <w:gridCol w:w="2802"/>
        <w:gridCol w:w="1011"/>
        <w:gridCol w:w="1011"/>
        <w:gridCol w:w="1011"/>
        <w:gridCol w:w="1011"/>
        <w:gridCol w:w="1011"/>
        <w:gridCol w:w="1011"/>
        <w:gridCol w:w="1011"/>
      </w:tblGrid>
      <w:tr w:rsidR="00783983" w:rsidRPr="002268C4" w14:paraId="08EA4520" w14:textId="77777777" w:rsidTr="00783983">
        <w:trPr>
          <w:trHeight w:val="461"/>
        </w:trPr>
        <w:tc>
          <w:tcPr>
            <w:tcW w:w="2802" w:type="dxa"/>
            <w:tcBorders>
              <w:top w:val="single" w:sz="4" w:space="0" w:color="auto"/>
              <w:left w:val="nil"/>
              <w:bottom w:val="single" w:sz="4" w:space="0" w:color="auto"/>
              <w:right w:val="nil"/>
            </w:tcBorders>
          </w:tcPr>
          <w:p w14:paraId="4E8BEC6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tc>
        <w:tc>
          <w:tcPr>
            <w:tcW w:w="1011" w:type="dxa"/>
            <w:tcBorders>
              <w:top w:val="single" w:sz="4" w:space="0" w:color="auto"/>
              <w:left w:val="nil"/>
              <w:bottom w:val="single" w:sz="4" w:space="0" w:color="auto"/>
              <w:right w:val="nil"/>
            </w:tcBorders>
          </w:tcPr>
          <w:p w14:paraId="68F8F2D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w:t>
            </w:r>
          </w:p>
        </w:tc>
        <w:tc>
          <w:tcPr>
            <w:tcW w:w="1011" w:type="dxa"/>
            <w:tcBorders>
              <w:top w:val="single" w:sz="4" w:space="0" w:color="auto"/>
              <w:left w:val="nil"/>
              <w:bottom w:val="single" w:sz="4" w:space="0" w:color="auto"/>
              <w:right w:val="nil"/>
            </w:tcBorders>
          </w:tcPr>
          <w:p w14:paraId="3189D65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w:t>
            </w:r>
          </w:p>
        </w:tc>
        <w:tc>
          <w:tcPr>
            <w:tcW w:w="1011" w:type="dxa"/>
            <w:tcBorders>
              <w:top w:val="single" w:sz="4" w:space="0" w:color="auto"/>
              <w:left w:val="nil"/>
              <w:bottom w:val="single" w:sz="4" w:space="0" w:color="auto"/>
              <w:right w:val="nil"/>
            </w:tcBorders>
          </w:tcPr>
          <w:p w14:paraId="0FF16B9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(3)</w:t>
            </w:r>
          </w:p>
        </w:tc>
        <w:tc>
          <w:tcPr>
            <w:tcW w:w="1011" w:type="dxa"/>
            <w:tcBorders>
              <w:top w:val="single" w:sz="4" w:space="0" w:color="auto"/>
              <w:left w:val="nil"/>
              <w:bottom w:val="single" w:sz="4" w:space="0" w:color="auto"/>
              <w:right w:val="nil"/>
            </w:tcBorders>
          </w:tcPr>
          <w:p w14:paraId="3BB9C72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w:t>
            </w:r>
          </w:p>
        </w:tc>
        <w:tc>
          <w:tcPr>
            <w:tcW w:w="1011" w:type="dxa"/>
            <w:tcBorders>
              <w:top w:val="single" w:sz="4" w:space="0" w:color="auto"/>
              <w:left w:val="nil"/>
              <w:bottom w:val="single" w:sz="4" w:space="0" w:color="auto"/>
              <w:right w:val="nil"/>
            </w:tcBorders>
          </w:tcPr>
          <w:p w14:paraId="611A766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w:t>
            </w:r>
          </w:p>
        </w:tc>
        <w:tc>
          <w:tcPr>
            <w:tcW w:w="1011" w:type="dxa"/>
            <w:tcBorders>
              <w:top w:val="single" w:sz="4" w:space="0" w:color="auto"/>
              <w:left w:val="nil"/>
              <w:bottom w:val="single" w:sz="4" w:space="0" w:color="auto"/>
              <w:right w:val="nil"/>
            </w:tcBorders>
          </w:tcPr>
          <w:p w14:paraId="4F3CB5E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(6)</w:t>
            </w:r>
          </w:p>
        </w:tc>
        <w:tc>
          <w:tcPr>
            <w:tcW w:w="1011" w:type="dxa"/>
            <w:tcBorders>
              <w:top w:val="single" w:sz="4" w:space="0" w:color="auto"/>
              <w:left w:val="nil"/>
              <w:bottom w:val="single" w:sz="4" w:space="0" w:color="auto"/>
              <w:right w:val="nil"/>
            </w:tcBorders>
          </w:tcPr>
          <w:p w14:paraId="671AC45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(7)</w:t>
            </w:r>
          </w:p>
        </w:tc>
      </w:tr>
      <w:tr w:rsidR="00783983" w:rsidRPr="002268C4" w14:paraId="31976F83" w14:textId="77777777" w:rsidTr="00783983">
        <w:trPr>
          <w:trHeight w:val="944"/>
        </w:trPr>
        <w:tc>
          <w:tcPr>
            <w:tcW w:w="2802" w:type="dxa"/>
            <w:tcBorders>
              <w:top w:val="single" w:sz="4" w:space="0" w:color="auto"/>
              <w:left w:val="nil"/>
              <w:bottom w:val="nil"/>
              <w:right w:val="nil"/>
            </w:tcBorders>
          </w:tcPr>
          <w:p w14:paraId="1E6A8D1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011" w:type="dxa"/>
            <w:tcBorders>
              <w:top w:val="single" w:sz="4" w:space="0" w:color="auto"/>
              <w:left w:val="nil"/>
              <w:bottom w:val="nil"/>
              <w:right w:val="nil"/>
            </w:tcBorders>
          </w:tcPr>
          <w:p w14:paraId="78B40C4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c>
          <w:tcPr>
            <w:tcW w:w="1011" w:type="dxa"/>
            <w:tcBorders>
              <w:top w:val="single" w:sz="4" w:space="0" w:color="auto"/>
              <w:left w:val="nil"/>
              <w:bottom w:val="nil"/>
              <w:right w:val="nil"/>
            </w:tcBorders>
          </w:tcPr>
          <w:p w14:paraId="2E4857A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single" w:sz="4" w:space="0" w:color="auto"/>
              <w:left w:val="nil"/>
              <w:bottom w:val="nil"/>
              <w:right w:val="nil"/>
            </w:tcBorders>
          </w:tcPr>
          <w:p w14:paraId="2857D41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single" w:sz="4" w:space="0" w:color="auto"/>
              <w:left w:val="nil"/>
              <w:bottom w:val="nil"/>
              <w:right w:val="nil"/>
            </w:tcBorders>
          </w:tcPr>
          <w:p w14:paraId="4C6FA30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(0.00)</w:t>
            </w:r>
          </w:p>
        </w:tc>
        <w:tc>
          <w:tcPr>
            <w:tcW w:w="1011" w:type="dxa"/>
            <w:tcBorders>
              <w:top w:val="single" w:sz="4" w:space="0" w:color="auto"/>
              <w:left w:val="nil"/>
              <w:bottom w:val="nil"/>
              <w:right w:val="nil"/>
            </w:tcBorders>
          </w:tcPr>
          <w:p w14:paraId="71CE6AB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single" w:sz="4" w:space="0" w:color="auto"/>
              <w:left w:val="nil"/>
              <w:bottom w:val="nil"/>
              <w:right w:val="nil"/>
            </w:tcBorders>
          </w:tcPr>
          <w:p w14:paraId="16E084D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single" w:sz="4" w:space="0" w:color="auto"/>
              <w:left w:val="nil"/>
              <w:bottom w:val="nil"/>
              <w:right w:val="nil"/>
            </w:tcBorders>
          </w:tcPr>
          <w:p w14:paraId="3E53D82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5BEAFC5B" w14:textId="77777777" w:rsidTr="00783983">
        <w:trPr>
          <w:trHeight w:val="921"/>
        </w:trPr>
        <w:tc>
          <w:tcPr>
            <w:tcW w:w="2802" w:type="dxa"/>
            <w:tcBorders>
              <w:top w:val="nil"/>
              <w:left w:val="nil"/>
              <w:bottom w:val="nil"/>
              <w:right w:val="nil"/>
            </w:tcBorders>
          </w:tcPr>
          <w:p w14:paraId="199DC24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011" w:type="dxa"/>
            <w:tcBorders>
              <w:top w:val="nil"/>
              <w:left w:val="nil"/>
              <w:bottom w:val="nil"/>
              <w:right w:val="nil"/>
            </w:tcBorders>
          </w:tcPr>
          <w:p w14:paraId="5433789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11" w:type="dxa"/>
            <w:tcBorders>
              <w:top w:val="nil"/>
              <w:left w:val="nil"/>
              <w:bottom w:val="nil"/>
              <w:right w:val="nil"/>
            </w:tcBorders>
          </w:tcPr>
          <w:p w14:paraId="55A5D4F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11" w:type="dxa"/>
            <w:tcBorders>
              <w:top w:val="nil"/>
              <w:left w:val="nil"/>
              <w:bottom w:val="nil"/>
              <w:right w:val="nil"/>
            </w:tcBorders>
          </w:tcPr>
          <w:p w14:paraId="55E772E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w:t>
            </w:r>
            <w:r w:rsidRPr="002268C4">
              <w:rPr>
                <w:rFonts w:ascii="Times New Roman" w:hAnsi="Times New Roman" w:cs="Times New Roman"/>
                <w:sz w:val="24"/>
                <w:szCs w:val="24"/>
                <w:lang w:val="en-US"/>
              </w:rPr>
              <w:br/>
              <w:t>(0.01)</w:t>
            </w:r>
          </w:p>
        </w:tc>
        <w:tc>
          <w:tcPr>
            <w:tcW w:w="1011" w:type="dxa"/>
            <w:tcBorders>
              <w:top w:val="nil"/>
              <w:left w:val="nil"/>
              <w:bottom w:val="nil"/>
              <w:right w:val="nil"/>
            </w:tcBorders>
          </w:tcPr>
          <w:p w14:paraId="2B2FCEB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11" w:type="dxa"/>
            <w:tcBorders>
              <w:top w:val="nil"/>
              <w:left w:val="nil"/>
              <w:bottom w:val="nil"/>
              <w:right w:val="nil"/>
            </w:tcBorders>
          </w:tcPr>
          <w:p w14:paraId="641A81F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11" w:type="dxa"/>
            <w:tcBorders>
              <w:top w:val="nil"/>
              <w:left w:val="nil"/>
              <w:bottom w:val="nil"/>
              <w:right w:val="nil"/>
            </w:tcBorders>
          </w:tcPr>
          <w:p w14:paraId="67F9F7F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c>
          <w:tcPr>
            <w:tcW w:w="1011" w:type="dxa"/>
            <w:tcBorders>
              <w:top w:val="nil"/>
              <w:left w:val="nil"/>
              <w:bottom w:val="nil"/>
              <w:right w:val="nil"/>
            </w:tcBorders>
          </w:tcPr>
          <w:p w14:paraId="7BAAA0E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(0.01)</w:t>
            </w:r>
          </w:p>
        </w:tc>
      </w:tr>
      <w:tr w:rsidR="00783983" w:rsidRPr="002268C4" w14:paraId="10BEF234" w14:textId="77777777" w:rsidTr="00783983">
        <w:trPr>
          <w:trHeight w:val="944"/>
        </w:trPr>
        <w:tc>
          <w:tcPr>
            <w:tcW w:w="2802" w:type="dxa"/>
            <w:tcBorders>
              <w:top w:val="nil"/>
              <w:left w:val="nil"/>
              <w:right w:val="nil"/>
            </w:tcBorders>
          </w:tcPr>
          <w:p w14:paraId="60E00B72"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R</w:t>
            </w:r>
          </w:p>
        </w:tc>
        <w:tc>
          <w:tcPr>
            <w:tcW w:w="1011" w:type="dxa"/>
            <w:tcBorders>
              <w:top w:val="nil"/>
              <w:left w:val="nil"/>
              <w:right w:val="nil"/>
            </w:tcBorders>
          </w:tcPr>
          <w:p w14:paraId="0E23ECD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nil"/>
              <w:left w:val="nil"/>
              <w:right w:val="nil"/>
            </w:tcBorders>
          </w:tcPr>
          <w:p w14:paraId="134167B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a</w:t>
            </w:r>
            <w:r w:rsidRPr="002268C4">
              <w:rPr>
                <w:rFonts w:ascii="Times New Roman" w:hAnsi="Times New Roman" w:cs="Times New Roman"/>
                <w:sz w:val="24"/>
                <w:szCs w:val="24"/>
                <w:lang w:val="en-US"/>
              </w:rPr>
              <w:br/>
              <w:t>(0.00)</w:t>
            </w:r>
          </w:p>
        </w:tc>
        <w:tc>
          <w:tcPr>
            <w:tcW w:w="1011" w:type="dxa"/>
            <w:tcBorders>
              <w:top w:val="nil"/>
              <w:left w:val="nil"/>
              <w:right w:val="nil"/>
            </w:tcBorders>
          </w:tcPr>
          <w:p w14:paraId="4F35BEF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nil"/>
              <w:left w:val="nil"/>
              <w:right w:val="nil"/>
            </w:tcBorders>
          </w:tcPr>
          <w:p w14:paraId="5BECB70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b</w:t>
            </w:r>
            <w:r w:rsidRPr="002268C4">
              <w:rPr>
                <w:rFonts w:ascii="Times New Roman" w:hAnsi="Times New Roman" w:cs="Times New Roman"/>
                <w:sz w:val="24"/>
                <w:szCs w:val="24"/>
                <w:lang w:val="en-US"/>
              </w:rPr>
              <w:br/>
              <w:t>(0.00)</w:t>
            </w:r>
          </w:p>
        </w:tc>
        <w:tc>
          <w:tcPr>
            <w:tcW w:w="1011" w:type="dxa"/>
            <w:tcBorders>
              <w:top w:val="nil"/>
              <w:left w:val="nil"/>
              <w:right w:val="nil"/>
            </w:tcBorders>
          </w:tcPr>
          <w:p w14:paraId="2335FCC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nil"/>
              <w:left w:val="nil"/>
              <w:right w:val="nil"/>
            </w:tcBorders>
          </w:tcPr>
          <w:p w14:paraId="692E4BF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c>
          <w:tcPr>
            <w:tcW w:w="1011" w:type="dxa"/>
            <w:tcBorders>
              <w:top w:val="nil"/>
              <w:left w:val="nil"/>
              <w:right w:val="nil"/>
            </w:tcBorders>
          </w:tcPr>
          <w:p w14:paraId="3024D9A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6C8D1E3C" w14:textId="77777777" w:rsidTr="00783983">
        <w:trPr>
          <w:trHeight w:val="921"/>
        </w:trPr>
        <w:tc>
          <w:tcPr>
            <w:tcW w:w="2802" w:type="dxa"/>
            <w:tcBorders>
              <w:top w:val="nil"/>
              <w:left w:val="nil"/>
              <w:bottom w:val="single" w:sz="4" w:space="0" w:color="auto"/>
              <w:right w:val="nil"/>
            </w:tcBorders>
          </w:tcPr>
          <w:p w14:paraId="085E652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011" w:type="dxa"/>
            <w:tcBorders>
              <w:top w:val="nil"/>
              <w:left w:val="nil"/>
              <w:bottom w:val="single" w:sz="4" w:space="0" w:color="auto"/>
              <w:right w:val="nil"/>
            </w:tcBorders>
          </w:tcPr>
          <w:p w14:paraId="285B156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92.80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(9.54)</w:t>
            </w:r>
          </w:p>
        </w:tc>
        <w:tc>
          <w:tcPr>
            <w:tcW w:w="1011" w:type="dxa"/>
            <w:tcBorders>
              <w:top w:val="nil"/>
              <w:left w:val="nil"/>
              <w:bottom w:val="single" w:sz="4" w:space="0" w:color="auto"/>
              <w:right w:val="nil"/>
            </w:tcBorders>
          </w:tcPr>
          <w:p w14:paraId="49501B6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11.59</w:t>
            </w:r>
            <w:r w:rsidRPr="002268C4">
              <w:rPr>
                <w:rFonts w:ascii="Times New Roman" w:hAnsi="Times New Roman" w:cs="Times New Roman"/>
                <w:sz w:val="24"/>
                <w:szCs w:val="24"/>
                <w:lang w:val="en-US"/>
              </w:rPr>
              <w:br/>
              <w:t>(8.57)</w:t>
            </w:r>
          </w:p>
        </w:tc>
        <w:tc>
          <w:tcPr>
            <w:tcW w:w="1011" w:type="dxa"/>
            <w:tcBorders>
              <w:top w:val="nil"/>
              <w:left w:val="nil"/>
              <w:bottom w:val="single" w:sz="4" w:space="0" w:color="auto"/>
              <w:right w:val="nil"/>
            </w:tcBorders>
          </w:tcPr>
          <w:p w14:paraId="21373CB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51.45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(8.52)</w:t>
            </w:r>
          </w:p>
        </w:tc>
        <w:tc>
          <w:tcPr>
            <w:tcW w:w="1011" w:type="dxa"/>
            <w:tcBorders>
              <w:top w:val="nil"/>
              <w:left w:val="nil"/>
              <w:bottom w:val="single" w:sz="4" w:space="0" w:color="auto"/>
              <w:right w:val="nil"/>
            </w:tcBorders>
          </w:tcPr>
          <w:p w14:paraId="5F21289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59.29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(8.80)</w:t>
            </w:r>
          </w:p>
        </w:tc>
        <w:tc>
          <w:tcPr>
            <w:tcW w:w="1011" w:type="dxa"/>
            <w:tcBorders>
              <w:top w:val="nil"/>
              <w:left w:val="nil"/>
              <w:bottom w:val="single" w:sz="4" w:space="0" w:color="auto"/>
              <w:right w:val="nil"/>
            </w:tcBorders>
          </w:tcPr>
          <w:p w14:paraId="161E5F0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48.69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(8.84)</w:t>
            </w:r>
          </w:p>
        </w:tc>
        <w:tc>
          <w:tcPr>
            <w:tcW w:w="1011" w:type="dxa"/>
            <w:tcBorders>
              <w:top w:val="nil"/>
              <w:left w:val="nil"/>
              <w:bottom w:val="single" w:sz="4" w:space="0" w:color="auto"/>
              <w:right w:val="nil"/>
            </w:tcBorders>
          </w:tcPr>
          <w:p w14:paraId="263152C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40.66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(8.54)</w:t>
            </w:r>
          </w:p>
        </w:tc>
        <w:tc>
          <w:tcPr>
            <w:tcW w:w="1011" w:type="dxa"/>
            <w:tcBorders>
              <w:top w:val="nil"/>
              <w:left w:val="nil"/>
              <w:bottom w:val="single" w:sz="4" w:space="0" w:color="auto"/>
              <w:right w:val="nil"/>
            </w:tcBorders>
          </w:tcPr>
          <w:p w14:paraId="4D41B36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23.18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(8.96)</w:t>
            </w:r>
          </w:p>
        </w:tc>
      </w:tr>
      <w:tr w:rsidR="00783983" w:rsidRPr="002268C4" w14:paraId="726C1BC9" w14:textId="77777777" w:rsidTr="00783983">
        <w:trPr>
          <w:trHeight w:val="423"/>
        </w:trPr>
        <w:tc>
          <w:tcPr>
            <w:tcW w:w="2802" w:type="dxa"/>
            <w:tcBorders>
              <w:top w:val="nil"/>
              <w:left w:val="nil"/>
              <w:bottom w:val="single" w:sz="4" w:space="0" w:color="auto"/>
              <w:right w:val="nil"/>
            </w:tcBorders>
          </w:tcPr>
          <w:p w14:paraId="7CCDC221"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Party excluded</w:t>
            </w:r>
          </w:p>
        </w:tc>
        <w:tc>
          <w:tcPr>
            <w:tcW w:w="1011" w:type="dxa"/>
            <w:tcBorders>
              <w:top w:val="nil"/>
              <w:left w:val="nil"/>
              <w:bottom w:val="single" w:sz="4" w:space="0" w:color="auto"/>
              <w:right w:val="nil"/>
            </w:tcBorders>
          </w:tcPr>
          <w:p w14:paraId="7C9D603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RGA</w:t>
            </w:r>
          </w:p>
        </w:tc>
        <w:tc>
          <w:tcPr>
            <w:tcW w:w="1011" w:type="dxa"/>
            <w:tcBorders>
              <w:top w:val="nil"/>
              <w:left w:val="nil"/>
              <w:bottom w:val="single" w:sz="4" w:space="0" w:color="auto"/>
              <w:right w:val="nil"/>
            </w:tcBorders>
          </w:tcPr>
          <w:p w14:paraId="3C807A3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SPP</w:t>
            </w:r>
          </w:p>
        </w:tc>
        <w:tc>
          <w:tcPr>
            <w:tcW w:w="1011" w:type="dxa"/>
            <w:tcBorders>
              <w:top w:val="nil"/>
              <w:left w:val="nil"/>
              <w:bottom w:val="single" w:sz="4" w:space="0" w:color="auto"/>
              <w:right w:val="nil"/>
            </w:tcBorders>
          </w:tcPr>
          <w:p w14:paraId="27DE5DC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Social Dems.</w:t>
            </w:r>
          </w:p>
        </w:tc>
        <w:tc>
          <w:tcPr>
            <w:tcW w:w="1011" w:type="dxa"/>
            <w:tcBorders>
              <w:top w:val="nil"/>
              <w:left w:val="nil"/>
              <w:bottom w:val="single" w:sz="4" w:space="0" w:color="auto"/>
              <w:right w:val="nil"/>
            </w:tcBorders>
          </w:tcPr>
          <w:p w14:paraId="18C0C9E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Soc. Liberals</w:t>
            </w:r>
          </w:p>
        </w:tc>
        <w:tc>
          <w:tcPr>
            <w:tcW w:w="1011" w:type="dxa"/>
            <w:tcBorders>
              <w:top w:val="nil"/>
              <w:left w:val="nil"/>
              <w:bottom w:val="single" w:sz="4" w:space="0" w:color="auto"/>
              <w:right w:val="nil"/>
            </w:tcBorders>
          </w:tcPr>
          <w:p w14:paraId="370D78C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Liberals</w:t>
            </w:r>
          </w:p>
        </w:tc>
        <w:tc>
          <w:tcPr>
            <w:tcW w:w="1011" w:type="dxa"/>
            <w:tcBorders>
              <w:top w:val="nil"/>
              <w:left w:val="nil"/>
              <w:bottom w:val="single" w:sz="4" w:space="0" w:color="auto"/>
              <w:right w:val="nil"/>
            </w:tcBorders>
          </w:tcPr>
          <w:p w14:paraId="1ADE70E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Cons.</w:t>
            </w:r>
          </w:p>
        </w:tc>
        <w:tc>
          <w:tcPr>
            <w:tcW w:w="1011" w:type="dxa"/>
            <w:tcBorders>
              <w:top w:val="nil"/>
              <w:left w:val="nil"/>
              <w:bottom w:val="single" w:sz="4" w:space="0" w:color="auto"/>
              <w:right w:val="nil"/>
            </w:tcBorders>
          </w:tcPr>
          <w:p w14:paraId="629E6A9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DPP.</w:t>
            </w:r>
          </w:p>
        </w:tc>
      </w:tr>
      <w:tr w:rsidR="00783983" w:rsidRPr="002268C4" w14:paraId="08AEF7B4" w14:textId="77777777" w:rsidTr="00783983">
        <w:trPr>
          <w:trHeight w:val="461"/>
        </w:trPr>
        <w:tc>
          <w:tcPr>
            <w:tcW w:w="2802" w:type="dxa"/>
            <w:tcBorders>
              <w:top w:val="single" w:sz="4" w:space="0" w:color="auto"/>
              <w:left w:val="nil"/>
              <w:bottom w:val="single" w:sz="4" w:space="0" w:color="auto"/>
              <w:right w:val="nil"/>
            </w:tcBorders>
          </w:tcPr>
          <w:p w14:paraId="3872F4A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011" w:type="dxa"/>
            <w:tcBorders>
              <w:top w:val="single" w:sz="4" w:space="0" w:color="auto"/>
              <w:left w:val="nil"/>
              <w:bottom w:val="single" w:sz="4" w:space="0" w:color="auto"/>
              <w:right w:val="nil"/>
            </w:tcBorders>
          </w:tcPr>
          <w:p w14:paraId="2D21075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c>
          <w:tcPr>
            <w:tcW w:w="1011" w:type="dxa"/>
            <w:tcBorders>
              <w:top w:val="single" w:sz="4" w:space="0" w:color="auto"/>
              <w:left w:val="nil"/>
              <w:bottom w:val="single" w:sz="4" w:space="0" w:color="auto"/>
              <w:right w:val="nil"/>
            </w:tcBorders>
          </w:tcPr>
          <w:p w14:paraId="67231F1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c>
          <w:tcPr>
            <w:tcW w:w="1011" w:type="dxa"/>
            <w:tcBorders>
              <w:top w:val="single" w:sz="4" w:space="0" w:color="auto"/>
              <w:left w:val="nil"/>
              <w:bottom w:val="single" w:sz="4" w:space="0" w:color="auto"/>
              <w:right w:val="nil"/>
            </w:tcBorders>
          </w:tcPr>
          <w:p w14:paraId="496CC60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c>
          <w:tcPr>
            <w:tcW w:w="1011" w:type="dxa"/>
            <w:tcBorders>
              <w:top w:val="single" w:sz="4" w:space="0" w:color="auto"/>
              <w:left w:val="nil"/>
              <w:bottom w:val="single" w:sz="4" w:space="0" w:color="auto"/>
              <w:right w:val="nil"/>
            </w:tcBorders>
          </w:tcPr>
          <w:p w14:paraId="6CF6642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c>
          <w:tcPr>
            <w:tcW w:w="1011" w:type="dxa"/>
            <w:tcBorders>
              <w:top w:val="single" w:sz="4" w:space="0" w:color="auto"/>
              <w:left w:val="nil"/>
              <w:bottom w:val="single" w:sz="4" w:space="0" w:color="auto"/>
              <w:right w:val="nil"/>
            </w:tcBorders>
          </w:tcPr>
          <w:p w14:paraId="436DAD1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c>
          <w:tcPr>
            <w:tcW w:w="1011" w:type="dxa"/>
            <w:tcBorders>
              <w:top w:val="single" w:sz="4" w:space="0" w:color="auto"/>
              <w:left w:val="nil"/>
              <w:bottom w:val="single" w:sz="4" w:space="0" w:color="auto"/>
              <w:right w:val="nil"/>
            </w:tcBorders>
          </w:tcPr>
          <w:p w14:paraId="61966C1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c>
          <w:tcPr>
            <w:tcW w:w="1011" w:type="dxa"/>
            <w:tcBorders>
              <w:top w:val="single" w:sz="4" w:space="0" w:color="auto"/>
              <w:left w:val="nil"/>
              <w:bottom w:val="single" w:sz="4" w:space="0" w:color="auto"/>
              <w:right w:val="nil"/>
            </w:tcBorders>
          </w:tcPr>
          <w:p w14:paraId="62BD067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8052</w:t>
            </w:r>
          </w:p>
        </w:tc>
      </w:tr>
    </w:tbl>
    <w:p w14:paraId="3B61656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proofErr w:type="gramStart"/>
      <w:r w:rsidRPr="002268C4">
        <w:rPr>
          <w:rFonts w:ascii="Times New Roman" w:hAnsi="Times New Roman" w:cs="Times New Roman"/>
          <w:i/>
          <w:iCs/>
          <w:sz w:val="24"/>
          <w:szCs w:val="24"/>
          <w:lang w:val="en-US"/>
        </w:rPr>
        <w:t>p</w:t>
      </w:r>
      <w:proofErr w:type="gramEnd"/>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“RGA” Red-Green Alliance: “SPP” Socialist People’s Party; “DPP” Danish People’s Party. </w:t>
      </w:r>
      <w:proofErr w:type="gramStart"/>
      <w:r w:rsidRPr="002268C4">
        <w:rPr>
          <w:rFonts w:ascii="Times New Roman" w:hAnsi="Times New Roman" w:cs="Times New Roman"/>
          <w:sz w:val="24"/>
          <w:szCs w:val="24"/>
          <w:vertAlign w:val="superscript"/>
          <w:lang w:val="en-US"/>
        </w:rPr>
        <w:t>a</w:t>
      </w:r>
      <w:proofErr w:type="gramEnd"/>
      <w:r w:rsidRPr="002268C4">
        <w:rPr>
          <w:rFonts w:ascii="Times New Roman" w:hAnsi="Times New Roman" w:cs="Times New Roman"/>
          <w:sz w:val="24"/>
          <w:szCs w:val="24"/>
          <w:vertAlign w:val="superscript"/>
          <w:lang w:val="en-US"/>
        </w:rPr>
        <w:t xml:space="preserve"> </w:t>
      </w:r>
      <w:r w:rsidRPr="002268C4">
        <w:rPr>
          <w:rFonts w:ascii="Times New Roman" w:hAnsi="Times New Roman" w:cs="Times New Roman"/>
          <w:sz w:val="24"/>
          <w:szCs w:val="24"/>
          <w:lang w:val="en-US"/>
        </w:rPr>
        <w:t xml:space="preserve">P &lt; 0.05 if Liberals are excluded too. </w:t>
      </w:r>
      <w:proofErr w:type="gramStart"/>
      <w:r w:rsidRPr="002268C4">
        <w:rPr>
          <w:rFonts w:ascii="Times New Roman" w:hAnsi="Times New Roman" w:cs="Times New Roman"/>
          <w:sz w:val="24"/>
          <w:szCs w:val="24"/>
          <w:vertAlign w:val="superscript"/>
          <w:lang w:val="en-US"/>
        </w:rPr>
        <w:t>b</w:t>
      </w:r>
      <w:proofErr w:type="gramEnd"/>
      <w:r w:rsidRPr="002268C4">
        <w:rPr>
          <w:rFonts w:ascii="Times New Roman" w:hAnsi="Times New Roman" w:cs="Times New Roman"/>
          <w:sz w:val="24"/>
          <w:szCs w:val="24"/>
          <w:lang w:val="en-US"/>
        </w:rPr>
        <w:t xml:space="preserve"> P &lt; 0.12.</w:t>
      </w:r>
    </w:p>
    <w:p w14:paraId="227BA597" w14:textId="77777777" w:rsidR="00783983" w:rsidRPr="002268C4" w:rsidRDefault="00783983" w:rsidP="00783983">
      <w:pPr>
        <w:rPr>
          <w:rFonts w:ascii="Times New Roman" w:hAnsi="Times New Roman" w:cs="Times New Roman"/>
          <w:sz w:val="24"/>
          <w:szCs w:val="24"/>
          <w:lang w:val="en-US"/>
        </w:rPr>
      </w:pPr>
    </w:p>
    <w:p w14:paraId="7C8C59C9" w14:textId="77777777" w:rsidR="00783983" w:rsidRPr="002268C4" w:rsidRDefault="00783983" w:rsidP="00783983">
      <w:pPr>
        <w:rPr>
          <w:rFonts w:ascii="Times New Roman" w:hAnsi="Times New Roman" w:cs="Times New Roman"/>
          <w:sz w:val="24"/>
          <w:szCs w:val="24"/>
          <w:lang w:val="en-US"/>
        </w:rPr>
      </w:pPr>
    </w:p>
    <w:p w14:paraId="2F5D5C3F" w14:textId="77777777" w:rsidR="00783983" w:rsidRPr="002268C4" w:rsidRDefault="00783983" w:rsidP="00783983">
      <w:pPr>
        <w:rPr>
          <w:rFonts w:ascii="Times New Roman" w:hAnsi="Times New Roman" w:cs="Times New Roman"/>
          <w:sz w:val="24"/>
          <w:szCs w:val="24"/>
          <w:lang w:val="en-US"/>
        </w:rPr>
      </w:pPr>
    </w:p>
    <w:p w14:paraId="2BA8A9D7"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br w:type="page"/>
      </w:r>
    </w:p>
    <w:p w14:paraId="0088657E" w14:textId="77777777" w:rsidR="00783983" w:rsidRPr="002268C4" w:rsidRDefault="00783983" w:rsidP="00783983">
      <w:pPr>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Table A5. The effect of rival party attention on a party’s attention at increasing distance to the last election (the curvilinear effect). </w:t>
      </w:r>
    </w:p>
    <w:tbl>
      <w:tblPr>
        <w:tblW w:w="4580" w:type="dxa"/>
        <w:tblLayout w:type="fixed"/>
        <w:tblLook w:val="0000" w:firstRow="0" w:lastRow="0" w:firstColumn="0" w:lastColumn="0" w:noHBand="0" w:noVBand="0"/>
      </w:tblPr>
      <w:tblGrid>
        <w:gridCol w:w="3402"/>
        <w:gridCol w:w="1178"/>
      </w:tblGrid>
      <w:tr w:rsidR="00783983" w:rsidRPr="002268C4" w14:paraId="56C5AA95" w14:textId="77777777" w:rsidTr="00783983">
        <w:tc>
          <w:tcPr>
            <w:tcW w:w="3402" w:type="dxa"/>
            <w:tcBorders>
              <w:top w:val="single" w:sz="4" w:space="0" w:color="auto"/>
              <w:left w:val="nil"/>
              <w:bottom w:val="single" w:sz="4" w:space="0" w:color="auto"/>
              <w:right w:val="nil"/>
            </w:tcBorders>
          </w:tcPr>
          <w:p w14:paraId="0BAA31B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
        </w:tc>
        <w:tc>
          <w:tcPr>
            <w:tcW w:w="1178" w:type="dxa"/>
            <w:tcBorders>
              <w:top w:val="single" w:sz="4" w:space="0" w:color="auto"/>
              <w:left w:val="nil"/>
              <w:bottom w:val="single" w:sz="4" w:space="0" w:color="auto"/>
              <w:right w:val="nil"/>
            </w:tcBorders>
          </w:tcPr>
          <w:p w14:paraId="1B423A5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w:t>
            </w:r>
          </w:p>
        </w:tc>
      </w:tr>
      <w:tr w:rsidR="00783983" w:rsidRPr="002268C4" w14:paraId="71E3093A" w14:textId="77777777" w:rsidTr="00783983">
        <w:tc>
          <w:tcPr>
            <w:tcW w:w="3402" w:type="dxa"/>
            <w:tcBorders>
              <w:top w:val="single" w:sz="4" w:space="0" w:color="auto"/>
              <w:left w:val="nil"/>
              <w:right w:val="nil"/>
            </w:tcBorders>
          </w:tcPr>
          <w:p w14:paraId="782DFF70"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 Rival party attention</w:t>
            </w:r>
            <w:r w:rsidRPr="002268C4">
              <w:rPr>
                <w:rFonts w:ascii="Times New Roman" w:hAnsi="Times New Roman" w:cs="Times New Roman"/>
                <w:sz w:val="24"/>
                <w:szCs w:val="24"/>
                <w:vertAlign w:val="subscript"/>
                <w:lang w:val="en-US"/>
              </w:rPr>
              <w:t>t-1</w:t>
            </w:r>
          </w:p>
        </w:tc>
        <w:tc>
          <w:tcPr>
            <w:tcW w:w="1178" w:type="dxa"/>
            <w:tcBorders>
              <w:top w:val="single" w:sz="4" w:space="0" w:color="auto"/>
              <w:left w:val="nil"/>
              <w:right w:val="nil"/>
            </w:tcBorders>
          </w:tcPr>
          <w:p w14:paraId="17AD640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(0.02)</w:t>
            </w:r>
          </w:p>
        </w:tc>
      </w:tr>
      <w:tr w:rsidR="00783983" w:rsidRPr="002268C4" w14:paraId="58782A3D" w14:textId="77777777" w:rsidTr="00783983">
        <w:tc>
          <w:tcPr>
            <w:tcW w:w="3402" w:type="dxa"/>
            <w:tcBorders>
              <w:left w:val="nil"/>
              <w:bottom w:val="nil"/>
              <w:right w:val="nil"/>
            </w:tcBorders>
          </w:tcPr>
          <w:p w14:paraId="2DE5E81D"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 Quarters since last election</w:t>
            </w:r>
          </w:p>
        </w:tc>
        <w:tc>
          <w:tcPr>
            <w:tcW w:w="1178" w:type="dxa"/>
            <w:tcBorders>
              <w:left w:val="nil"/>
              <w:bottom w:val="nil"/>
              <w:right w:val="nil"/>
            </w:tcBorders>
          </w:tcPr>
          <w:p w14:paraId="680665B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(0.02)</w:t>
            </w:r>
          </w:p>
        </w:tc>
      </w:tr>
      <w:tr w:rsidR="00783983" w:rsidRPr="002268C4" w14:paraId="7F72A53A" w14:textId="77777777" w:rsidTr="00783983">
        <w:tc>
          <w:tcPr>
            <w:tcW w:w="3402" w:type="dxa"/>
            <w:tcBorders>
              <w:top w:val="nil"/>
              <w:left w:val="nil"/>
              <w:bottom w:val="nil"/>
              <w:right w:val="nil"/>
            </w:tcBorders>
          </w:tcPr>
          <w:p w14:paraId="14F9586E"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E</w:t>
            </w:r>
          </w:p>
        </w:tc>
        <w:tc>
          <w:tcPr>
            <w:tcW w:w="1178" w:type="dxa"/>
            <w:tcBorders>
              <w:top w:val="nil"/>
              <w:left w:val="nil"/>
              <w:bottom w:val="nil"/>
              <w:right w:val="nil"/>
            </w:tcBorders>
          </w:tcPr>
          <w:p w14:paraId="3CC2278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055B2853" w14:textId="77777777" w:rsidTr="00783983">
        <w:tc>
          <w:tcPr>
            <w:tcW w:w="3402" w:type="dxa"/>
            <w:tcBorders>
              <w:top w:val="nil"/>
              <w:left w:val="nil"/>
              <w:bottom w:val="nil"/>
              <w:right w:val="nil"/>
            </w:tcBorders>
          </w:tcPr>
          <w:p w14:paraId="6C399DB3"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E x E</w:t>
            </w:r>
          </w:p>
        </w:tc>
        <w:tc>
          <w:tcPr>
            <w:tcW w:w="1178" w:type="dxa"/>
            <w:tcBorders>
              <w:top w:val="nil"/>
              <w:left w:val="nil"/>
              <w:bottom w:val="nil"/>
              <w:right w:val="nil"/>
            </w:tcBorders>
          </w:tcPr>
          <w:p w14:paraId="7963D12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31ED0F59" w14:textId="77777777" w:rsidTr="00783983">
        <w:trPr>
          <w:trHeight w:val="779"/>
        </w:trPr>
        <w:tc>
          <w:tcPr>
            <w:tcW w:w="3402" w:type="dxa"/>
            <w:tcBorders>
              <w:top w:val="nil"/>
              <w:left w:val="nil"/>
              <w:bottom w:val="nil"/>
              <w:right w:val="nil"/>
            </w:tcBorders>
          </w:tcPr>
          <w:p w14:paraId="1526AE54"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R x E x E</w:t>
            </w:r>
          </w:p>
        </w:tc>
        <w:tc>
          <w:tcPr>
            <w:tcW w:w="1178" w:type="dxa"/>
            <w:tcBorders>
              <w:top w:val="nil"/>
              <w:left w:val="nil"/>
              <w:bottom w:val="nil"/>
              <w:right w:val="nil"/>
            </w:tcBorders>
          </w:tcPr>
          <w:p w14:paraId="07FA8C8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0F027DC4" w14:textId="77777777" w:rsidTr="00783983">
        <w:tc>
          <w:tcPr>
            <w:tcW w:w="3402" w:type="dxa"/>
            <w:tcBorders>
              <w:top w:val="nil"/>
              <w:left w:val="nil"/>
              <w:bottom w:val="nil"/>
              <w:right w:val="nil"/>
            </w:tcBorders>
          </w:tcPr>
          <w:p w14:paraId="6E72A50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Coalition party attention</w:t>
            </w:r>
          </w:p>
        </w:tc>
        <w:tc>
          <w:tcPr>
            <w:tcW w:w="1178" w:type="dxa"/>
            <w:tcBorders>
              <w:top w:val="nil"/>
              <w:left w:val="nil"/>
              <w:bottom w:val="nil"/>
              <w:right w:val="nil"/>
            </w:tcBorders>
          </w:tcPr>
          <w:p w14:paraId="3F327D6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(0.01)</w:t>
            </w:r>
          </w:p>
        </w:tc>
      </w:tr>
      <w:tr w:rsidR="00783983" w:rsidRPr="002268C4" w14:paraId="76822DAD" w14:textId="77777777" w:rsidTr="00783983">
        <w:tc>
          <w:tcPr>
            <w:tcW w:w="3402" w:type="dxa"/>
            <w:tcBorders>
              <w:top w:val="nil"/>
              <w:left w:val="nil"/>
              <w:bottom w:val="nil"/>
              <w:right w:val="nil"/>
            </w:tcBorders>
          </w:tcPr>
          <w:p w14:paraId="6D9F806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In government (=1)</w:t>
            </w:r>
          </w:p>
        </w:tc>
        <w:tc>
          <w:tcPr>
            <w:tcW w:w="1178" w:type="dxa"/>
            <w:tcBorders>
              <w:top w:val="nil"/>
              <w:left w:val="nil"/>
              <w:bottom w:val="nil"/>
              <w:right w:val="nil"/>
            </w:tcBorders>
          </w:tcPr>
          <w:p w14:paraId="1B0DABB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lang w:val="en-US"/>
              </w:rPr>
              <w:br/>
              <w:t>(0.03)</w:t>
            </w:r>
          </w:p>
        </w:tc>
      </w:tr>
      <w:tr w:rsidR="00783983" w:rsidRPr="002268C4" w14:paraId="0B90047A" w14:textId="77777777" w:rsidTr="00783983">
        <w:tc>
          <w:tcPr>
            <w:tcW w:w="3402" w:type="dxa"/>
            <w:tcBorders>
              <w:top w:val="nil"/>
              <w:left w:val="nil"/>
              <w:bottom w:val="nil"/>
              <w:right w:val="nil"/>
            </w:tcBorders>
          </w:tcPr>
          <w:p w14:paraId="7B1F32A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Total press releases</w:t>
            </w:r>
          </w:p>
        </w:tc>
        <w:tc>
          <w:tcPr>
            <w:tcW w:w="1178" w:type="dxa"/>
            <w:tcBorders>
              <w:top w:val="nil"/>
              <w:left w:val="nil"/>
              <w:bottom w:val="nil"/>
              <w:right w:val="nil"/>
            </w:tcBorders>
          </w:tcPr>
          <w:p w14:paraId="76E6B3E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6CB4645D" w14:textId="77777777" w:rsidTr="00783983">
        <w:tc>
          <w:tcPr>
            <w:tcW w:w="3402" w:type="dxa"/>
            <w:tcBorders>
              <w:top w:val="nil"/>
              <w:left w:val="nil"/>
              <w:bottom w:val="nil"/>
              <w:right w:val="nil"/>
            </w:tcBorders>
          </w:tcPr>
          <w:p w14:paraId="2F087D4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Year (counter)</w:t>
            </w:r>
          </w:p>
        </w:tc>
        <w:tc>
          <w:tcPr>
            <w:tcW w:w="1178" w:type="dxa"/>
            <w:tcBorders>
              <w:top w:val="nil"/>
              <w:left w:val="nil"/>
              <w:bottom w:val="nil"/>
              <w:right w:val="nil"/>
            </w:tcBorders>
          </w:tcPr>
          <w:p w14:paraId="73BB1F8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(0.00)</w:t>
            </w:r>
          </w:p>
        </w:tc>
      </w:tr>
      <w:tr w:rsidR="00783983" w:rsidRPr="002268C4" w14:paraId="391D99C9" w14:textId="77777777" w:rsidTr="00783983">
        <w:tc>
          <w:tcPr>
            <w:tcW w:w="3402" w:type="dxa"/>
            <w:tcBorders>
              <w:top w:val="nil"/>
              <w:left w:val="nil"/>
              <w:right w:val="nil"/>
            </w:tcBorders>
          </w:tcPr>
          <w:p w14:paraId="5F7B2F28"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Y </w:t>
            </w:r>
            <w:r w:rsidRPr="002268C4">
              <w:rPr>
                <w:rFonts w:ascii="Times New Roman" w:hAnsi="Times New Roman" w:cs="Times New Roman"/>
                <w:sz w:val="24"/>
                <w:szCs w:val="24"/>
                <w:vertAlign w:val="subscript"/>
                <w:lang w:val="en-US"/>
              </w:rPr>
              <w:t>t-1</w:t>
            </w:r>
          </w:p>
        </w:tc>
        <w:tc>
          <w:tcPr>
            <w:tcW w:w="1178" w:type="dxa"/>
            <w:tcBorders>
              <w:top w:val="nil"/>
              <w:left w:val="nil"/>
              <w:bottom w:val="nil"/>
              <w:right w:val="nil"/>
            </w:tcBorders>
          </w:tcPr>
          <w:p w14:paraId="13CCF69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w:t>
            </w:r>
            <w:bookmarkStart w:id="0" w:name="_GoBack"/>
            <w:bookmarkEnd w:id="0"/>
            <w:r w:rsidRPr="002268C4">
              <w:rPr>
                <w:rFonts w:ascii="Times New Roman" w:hAnsi="Times New Roman" w:cs="Times New Roman"/>
                <w:sz w:val="24"/>
                <w:szCs w:val="24"/>
                <w:lang w:val="en-US"/>
              </w:rPr>
              <w:t>0)</w:t>
            </w:r>
          </w:p>
        </w:tc>
      </w:tr>
      <w:tr w:rsidR="00783983" w:rsidRPr="002268C4" w14:paraId="22F1E19C" w14:textId="77777777" w:rsidTr="00783983">
        <w:trPr>
          <w:trHeight w:val="521"/>
        </w:trPr>
        <w:tc>
          <w:tcPr>
            <w:tcW w:w="3402" w:type="dxa"/>
            <w:tcBorders>
              <w:top w:val="nil"/>
              <w:left w:val="nil"/>
              <w:bottom w:val="single" w:sz="4" w:space="0" w:color="auto"/>
              <w:right w:val="nil"/>
            </w:tcBorders>
            <w:vAlign w:val="bottom"/>
          </w:tcPr>
          <w:p w14:paraId="3FA18910"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Ref. point (1</w:t>
            </w:r>
            <w:r w:rsidRPr="002268C4">
              <w:rPr>
                <w:rFonts w:ascii="Times New Roman" w:hAnsi="Times New Roman" w:cs="Times New Roman"/>
                <w:sz w:val="24"/>
                <w:szCs w:val="24"/>
                <w:vertAlign w:val="superscript"/>
                <w:lang w:val="en-US"/>
              </w:rPr>
              <w:t>st</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33140AD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18111FAB" w14:textId="77777777" w:rsidTr="00783983">
        <w:tc>
          <w:tcPr>
            <w:tcW w:w="3402" w:type="dxa"/>
            <w:tcBorders>
              <w:top w:val="single" w:sz="4" w:space="0" w:color="auto"/>
              <w:left w:val="nil"/>
              <w:bottom w:val="nil"/>
              <w:right w:val="nil"/>
            </w:tcBorders>
          </w:tcPr>
          <w:p w14:paraId="3468D3EC"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2</w:t>
            </w:r>
            <w:r w:rsidRPr="002268C4">
              <w:rPr>
                <w:rFonts w:ascii="Times New Roman" w:hAnsi="Times New Roman" w:cs="Times New Roman"/>
                <w:sz w:val="24"/>
                <w:szCs w:val="24"/>
                <w:vertAlign w:val="superscript"/>
                <w:lang w:val="en-US"/>
              </w:rPr>
              <w:t>nd</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3496CBB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r>
      <w:tr w:rsidR="00783983" w:rsidRPr="002268C4" w14:paraId="209928BA" w14:textId="77777777" w:rsidTr="00783983">
        <w:tc>
          <w:tcPr>
            <w:tcW w:w="3402" w:type="dxa"/>
            <w:tcBorders>
              <w:top w:val="nil"/>
              <w:left w:val="nil"/>
              <w:bottom w:val="nil"/>
              <w:right w:val="nil"/>
            </w:tcBorders>
          </w:tcPr>
          <w:p w14:paraId="63F898D8"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3</w:t>
            </w:r>
            <w:r w:rsidRPr="002268C4">
              <w:rPr>
                <w:rFonts w:ascii="Times New Roman" w:hAnsi="Times New Roman" w:cs="Times New Roman"/>
                <w:sz w:val="24"/>
                <w:szCs w:val="24"/>
                <w:vertAlign w:val="superscript"/>
                <w:lang w:val="en-US"/>
              </w:rPr>
              <w:t>rd</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530C7960"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(0.03)</w:t>
            </w:r>
          </w:p>
        </w:tc>
      </w:tr>
      <w:tr w:rsidR="00783983" w:rsidRPr="002268C4" w14:paraId="2A1193D8" w14:textId="77777777" w:rsidTr="00783983">
        <w:tc>
          <w:tcPr>
            <w:tcW w:w="3402" w:type="dxa"/>
            <w:tcBorders>
              <w:top w:val="nil"/>
              <w:left w:val="nil"/>
              <w:right w:val="nil"/>
            </w:tcBorders>
          </w:tcPr>
          <w:p w14:paraId="2EBC1AAC" w14:textId="77777777" w:rsidR="00783983" w:rsidRPr="002268C4" w:rsidRDefault="00783983" w:rsidP="00783983">
            <w:pPr>
              <w:widowControl w:val="0"/>
              <w:autoSpaceDE w:val="0"/>
              <w:autoSpaceDN w:val="0"/>
              <w:adjustRightInd w:val="0"/>
              <w:spacing w:after="0" w:line="240" w:lineRule="auto"/>
              <w:ind w:left="426"/>
              <w:rPr>
                <w:rFonts w:ascii="Times New Roman" w:hAnsi="Times New Roman" w:cs="Times New Roman"/>
                <w:sz w:val="24"/>
                <w:szCs w:val="24"/>
                <w:lang w:val="en-US"/>
              </w:rPr>
            </w:pPr>
            <w:r w:rsidRPr="002268C4">
              <w:rPr>
                <w:rFonts w:ascii="Times New Roman" w:hAnsi="Times New Roman" w:cs="Times New Roman"/>
                <w:sz w:val="24"/>
                <w:szCs w:val="24"/>
                <w:lang w:val="en-US"/>
              </w:rPr>
              <w:t>4</w:t>
            </w:r>
            <w:r w:rsidRPr="002268C4">
              <w:rPr>
                <w:rFonts w:ascii="Times New Roman" w:hAnsi="Times New Roman" w:cs="Times New Roman"/>
                <w:sz w:val="24"/>
                <w:szCs w:val="24"/>
                <w:vertAlign w:val="superscript"/>
                <w:lang w:val="en-US"/>
              </w:rPr>
              <w:t>th</w:t>
            </w:r>
            <w:r w:rsidRPr="002268C4">
              <w:rPr>
                <w:rFonts w:ascii="Times New Roman" w:hAnsi="Times New Roman" w:cs="Times New Roman"/>
                <w:sz w:val="24"/>
                <w:szCs w:val="24"/>
                <w:lang w:val="en-US"/>
              </w:rPr>
              <w:t xml:space="preserve"> quarter</w:t>
            </w:r>
          </w:p>
        </w:tc>
        <w:tc>
          <w:tcPr>
            <w:tcW w:w="1178" w:type="dxa"/>
            <w:tcBorders>
              <w:top w:val="nil"/>
              <w:left w:val="nil"/>
              <w:bottom w:val="nil"/>
              <w:right w:val="nil"/>
            </w:tcBorders>
          </w:tcPr>
          <w:p w14:paraId="01580DA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0.03</w:t>
            </w:r>
            <w:r w:rsidRPr="002268C4">
              <w:rPr>
                <w:rFonts w:ascii="Times New Roman" w:hAnsi="Times New Roman" w:cs="Times New Roman"/>
                <w:sz w:val="24"/>
                <w:szCs w:val="24"/>
                <w:lang w:val="en-US"/>
              </w:rPr>
              <w:br/>
              <w:t>(0.03)</w:t>
            </w:r>
          </w:p>
        </w:tc>
      </w:tr>
      <w:tr w:rsidR="00783983" w:rsidRPr="002268C4" w14:paraId="4B3FBCC4" w14:textId="77777777" w:rsidTr="00783983">
        <w:trPr>
          <w:trHeight w:val="595"/>
        </w:trPr>
        <w:tc>
          <w:tcPr>
            <w:tcW w:w="3402" w:type="dxa"/>
            <w:tcBorders>
              <w:top w:val="nil"/>
              <w:left w:val="nil"/>
              <w:bottom w:val="single" w:sz="4" w:space="0" w:color="auto"/>
              <w:right w:val="nil"/>
            </w:tcBorders>
            <w:vAlign w:val="bottom"/>
          </w:tcPr>
          <w:p w14:paraId="7F6191D1"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Ref. point (RGA)</w:t>
            </w:r>
          </w:p>
        </w:tc>
        <w:tc>
          <w:tcPr>
            <w:tcW w:w="1178" w:type="dxa"/>
            <w:tcBorders>
              <w:top w:val="nil"/>
              <w:left w:val="nil"/>
              <w:bottom w:val="nil"/>
              <w:right w:val="nil"/>
            </w:tcBorders>
          </w:tcPr>
          <w:p w14:paraId="5D240E26"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259CB53A" w14:textId="77777777" w:rsidTr="00783983">
        <w:tc>
          <w:tcPr>
            <w:tcW w:w="3402" w:type="dxa"/>
            <w:tcBorders>
              <w:top w:val="single" w:sz="4" w:space="0" w:color="auto"/>
              <w:left w:val="nil"/>
              <w:bottom w:val="nil"/>
              <w:right w:val="nil"/>
            </w:tcBorders>
          </w:tcPr>
          <w:p w14:paraId="673999C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Socialist People’s Party</w:t>
            </w:r>
          </w:p>
        </w:tc>
        <w:tc>
          <w:tcPr>
            <w:tcW w:w="1178" w:type="dxa"/>
            <w:tcBorders>
              <w:top w:val="nil"/>
              <w:left w:val="nil"/>
              <w:bottom w:val="nil"/>
              <w:right w:val="nil"/>
            </w:tcBorders>
          </w:tcPr>
          <w:p w14:paraId="27CE04D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r>
      <w:tr w:rsidR="00783983" w:rsidRPr="002268C4" w14:paraId="3A709946" w14:textId="77777777" w:rsidTr="00783983">
        <w:tc>
          <w:tcPr>
            <w:tcW w:w="3402" w:type="dxa"/>
            <w:tcBorders>
              <w:top w:val="nil"/>
              <w:left w:val="nil"/>
              <w:bottom w:val="nil"/>
              <w:right w:val="nil"/>
            </w:tcBorders>
          </w:tcPr>
          <w:p w14:paraId="07E134F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Social democrats</w:t>
            </w:r>
          </w:p>
        </w:tc>
        <w:tc>
          <w:tcPr>
            <w:tcW w:w="1178" w:type="dxa"/>
            <w:tcBorders>
              <w:top w:val="nil"/>
              <w:left w:val="nil"/>
              <w:bottom w:val="nil"/>
              <w:right w:val="nil"/>
            </w:tcBorders>
          </w:tcPr>
          <w:p w14:paraId="65BA62E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r>
      <w:tr w:rsidR="00783983" w:rsidRPr="002268C4" w14:paraId="53D05E57" w14:textId="77777777" w:rsidTr="00783983">
        <w:tc>
          <w:tcPr>
            <w:tcW w:w="3402" w:type="dxa"/>
            <w:tcBorders>
              <w:top w:val="nil"/>
              <w:left w:val="nil"/>
              <w:bottom w:val="nil"/>
              <w:right w:val="nil"/>
            </w:tcBorders>
          </w:tcPr>
          <w:p w14:paraId="0CB4E11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Social Liberals</w:t>
            </w:r>
          </w:p>
        </w:tc>
        <w:tc>
          <w:tcPr>
            <w:tcW w:w="1178" w:type="dxa"/>
            <w:tcBorders>
              <w:top w:val="nil"/>
              <w:left w:val="nil"/>
              <w:bottom w:val="nil"/>
              <w:right w:val="nil"/>
            </w:tcBorders>
          </w:tcPr>
          <w:p w14:paraId="122C980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(0.05)</w:t>
            </w:r>
          </w:p>
        </w:tc>
      </w:tr>
      <w:tr w:rsidR="00783983" w:rsidRPr="002268C4" w14:paraId="76BE6BF9" w14:textId="77777777" w:rsidTr="00783983">
        <w:tc>
          <w:tcPr>
            <w:tcW w:w="3402" w:type="dxa"/>
            <w:tcBorders>
              <w:top w:val="nil"/>
              <w:left w:val="nil"/>
              <w:bottom w:val="nil"/>
              <w:right w:val="nil"/>
            </w:tcBorders>
          </w:tcPr>
          <w:p w14:paraId="7BC012B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Liberals</w:t>
            </w:r>
          </w:p>
        </w:tc>
        <w:tc>
          <w:tcPr>
            <w:tcW w:w="1178" w:type="dxa"/>
            <w:tcBorders>
              <w:top w:val="nil"/>
              <w:left w:val="nil"/>
              <w:bottom w:val="nil"/>
              <w:right w:val="nil"/>
            </w:tcBorders>
          </w:tcPr>
          <w:p w14:paraId="129B9C0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0.05</w:t>
            </w:r>
            <w:r w:rsidRPr="002268C4">
              <w:rPr>
                <w:rFonts w:ascii="Times New Roman" w:hAnsi="Times New Roman" w:cs="Times New Roman"/>
                <w:sz w:val="24"/>
                <w:szCs w:val="24"/>
                <w:lang w:val="en-US"/>
              </w:rPr>
              <w:br/>
              <w:t>(0.04)</w:t>
            </w:r>
          </w:p>
        </w:tc>
      </w:tr>
      <w:tr w:rsidR="00783983" w:rsidRPr="002268C4" w14:paraId="6AB73417" w14:textId="77777777" w:rsidTr="00783983">
        <w:tc>
          <w:tcPr>
            <w:tcW w:w="3402" w:type="dxa"/>
            <w:tcBorders>
              <w:top w:val="nil"/>
              <w:left w:val="nil"/>
              <w:bottom w:val="nil"/>
              <w:right w:val="nil"/>
            </w:tcBorders>
          </w:tcPr>
          <w:p w14:paraId="024113B7"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Conservatives</w:t>
            </w:r>
          </w:p>
        </w:tc>
        <w:tc>
          <w:tcPr>
            <w:tcW w:w="1178" w:type="dxa"/>
            <w:tcBorders>
              <w:top w:val="nil"/>
              <w:left w:val="nil"/>
              <w:bottom w:val="nil"/>
              <w:right w:val="nil"/>
            </w:tcBorders>
          </w:tcPr>
          <w:p w14:paraId="159E0875"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r>
      <w:tr w:rsidR="00783983" w:rsidRPr="002268C4" w14:paraId="6F465F87" w14:textId="77777777" w:rsidTr="00783983">
        <w:tc>
          <w:tcPr>
            <w:tcW w:w="3402" w:type="dxa"/>
            <w:tcBorders>
              <w:top w:val="nil"/>
              <w:left w:val="nil"/>
              <w:right w:val="nil"/>
            </w:tcBorders>
          </w:tcPr>
          <w:p w14:paraId="1156410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Danish People’s Party</w:t>
            </w:r>
          </w:p>
        </w:tc>
        <w:tc>
          <w:tcPr>
            <w:tcW w:w="1178" w:type="dxa"/>
            <w:tcBorders>
              <w:top w:val="nil"/>
              <w:left w:val="nil"/>
              <w:bottom w:val="nil"/>
              <w:right w:val="nil"/>
            </w:tcBorders>
          </w:tcPr>
          <w:p w14:paraId="350A82B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(0.04)</w:t>
            </w:r>
          </w:p>
        </w:tc>
      </w:tr>
      <w:tr w:rsidR="00783983" w:rsidRPr="002268C4" w14:paraId="4B6AF930" w14:textId="77777777" w:rsidTr="00783983">
        <w:trPr>
          <w:trHeight w:val="531"/>
        </w:trPr>
        <w:tc>
          <w:tcPr>
            <w:tcW w:w="3402" w:type="dxa"/>
            <w:tcBorders>
              <w:top w:val="nil"/>
              <w:left w:val="nil"/>
              <w:bottom w:val="single" w:sz="4" w:space="0" w:color="auto"/>
              <w:right w:val="nil"/>
            </w:tcBorders>
            <w:vAlign w:val="bottom"/>
          </w:tcPr>
          <w:p w14:paraId="79CBBA3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Ref. point (economy)</w:t>
            </w:r>
          </w:p>
        </w:tc>
        <w:tc>
          <w:tcPr>
            <w:tcW w:w="1178" w:type="dxa"/>
            <w:tcBorders>
              <w:top w:val="nil"/>
              <w:left w:val="nil"/>
              <w:bottom w:val="nil"/>
              <w:right w:val="nil"/>
            </w:tcBorders>
          </w:tcPr>
          <w:p w14:paraId="17B30F9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p>
        </w:tc>
      </w:tr>
      <w:tr w:rsidR="00783983" w:rsidRPr="002268C4" w14:paraId="50DE63F4" w14:textId="77777777" w:rsidTr="00783983">
        <w:tc>
          <w:tcPr>
            <w:tcW w:w="3402" w:type="dxa"/>
            <w:tcBorders>
              <w:top w:val="single" w:sz="4" w:space="0" w:color="auto"/>
              <w:left w:val="nil"/>
              <w:bottom w:val="nil"/>
              <w:right w:val="nil"/>
            </w:tcBorders>
          </w:tcPr>
          <w:p w14:paraId="61E689A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Civil rights</w:t>
            </w:r>
          </w:p>
        </w:tc>
        <w:tc>
          <w:tcPr>
            <w:tcW w:w="1178" w:type="dxa"/>
            <w:tcBorders>
              <w:top w:val="nil"/>
              <w:left w:val="nil"/>
              <w:bottom w:val="nil"/>
              <w:right w:val="nil"/>
            </w:tcBorders>
          </w:tcPr>
          <w:p w14:paraId="643B454C"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5725860A" w14:textId="77777777" w:rsidTr="00783983">
        <w:tc>
          <w:tcPr>
            <w:tcW w:w="3402" w:type="dxa"/>
            <w:tcBorders>
              <w:top w:val="nil"/>
              <w:left w:val="nil"/>
              <w:bottom w:val="nil"/>
              <w:right w:val="nil"/>
            </w:tcBorders>
          </w:tcPr>
          <w:p w14:paraId="7EAD5E5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Health</w:t>
            </w:r>
          </w:p>
        </w:tc>
        <w:tc>
          <w:tcPr>
            <w:tcW w:w="1178" w:type="dxa"/>
            <w:tcBorders>
              <w:top w:val="nil"/>
              <w:left w:val="nil"/>
              <w:bottom w:val="nil"/>
              <w:right w:val="nil"/>
            </w:tcBorders>
          </w:tcPr>
          <w:p w14:paraId="5C08C2C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-0.19</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13488DCF" w14:textId="77777777" w:rsidTr="00783983">
        <w:tc>
          <w:tcPr>
            <w:tcW w:w="3402" w:type="dxa"/>
            <w:tcBorders>
              <w:top w:val="nil"/>
              <w:left w:val="nil"/>
              <w:bottom w:val="nil"/>
              <w:right w:val="nil"/>
            </w:tcBorders>
          </w:tcPr>
          <w:p w14:paraId="5594127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Agriculture</w:t>
            </w:r>
          </w:p>
        </w:tc>
        <w:tc>
          <w:tcPr>
            <w:tcW w:w="1178" w:type="dxa"/>
            <w:tcBorders>
              <w:top w:val="nil"/>
              <w:left w:val="nil"/>
              <w:bottom w:val="nil"/>
              <w:right w:val="nil"/>
            </w:tcBorders>
          </w:tcPr>
          <w:p w14:paraId="2C960B9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-0.65</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2CDA2746" w14:textId="77777777" w:rsidTr="00783983">
        <w:tc>
          <w:tcPr>
            <w:tcW w:w="3402" w:type="dxa"/>
            <w:tcBorders>
              <w:top w:val="nil"/>
              <w:left w:val="nil"/>
              <w:bottom w:val="nil"/>
              <w:right w:val="nil"/>
            </w:tcBorders>
          </w:tcPr>
          <w:p w14:paraId="6174F6C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proofErr w:type="spellStart"/>
            <w:r w:rsidRPr="002268C4">
              <w:rPr>
                <w:rFonts w:ascii="Times New Roman" w:hAnsi="Times New Roman" w:cs="Times New Roman"/>
                <w:sz w:val="24"/>
                <w:szCs w:val="24"/>
                <w:lang w:val="en-US"/>
              </w:rPr>
              <w:t>Labour</w:t>
            </w:r>
            <w:proofErr w:type="spellEnd"/>
          </w:p>
        </w:tc>
        <w:tc>
          <w:tcPr>
            <w:tcW w:w="1178" w:type="dxa"/>
            <w:tcBorders>
              <w:top w:val="nil"/>
              <w:left w:val="nil"/>
              <w:bottom w:val="nil"/>
              <w:right w:val="nil"/>
            </w:tcBorders>
          </w:tcPr>
          <w:p w14:paraId="5F2BC2B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63DA83CD" w14:textId="77777777" w:rsidTr="00783983">
        <w:tc>
          <w:tcPr>
            <w:tcW w:w="3402" w:type="dxa"/>
            <w:tcBorders>
              <w:top w:val="nil"/>
              <w:left w:val="nil"/>
              <w:bottom w:val="nil"/>
              <w:right w:val="nil"/>
            </w:tcBorders>
          </w:tcPr>
          <w:p w14:paraId="482169C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Education</w:t>
            </w:r>
          </w:p>
        </w:tc>
        <w:tc>
          <w:tcPr>
            <w:tcW w:w="1178" w:type="dxa"/>
            <w:tcBorders>
              <w:top w:val="nil"/>
              <w:left w:val="nil"/>
              <w:bottom w:val="nil"/>
              <w:right w:val="nil"/>
            </w:tcBorders>
          </w:tcPr>
          <w:p w14:paraId="44E36D07"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0.01</w:t>
            </w:r>
            <w:r w:rsidRPr="002268C4">
              <w:rPr>
                <w:rFonts w:ascii="Times New Roman" w:hAnsi="Times New Roman" w:cs="Times New Roman"/>
                <w:sz w:val="24"/>
                <w:szCs w:val="24"/>
                <w:lang w:val="en-US"/>
              </w:rPr>
              <w:br/>
              <w:t>(0.07)</w:t>
            </w:r>
          </w:p>
        </w:tc>
      </w:tr>
      <w:tr w:rsidR="00783983" w:rsidRPr="002268C4" w14:paraId="5552C47A" w14:textId="77777777" w:rsidTr="00783983">
        <w:tc>
          <w:tcPr>
            <w:tcW w:w="3402" w:type="dxa"/>
            <w:tcBorders>
              <w:top w:val="nil"/>
              <w:left w:val="nil"/>
              <w:bottom w:val="nil"/>
              <w:right w:val="nil"/>
            </w:tcBorders>
          </w:tcPr>
          <w:p w14:paraId="50FF3CA4"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Environment</w:t>
            </w:r>
          </w:p>
        </w:tc>
        <w:tc>
          <w:tcPr>
            <w:tcW w:w="1178" w:type="dxa"/>
            <w:tcBorders>
              <w:top w:val="nil"/>
              <w:left w:val="nil"/>
              <w:bottom w:val="nil"/>
              <w:right w:val="nil"/>
            </w:tcBorders>
          </w:tcPr>
          <w:p w14:paraId="6AC6525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05A1CBD3" w14:textId="77777777" w:rsidTr="00783983">
        <w:tc>
          <w:tcPr>
            <w:tcW w:w="3402" w:type="dxa"/>
            <w:tcBorders>
              <w:top w:val="nil"/>
              <w:left w:val="nil"/>
              <w:bottom w:val="nil"/>
              <w:right w:val="nil"/>
            </w:tcBorders>
          </w:tcPr>
          <w:p w14:paraId="63485E8D"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Energy</w:t>
            </w:r>
          </w:p>
        </w:tc>
        <w:tc>
          <w:tcPr>
            <w:tcW w:w="1178" w:type="dxa"/>
            <w:tcBorders>
              <w:top w:val="nil"/>
              <w:left w:val="nil"/>
              <w:bottom w:val="nil"/>
              <w:right w:val="nil"/>
            </w:tcBorders>
          </w:tcPr>
          <w:p w14:paraId="6A602614"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-0.82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0C351A7D" w14:textId="77777777" w:rsidTr="00783983">
        <w:tc>
          <w:tcPr>
            <w:tcW w:w="3402" w:type="dxa"/>
            <w:tcBorders>
              <w:top w:val="nil"/>
              <w:left w:val="nil"/>
              <w:bottom w:val="nil"/>
              <w:right w:val="nil"/>
            </w:tcBorders>
          </w:tcPr>
          <w:p w14:paraId="2B15091D"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Immigration</w:t>
            </w:r>
          </w:p>
        </w:tc>
        <w:tc>
          <w:tcPr>
            <w:tcW w:w="1178" w:type="dxa"/>
            <w:tcBorders>
              <w:top w:val="nil"/>
              <w:left w:val="nil"/>
              <w:bottom w:val="nil"/>
              <w:right w:val="nil"/>
            </w:tcBorders>
          </w:tcPr>
          <w:p w14:paraId="610B5E7F"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-0.13</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7B211590" w14:textId="77777777" w:rsidTr="00783983">
        <w:tc>
          <w:tcPr>
            <w:tcW w:w="3402" w:type="dxa"/>
            <w:tcBorders>
              <w:top w:val="nil"/>
              <w:left w:val="nil"/>
              <w:bottom w:val="nil"/>
              <w:right w:val="nil"/>
            </w:tcBorders>
          </w:tcPr>
          <w:p w14:paraId="6C45D38C"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Transport</w:t>
            </w:r>
          </w:p>
        </w:tc>
        <w:tc>
          <w:tcPr>
            <w:tcW w:w="1178" w:type="dxa"/>
            <w:tcBorders>
              <w:top w:val="nil"/>
              <w:left w:val="nil"/>
              <w:bottom w:val="nil"/>
              <w:right w:val="nil"/>
            </w:tcBorders>
          </w:tcPr>
          <w:p w14:paraId="4DD18D2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-0.34</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1169158E" w14:textId="77777777" w:rsidTr="00783983">
        <w:tc>
          <w:tcPr>
            <w:tcW w:w="3402" w:type="dxa"/>
            <w:tcBorders>
              <w:top w:val="nil"/>
              <w:left w:val="nil"/>
              <w:bottom w:val="nil"/>
              <w:right w:val="nil"/>
            </w:tcBorders>
          </w:tcPr>
          <w:p w14:paraId="3F4533F1"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Crime</w:t>
            </w:r>
          </w:p>
        </w:tc>
        <w:tc>
          <w:tcPr>
            <w:tcW w:w="1178" w:type="dxa"/>
            <w:tcBorders>
              <w:top w:val="nil"/>
              <w:left w:val="nil"/>
              <w:bottom w:val="nil"/>
              <w:right w:val="nil"/>
            </w:tcBorders>
          </w:tcPr>
          <w:p w14:paraId="5CE67D7D"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-0.11</w:t>
            </w:r>
            <w:r w:rsidRPr="002268C4">
              <w:rPr>
                <w:rFonts w:ascii="Times New Roman" w:hAnsi="Times New Roman" w:cs="Times New Roman"/>
                <w:sz w:val="24"/>
                <w:szCs w:val="24"/>
                <w:lang w:val="en-US"/>
              </w:rPr>
              <w:br/>
              <w:t>(0.07)</w:t>
            </w:r>
          </w:p>
        </w:tc>
      </w:tr>
      <w:tr w:rsidR="00783983" w:rsidRPr="002268C4" w14:paraId="4451A1E9" w14:textId="77777777" w:rsidTr="00783983">
        <w:tc>
          <w:tcPr>
            <w:tcW w:w="3402" w:type="dxa"/>
            <w:tcBorders>
              <w:top w:val="nil"/>
              <w:left w:val="nil"/>
              <w:bottom w:val="nil"/>
              <w:right w:val="nil"/>
            </w:tcBorders>
          </w:tcPr>
          <w:p w14:paraId="076CA6B5"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Welfare</w:t>
            </w:r>
          </w:p>
        </w:tc>
        <w:tc>
          <w:tcPr>
            <w:tcW w:w="1178" w:type="dxa"/>
            <w:tcBorders>
              <w:top w:val="nil"/>
              <w:left w:val="nil"/>
              <w:bottom w:val="nil"/>
              <w:right w:val="nil"/>
            </w:tcBorders>
          </w:tcPr>
          <w:p w14:paraId="6E44111E"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-0.07</w:t>
            </w:r>
            <w:r w:rsidRPr="002268C4">
              <w:rPr>
                <w:rFonts w:ascii="Times New Roman" w:hAnsi="Times New Roman" w:cs="Times New Roman"/>
                <w:sz w:val="24"/>
                <w:szCs w:val="24"/>
                <w:lang w:val="en-US"/>
              </w:rPr>
              <w:br/>
              <w:t>(0.06)</w:t>
            </w:r>
          </w:p>
        </w:tc>
      </w:tr>
      <w:tr w:rsidR="00783983" w:rsidRPr="002268C4" w14:paraId="3963B66C" w14:textId="77777777" w:rsidTr="00783983">
        <w:tc>
          <w:tcPr>
            <w:tcW w:w="3402" w:type="dxa"/>
            <w:tcBorders>
              <w:top w:val="nil"/>
              <w:left w:val="nil"/>
              <w:bottom w:val="nil"/>
              <w:right w:val="nil"/>
            </w:tcBorders>
          </w:tcPr>
          <w:p w14:paraId="0ABD44C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Housing</w:t>
            </w:r>
          </w:p>
        </w:tc>
        <w:tc>
          <w:tcPr>
            <w:tcW w:w="1178" w:type="dxa"/>
            <w:tcBorders>
              <w:top w:val="nil"/>
              <w:left w:val="nil"/>
              <w:bottom w:val="nil"/>
              <w:right w:val="nil"/>
            </w:tcBorders>
          </w:tcPr>
          <w:p w14:paraId="1A047E0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-0.90</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3A8424B0" w14:textId="77777777" w:rsidTr="00783983">
        <w:tc>
          <w:tcPr>
            <w:tcW w:w="3402" w:type="dxa"/>
            <w:tcBorders>
              <w:top w:val="nil"/>
              <w:left w:val="nil"/>
              <w:bottom w:val="nil"/>
              <w:right w:val="nil"/>
            </w:tcBorders>
          </w:tcPr>
          <w:p w14:paraId="415A2BF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Business</w:t>
            </w:r>
          </w:p>
        </w:tc>
        <w:tc>
          <w:tcPr>
            <w:tcW w:w="1178" w:type="dxa"/>
            <w:tcBorders>
              <w:top w:val="nil"/>
              <w:left w:val="nil"/>
              <w:bottom w:val="nil"/>
              <w:right w:val="nil"/>
            </w:tcBorders>
          </w:tcPr>
          <w:p w14:paraId="3B54AD2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-0.48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56651283" w14:textId="77777777" w:rsidTr="00783983">
        <w:tc>
          <w:tcPr>
            <w:tcW w:w="3402" w:type="dxa"/>
            <w:tcBorders>
              <w:top w:val="nil"/>
              <w:left w:val="nil"/>
              <w:bottom w:val="nil"/>
              <w:right w:val="nil"/>
            </w:tcBorders>
          </w:tcPr>
          <w:p w14:paraId="7A803426"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Defense</w:t>
            </w:r>
          </w:p>
        </w:tc>
        <w:tc>
          <w:tcPr>
            <w:tcW w:w="1178" w:type="dxa"/>
            <w:tcBorders>
              <w:top w:val="nil"/>
              <w:left w:val="nil"/>
              <w:bottom w:val="nil"/>
              <w:right w:val="nil"/>
            </w:tcBorders>
          </w:tcPr>
          <w:p w14:paraId="235D8932"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2AE6B84F" w14:textId="77777777" w:rsidTr="00783983">
        <w:tc>
          <w:tcPr>
            <w:tcW w:w="3402" w:type="dxa"/>
            <w:tcBorders>
              <w:top w:val="nil"/>
              <w:left w:val="nil"/>
              <w:bottom w:val="nil"/>
              <w:right w:val="nil"/>
            </w:tcBorders>
          </w:tcPr>
          <w:p w14:paraId="7E841323"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Technology</w:t>
            </w:r>
          </w:p>
        </w:tc>
        <w:tc>
          <w:tcPr>
            <w:tcW w:w="1178" w:type="dxa"/>
            <w:tcBorders>
              <w:top w:val="nil"/>
              <w:left w:val="nil"/>
              <w:bottom w:val="nil"/>
              <w:right w:val="nil"/>
            </w:tcBorders>
          </w:tcPr>
          <w:p w14:paraId="2BDF26F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-0.72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54BBE7FF" w14:textId="77777777" w:rsidTr="00783983">
        <w:tc>
          <w:tcPr>
            <w:tcW w:w="3402" w:type="dxa"/>
            <w:tcBorders>
              <w:top w:val="nil"/>
              <w:left w:val="nil"/>
              <w:bottom w:val="nil"/>
              <w:right w:val="nil"/>
            </w:tcBorders>
          </w:tcPr>
          <w:p w14:paraId="70397BB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Trade</w:t>
            </w:r>
          </w:p>
        </w:tc>
        <w:tc>
          <w:tcPr>
            <w:tcW w:w="1178" w:type="dxa"/>
            <w:tcBorders>
              <w:top w:val="nil"/>
              <w:left w:val="nil"/>
              <w:bottom w:val="nil"/>
              <w:right w:val="nil"/>
            </w:tcBorders>
          </w:tcPr>
          <w:p w14:paraId="684C5DEB"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-1.87</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r>
      <w:tr w:rsidR="00783983" w:rsidRPr="002268C4" w14:paraId="01AE53F8" w14:textId="77777777" w:rsidTr="00783983">
        <w:tc>
          <w:tcPr>
            <w:tcW w:w="3402" w:type="dxa"/>
            <w:tcBorders>
              <w:top w:val="nil"/>
              <w:left w:val="nil"/>
              <w:bottom w:val="nil"/>
              <w:right w:val="nil"/>
            </w:tcBorders>
          </w:tcPr>
          <w:p w14:paraId="47C0037E"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Foreign Affairs</w:t>
            </w:r>
          </w:p>
        </w:tc>
        <w:tc>
          <w:tcPr>
            <w:tcW w:w="1178" w:type="dxa"/>
            <w:tcBorders>
              <w:top w:val="nil"/>
              <w:left w:val="nil"/>
              <w:bottom w:val="nil"/>
              <w:right w:val="nil"/>
            </w:tcBorders>
          </w:tcPr>
          <w:p w14:paraId="2C52DB2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-0.16</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706F6AF1" w14:textId="77777777" w:rsidTr="00783983">
        <w:tc>
          <w:tcPr>
            <w:tcW w:w="3402" w:type="dxa"/>
            <w:tcBorders>
              <w:top w:val="nil"/>
              <w:left w:val="nil"/>
              <w:bottom w:val="nil"/>
              <w:right w:val="nil"/>
            </w:tcBorders>
          </w:tcPr>
          <w:p w14:paraId="17D7FAAF"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Gov. Operations</w:t>
            </w:r>
          </w:p>
        </w:tc>
        <w:tc>
          <w:tcPr>
            <w:tcW w:w="1178" w:type="dxa"/>
            <w:tcBorders>
              <w:top w:val="nil"/>
              <w:left w:val="nil"/>
              <w:bottom w:val="nil"/>
              <w:right w:val="nil"/>
            </w:tcBorders>
          </w:tcPr>
          <w:p w14:paraId="53B8B7C9"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-0.21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(0.07)</w:t>
            </w:r>
          </w:p>
        </w:tc>
      </w:tr>
      <w:tr w:rsidR="00783983" w:rsidRPr="002268C4" w14:paraId="60BBF6B6" w14:textId="77777777" w:rsidTr="00783983">
        <w:tc>
          <w:tcPr>
            <w:tcW w:w="3402" w:type="dxa"/>
            <w:tcBorders>
              <w:top w:val="nil"/>
              <w:left w:val="nil"/>
              <w:bottom w:val="nil"/>
              <w:right w:val="nil"/>
            </w:tcBorders>
          </w:tcPr>
          <w:p w14:paraId="7D667FFB"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Public Land</w:t>
            </w:r>
          </w:p>
        </w:tc>
        <w:tc>
          <w:tcPr>
            <w:tcW w:w="1178" w:type="dxa"/>
            <w:tcBorders>
              <w:top w:val="nil"/>
              <w:left w:val="nil"/>
              <w:bottom w:val="nil"/>
              <w:right w:val="nil"/>
            </w:tcBorders>
          </w:tcPr>
          <w:p w14:paraId="6048B7B1"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-1.78</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(0.11)</w:t>
            </w:r>
          </w:p>
        </w:tc>
      </w:tr>
      <w:tr w:rsidR="00783983" w:rsidRPr="002268C4" w14:paraId="096BEDED" w14:textId="77777777" w:rsidTr="00783983">
        <w:tc>
          <w:tcPr>
            <w:tcW w:w="3402" w:type="dxa"/>
            <w:tcBorders>
              <w:top w:val="nil"/>
              <w:left w:val="nil"/>
              <w:right w:val="nil"/>
            </w:tcBorders>
          </w:tcPr>
          <w:p w14:paraId="25F49629"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Culture</w:t>
            </w:r>
          </w:p>
        </w:tc>
        <w:tc>
          <w:tcPr>
            <w:tcW w:w="1178" w:type="dxa"/>
            <w:tcBorders>
              <w:top w:val="nil"/>
              <w:left w:val="nil"/>
              <w:right w:val="nil"/>
            </w:tcBorders>
          </w:tcPr>
          <w:p w14:paraId="333167E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-1.02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(0.09)</w:t>
            </w:r>
          </w:p>
        </w:tc>
      </w:tr>
      <w:tr w:rsidR="00783983" w:rsidRPr="002268C4" w14:paraId="37C0E79A" w14:textId="77777777" w:rsidTr="00783983">
        <w:tc>
          <w:tcPr>
            <w:tcW w:w="3402" w:type="dxa"/>
            <w:tcBorders>
              <w:top w:val="nil"/>
              <w:left w:val="nil"/>
              <w:right w:val="nil"/>
            </w:tcBorders>
          </w:tcPr>
          <w:p w14:paraId="0C934AE2"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EU</w:t>
            </w:r>
          </w:p>
        </w:tc>
        <w:tc>
          <w:tcPr>
            <w:tcW w:w="1178" w:type="dxa"/>
            <w:tcBorders>
              <w:top w:val="nil"/>
              <w:left w:val="nil"/>
              <w:right w:val="nil"/>
            </w:tcBorders>
          </w:tcPr>
          <w:p w14:paraId="09AC72E8"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-0.51</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(0.08)</w:t>
            </w:r>
          </w:p>
        </w:tc>
      </w:tr>
      <w:tr w:rsidR="00783983" w:rsidRPr="002268C4" w14:paraId="4977A448" w14:textId="77777777" w:rsidTr="00783983">
        <w:tc>
          <w:tcPr>
            <w:tcW w:w="3402" w:type="dxa"/>
            <w:tcBorders>
              <w:top w:val="nil"/>
              <w:left w:val="nil"/>
              <w:bottom w:val="single" w:sz="4" w:space="0" w:color="auto"/>
              <w:right w:val="nil"/>
            </w:tcBorders>
          </w:tcPr>
          <w:p w14:paraId="7E81D70F"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Constant</w:t>
            </w:r>
          </w:p>
        </w:tc>
        <w:tc>
          <w:tcPr>
            <w:tcW w:w="1178" w:type="dxa"/>
            <w:tcBorders>
              <w:top w:val="nil"/>
              <w:left w:val="nil"/>
              <w:bottom w:val="single" w:sz="4" w:space="0" w:color="auto"/>
              <w:right w:val="nil"/>
            </w:tcBorders>
          </w:tcPr>
          <w:p w14:paraId="56244BAA"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44.22</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br/>
              <w:t>(8.16)</w:t>
            </w:r>
          </w:p>
        </w:tc>
      </w:tr>
      <w:tr w:rsidR="00783983" w:rsidRPr="002268C4" w14:paraId="3A7F9071" w14:textId="77777777" w:rsidTr="00783983">
        <w:tc>
          <w:tcPr>
            <w:tcW w:w="3402" w:type="dxa"/>
            <w:tcBorders>
              <w:top w:val="single" w:sz="4" w:space="0" w:color="auto"/>
              <w:left w:val="nil"/>
              <w:bottom w:val="single" w:sz="4" w:space="0" w:color="auto"/>
              <w:right w:val="nil"/>
            </w:tcBorders>
          </w:tcPr>
          <w:p w14:paraId="0DE62ABD" w14:textId="77777777" w:rsidR="00783983" w:rsidRPr="002268C4"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Observations</w:t>
            </w:r>
          </w:p>
        </w:tc>
        <w:tc>
          <w:tcPr>
            <w:tcW w:w="1178" w:type="dxa"/>
            <w:tcBorders>
              <w:top w:val="single" w:sz="4" w:space="0" w:color="auto"/>
              <w:left w:val="nil"/>
              <w:bottom w:val="single" w:sz="4" w:space="0" w:color="auto"/>
              <w:right w:val="nil"/>
            </w:tcBorders>
          </w:tcPr>
          <w:p w14:paraId="52023A33" w14:textId="77777777" w:rsidR="00783983" w:rsidRPr="002268C4" w:rsidRDefault="00783983" w:rsidP="00783983">
            <w:pPr>
              <w:widowControl w:val="0"/>
              <w:autoSpaceDE w:val="0"/>
              <w:autoSpaceDN w:val="0"/>
              <w:adjustRightInd w:val="0"/>
              <w:spacing w:after="0" w:line="240" w:lineRule="auto"/>
              <w:jc w:val="center"/>
              <w:rPr>
                <w:rFonts w:ascii="Times New Roman" w:hAnsi="Times New Roman" w:cs="Times New Roman"/>
                <w:sz w:val="24"/>
                <w:szCs w:val="24"/>
                <w:lang w:val="en-US"/>
              </w:rPr>
            </w:pPr>
            <w:r w:rsidRPr="002268C4">
              <w:rPr>
                <w:rFonts w:ascii="Times New Roman" w:hAnsi="Times New Roman" w:cs="Times New Roman"/>
                <w:sz w:val="24"/>
                <w:szCs w:val="24"/>
                <w:lang w:val="en-US"/>
              </w:rPr>
              <w:t>9394</w:t>
            </w:r>
          </w:p>
        </w:tc>
      </w:tr>
    </w:tbl>
    <w:p w14:paraId="77D10AD2" w14:textId="43FA7836" w:rsidR="0064356B" w:rsidRDefault="00783983" w:rsidP="00783983">
      <w:pPr>
        <w:widowControl w:val="0"/>
        <w:autoSpaceDE w:val="0"/>
        <w:autoSpaceDN w:val="0"/>
        <w:adjustRightInd w:val="0"/>
        <w:spacing w:after="0" w:line="240" w:lineRule="auto"/>
        <w:rPr>
          <w:rFonts w:ascii="Times New Roman" w:hAnsi="Times New Roman" w:cs="Times New Roman"/>
          <w:sz w:val="24"/>
          <w:szCs w:val="24"/>
          <w:lang w:val="en-US"/>
        </w:rPr>
      </w:pPr>
      <w:r w:rsidRPr="002268C4">
        <w:rPr>
          <w:rFonts w:ascii="Times New Roman" w:hAnsi="Times New Roman" w:cs="Times New Roman"/>
          <w:sz w:val="24"/>
          <w:szCs w:val="24"/>
          <w:lang w:val="en-US"/>
        </w:rPr>
        <w:t xml:space="preserve">Note. Standard errors in parentheses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0.10,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0.05, </w:t>
      </w:r>
      <w:r w:rsidRPr="002268C4">
        <w:rPr>
          <w:rFonts w:ascii="Times New Roman" w:hAnsi="Times New Roman" w:cs="Times New Roman"/>
          <w:sz w:val="24"/>
          <w:szCs w:val="24"/>
          <w:vertAlign w:val="superscript"/>
          <w:lang w:val="en-US"/>
        </w:rPr>
        <w:t>***</w:t>
      </w:r>
      <w:r w:rsidRPr="002268C4">
        <w:rPr>
          <w:rFonts w:ascii="Times New Roman" w:hAnsi="Times New Roman" w:cs="Times New Roman"/>
          <w:sz w:val="24"/>
          <w:szCs w:val="24"/>
          <w:lang w:val="en-US"/>
        </w:rPr>
        <w:t xml:space="preserve"> </w:t>
      </w:r>
      <w:r w:rsidRPr="002268C4">
        <w:rPr>
          <w:rFonts w:ascii="Times New Roman" w:hAnsi="Times New Roman" w:cs="Times New Roman"/>
          <w:i/>
          <w:iCs/>
          <w:sz w:val="24"/>
          <w:szCs w:val="24"/>
          <w:lang w:val="en-US"/>
        </w:rPr>
        <w:t>p</w:t>
      </w:r>
      <w:r w:rsidRPr="002268C4">
        <w:rPr>
          <w:rFonts w:ascii="Times New Roman" w:hAnsi="Times New Roman" w:cs="Times New Roman"/>
          <w:sz w:val="24"/>
          <w:szCs w:val="24"/>
          <w:lang w:val="en-US"/>
        </w:rPr>
        <w:t xml:space="preserve"> &lt; 0.01. </w:t>
      </w:r>
    </w:p>
    <w:sectPr w:rsidR="0064356B" w:rsidSect="00783983">
      <w:footerReference w:type="default" r:id="rId2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8D56B" w14:textId="77777777" w:rsidR="00783983" w:rsidRDefault="00783983" w:rsidP="00465F1C">
      <w:pPr>
        <w:spacing w:after="0" w:line="240" w:lineRule="auto"/>
      </w:pPr>
      <w:r>
        <w:separator/>
      </w:r>
    </w:p>
  </w:endnote>
  <w:endnote w:type="continuationSeparator" w:id="0">
    <w:p w14:paraId="0D180A20" w14:textId="77777777" w:rsidR="00783983" w:rsidRDefault="00783983" w:rsidP="0046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420059"/>
      <w:docPartObj>
        <w:docPartGallery w:val="Page Numbers (Bottom of Page)"/>
        <w:docPartUnique/>
      </w:docPartObj>
    </w:sdtPr>
    <w:sdtEndPr>
      <w:rPr>
        <w:rFonts w:ascii="Times New Roman" w:hAnsi="Times New Roman" w:cs="Times New Roman"/>
      </w:rPr>
    </w:sdtEndPr>
    <w:sdtContent>
      <w:p w14:paraId="7E437657" w14:textId="289905D0" w:rsidR="00783983" w:rsidRPr="00465F1C" w:rsidRDefault="00783983">
        <w:pPr>
          <w:pStyle w:val="Sidefod"/>
          <w:jc w:val="right"/>
          <w:rPr>
            <w:rFonts w:ascii="Times New Roman" w:hAnsi="Times New Roman" w:cs="Times New Roman"/>
          </w:rPr>
        </w:pPr>
        <w:r w:rsidRPr="00465F1C">
          <w:rPr>
            <w:rFonts w:ascii="Times New Roman" w:hAnsi="Times New Roman" w:cs="Times New Roman"/>
          </w:rPr>
          <w:fldChar w:fldCharType="begin"/>
        </w:r>
        <w:r w:rsidRPr="00465F1C">
          <w:rPr>
            <w:rFonts w:ascii="Times New Roman" w:hAnsi="Times New Roman" w:cs="Times New Roman"/>
          </w:rPr>
          <w:instrText>PAGE   \* MERGEFORMAT</w:instrText>
        </w:r>
        <w:r w:rsidRPr="00465F1C">
          <w:rPr>
            <w:rFonts w:ascii="Times New Roman" w:hAnsi="Times New Roman" w:cs="Times New Roman"/>
          </w:rPr>
          <w:fldChar w:fldCharType="separate"/>
        </w:r>
        <w:r w:rsidR="007C7AB8">
          <w:rPr>
            <w:rFonts w:ascii="Times New Roman" w:hAnsi="Times New Roman" w:cs="Times New Roman"/>
            <w:noProof/>
          </w:rPr>
          <w:t>33</w:t>
        </w:r>
        <w:r w:rsidRPr="00465F1C">
          <w:rPr>
            <w:rFonts w:ascii="Times New Roman" w:hAnsi="Times New Roman" w:cs="Times New Roman"/>
          </w:rPr>
          <w:fldChar w:fldCharType="end"/>
        </w:r>
      </w:p>
    </w:sdtContent>
  </w:sdt>
  <w:p w14:paraId="7D1FF5AB" w14:textId="77777777" w:rsidR="00783983" w:rsidRDefault="007839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08343"/>
      <w:docPartObj>
        <w:docPartGallery w:val="Page Numbers (Bottom of Page)"/>
        <w:docPartUnique/>
      </w:docPartObj>
    </w:sdtPr>
    <w:sdtEndPr>
      <w:rPr>
        <w:rFonts w:ascii="Times New Roman" w:hAnsi="Times New Roman" w:cs="Times New Roman"/>
      </w:rPr>
    </w:sdtEndPr>
    <w:sdtContent>
      <w:p w14:paraId="78990898" w14:textId="56B65B42" w:rsidR="00783983" w:rsidRPr="00465F1C" w:rsidRDefault="00783983">
        <w:pPr>
          <w:pStyle w:val="Sidefod"/>
          <w:jc w:val="right"/>
          <w:rPr>
            <w:rFonts w:ascii="Times New Roman" w:hAnsi="Times New Roman" w:cs="Times New Roman"/>
          </w:rPr>
        </w:pPr>
        <w:r w:rsidRPr="00465F1C">
          <w:rPr>
            <w:rFonts w:ascii="Times New Roman" w:hAnsi="Times New Roman" w:cs="Times New Roman"/>
          </w:rPr>
          <w:fldChar w:fldCharType="begin"/>
        </w:r>
        <w:r w:rsidRPr="00465F1C">
          <w:rPr>
            <w:rFonts w:ascii="Times New Roman" w:hAnsi="Times New Roman" w:cs="Times New Roman"/>
          </w:rPr>
          <w:instrText>PAGE   \* MERGEFORMAT</w:instrText>
        </w:r>
        <w:r w:rsidRPr="00465F1C">
          <w:rPr>
            <w:rFonts w:ascii="Times New Roman" w:hAnsi="Times New Roman" w:cs="Times New Roman"/>
          </w:rPr>
          <w:fldChar w:fldCharType="separate"/>
        </w:r>
        <w:r w:rsidR="007C7AB8">
          <w:rPr>
            <w:rFonts w:ascii="Times New Roman" w:hAnsi="Times New Roman" w:cs="Times New Roman"/>
            <w:noProof/>
          </w:rPr>
          <w:t>41</w:t>
        </w:r>
        <w:r w:rsidRPr="00465F1C">
          <w:rPr>
            <w:rFonts w:ascii="Times New Roman" w:hAnsi="Times New Roman" w:cs="Times New Roman"/>
          </w:rPr>
          <w:fldChar w:fldCharType="end"/>
        </w:r>
      </w:p>
    </w:sdtContent>
  </w:sdt>
  <w:p w14:paraId="21EBA682" w14:textId="77777777" w:rsidR="00783983" w:rsidRDefault="0078398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677693"/>
      <w:docPartObj>
        <w:docPartGallery w:val="Page Numbers (Bottom of Page)"/>
        <w:docPartUnique/>
      </w:docPartObj>
    </w:sdtPr>
    <w:sdtEndPr>
      <w:rPr>
        <w:rFonts w:ascii="Times New Roman" w:hAnsi="Times New Roman" w:cs="Times New Roman"/>
      </w:rPr>
    </w:sdtEndPr>
    <w:sdtContent>
      <w:p w14:paraId="0F37B8AE" w14:textId="24C6E348" w:rsidR="00783983" w:rsidRPr="00465F1C" w:rsidRDefault="00783983">
        <w:pPr>
          <w:pStyle w:val="Sidefod"/>
          <w:jc w:val="right"/>
          <w:rPr>
            <w:rFonts w:ascii="Times New Roman" w:hAnsi="Times New Roman" w:cs="Times New Roman"/>
          </w:rPr>
        </w:pPr>
        <w:r w:rsidRPr="00465F1C">
          <w:rPr>
            <w:rFonts w:ascii="Times New Roman" w:hAnsi="Times New Roman" w:cs="Times New Roman"/>
          </w:rPr>
          <w:fldChar w:fldCharType="begin"/>
        </w:r>
        <w:r w:rsidRPr="00465F1C">
          <w:rPr>
            <w:rFonts w:ascii="Times New Roman" w:hAnsi="Times New Roman" w:cs="Times New Roman"/>
          </w:rPr>
          <w:instrText>PAGE   \* MERGEFORMAT</w:instrText>
        </w:r>
        <w:r w:rsidRPr="00465F1C">
          <w:rPr>
            <w:rFonts w:ascii="Times New Roman" w:hAnsi="Times New Roman" w:cs="Times New Roman"/>
          </w:rPr>
          <w:fldChar w:fldCharType="separate"/>
        </w:r>
        <w:r w:rsidR="007C7AB8">
          <w:rPr>
            <w:rFonts w:ascii="Times New Roman" w:hAnsi="Times New Roman" w:cs="Times New Roman"/>
            <w:noProof/>
          </w:rPr>
          <w:t>44</w:t>
        </w:r>
        <w:r w:rsidRPr="00465F1C">
          <w:rPr>
            <w:rFonts w:ascii="Times New Roman" w:hAnsi="Times New Roman" w:cs="Times New Roman"/>
          </w:rPr>
          <w:fldChar w:fldCharType="end"/>
        </w:r>
      </w:p>
    </w:sdtContent>
  </w:sdt>
  <w:p w14:paraId="67B4A787" w14:textId="77777777" w:rsidR="00783983" w:rsidRDefault="007839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61E2" w14:textId="77777777" w:rsidR="00783983" w:rsidRDefault="00783983" w:rsidP="00465F1C">
      <w:pPr>
        <w:spacing w:after="0" w:line="240" w:lineRule="auto"/>
      </w:pPr>
      <w:r>
        <w:separator/>
      </w:r>
    </w:p>
  </w:footnote>
  <w:footnote w:type="continuationSeparator" w:id="0">
    <w:p w14:paraId="0104605D" w14:textId="77777777" w:rsidR="00783983" w:rsidRDefault="00783983" w:rsidP="00465F1C">
      <w:pPr>
        <w:spacing w:after="0" w:line="240" w:lineRule="auto"/>
      </w:pPr>
      <w:r>
        <w:continuationSeparator/>
      </w:r>
    </w:p>
  </w:footnote>
  <w:footnote w:id="1">
    <w:p w14:paraId="32C5F1EE" w14:textId="77777777" w:rsidR="00783983" w:rsidRPr="00296285" w:rsidRDefault="00783983" w:rsidP="0069323C">
      <w:pPr>
        <w:pStyle w:val="Fodnotetekst"/>
        <w:spacing w:line="480" w:lineRule="auto"/>
        <w:rPr>
          <w:rFonts w:ascii="Times New Roman" w:hAnsi="Times New Roman" w:cs="Times New Roman"/>
          <w:sz w:val="24"/>
          <w:szCs w:val="24"/>
          <w:lang w:val="en-US"/>
        </w:rPr>
      </w:pPr>
      <w:r w:rsidRPr="00296285">
        <w:rPr>
          <w:rStyle w:val="Fodnotehenvisning"/>
          <w:rFonts w:ascii="Times New Roman" w:hAnsi="Times New Roman" w:cs="Times New Roman"/>
          <w:sz w:val="24"/>
          <w:szCs w:val="24"/>
          <w:lang w:val="en-US"/>
        </w:rPr>
        <w:footnoteRef/>
      </w:r>
      <w:r w:rsidRPr="00296285">
        <w:rPr>
          <w:rFonts w:ascii="Times New Roman" w:hAnsi="Times New Roman" w:cs="Times New Roman"/>
          <w:sz w:val="24"/>
          <w:szCs w:val="24"/>
          <w:lang w:val="en-US"/>
        </w:rPr>
        <w:t xml:space="preserve"> Since I do not have any expectations on what generates the always zeroes in the model, I model this </w:t>
      </w:r>
      <w:r>
        <w:rPr>
          <w:rFonts w:ascii="Times New Roman" w:hAnsi="Times New Roman" w:cs="Times New Roman"/>
          <w:sz w:val="24"/>
          <w:szCs w:val="24"/>
          <w:lang w:val="en-US"/>
        </w:rPr>
        <w:t xml:space="preserve">logit </w:t>
      </w:r>
      <w:r w:rsidRPr="00296285">
        <w:rPr>
          <w:rFonts w:ascii="Times New Roman" w:hAnsi="Times New Roman" w:cs="Times New Roman"/>
          <w:sz w:val="24"/>
          <w:szCs w:val="24"/>
          <w:lang w:val="en-US"/>
        </w:rPr>
        <w:t xml:space="preserve">part of the zero-inflated version by its intercept.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1C"/>
    <w:rsid w:val="00001FB4"/>
    <w:rsid w:val="00003CCC"/>
    <w:rsid w:val="000051C1"/>
    <w:rsid w:val="00005E95"/>
    <w:rsid w:val="0000658B"/>
    <w:rsid w:val="00007AD7"/>
    <w:rsid w:val="0001023B"/>
    <w:rsid w:val="0001062F"/>
    <w:rsid w:val="000113C1"/>
    <w:rsid w:val="00013A28"/>
    <w:rsid w:val="00032076"/>
    <w:rsid w:val="00032D1D"/>
    <w:rsid w:val="00036FEF"/>
    <w:rsid w:val="00037103"/>
    <w:rsid w:val="000379A4"/>
    <w:rsid w:val="00042E7B"/>
    <w:rsid w:val="000434DA"/>
    <w:rsid w:val="000444EE"/>
    <w:rsid w:val="00044543"/>
    <w:rsid w:val="00047E6D"/>
    <w:rsid w:val="00050196"/>
    <w:rsid w:val="00050BFD"/>
    <w:rsid w:val="00051537"/>
    <w:rsid w:val="00052C5F"/>
    <w:rsid w:val="00054FBB"/>
    <w:rsid w:val="00056764"/>
    <w:rsid w:val="00072B8C"/>
    <w:rsid w:val="00075C02"/>
    <w:rsid w:val="00076AD5"/>
    <w:rsid w:val="00086024"/>
    <w:rsid w:val="0008736A"/>
    <w:rsid w:val="00094883"/>
    <w:rsid w:val="00095E80"/>
    <w:rsid w:val="0009618F"/>
    <w:rsid w:val="00096C0C"/>
    <w:rsid w:val="000A056B"/>
    <w:rsid w:val="000A713E"/>
    <w:rsid w:val="000A7413"/>
    <w:rsid w:val="000B5088"/>
    <w:rsid w:val="000C1D39"/>
    <w:rsid w:val="000C30C3"/>
    <w:rsid w:val="000C3F8F"/>
    <w:rsid w:val="000E12BE"/>
    <w:rsid w:val="000E7B67"/>
    <w:rsid w:val="000F08C8"/>
    <w:rsid w:val="000F5288"/>
    <w:rsid w:val="000F5C07"/>
    <w:rsid w:val="000F6EFF"/>
    <w:rsid w:val="0010208C"/>
    <w:rsid w:val="00106EF0"/>
    <w:rsid w:val="001121BA"/>
    <w:rsid w:val="00114102"/>
    <w:rsid w:val="00123EE0"/>
    <w:rsid w:val="001271F0"/>
    <w:rsid w:val="00140F33"/>
    <w:rsid w:val="00143A18"/>
    <w:rsid w:val="0014465B"/>
    <w:rsid w:val="0015237B"/>
    <w:rsid w:val="00154C61"/>
    <w:rsid w:val="00161BF3"/>
    <w:rsid w:val="00161F54"/>
    <w:rsid w:val="00162F6F"/>
    <w:rsid w:val="00164B97"/>
    <w:rsid w:val="001736E0"/>
    <w:rsid w:val="001758E4"/>
    <w:rsid w:val="001763A0"/>
    <w:rsid w:val="00177707"/>
    <w:rsid w:val="001800DA"/>
    <w:rsid w:val="001822A4"/>
    <w:rsid w:val="001870A4"/>
    <w:rsid w:val="00187581"/>
    <w:rsid w:val="00187CF3"/>
    <w:rsid w:val="001920EF"/>
    <w:rsid w:val="0019392E"/>
    <w:rsid w:val="0019650E"/>
    <w:rsid w:val="001A0B17"/>
    <w:rsid w:val="001A16D5"/>
    <w:rsid w:val="001A2B9C"/>
    <w:rsid w:val="001A3732"/>
    <w:rsid w:val="001A3DB7"/>
    <w:rsid w:val="001A5329"/>
    <w:rsid w:val="001A58C7"/>
    <w:rsid w:val="001A6EBB"/>
    <w:rsid w:val="001B32E1"/>
    <w:rsid w:val="001B41A8"/>
    <w:rsid w:val="001C5FEB"/>
    <w:rsid w:val="001D7FBC"/>
    <w:rsid w:val="001E23DF"/>
    <w:rsid w:val="001E2A77"/>
    <w:rsid w:val="001E5B83"/>
    <w:rsid w:val="001F21FF"/>
    <w:rsid w:val="0020473C"/>
    <w:rsid w:val="00215315"/>
    <w:rsid w:val="00215E18"/>
    <w:rsid w:val="00216B03"/>
    <w:rsid w:val="00216C52"/>
    <w:rsid w:val="00223DDF"/>
    <w:rsid w:val="0022524D"/>
    <w:rsid w:val="002268C4"/>
    <w:rsid w:val="0022764C"/>
    <w:rsid w:val="00230B92"/>
    <w:rsid w:val="002339E6"/>
    <w:rsid w:val="002341A0"/>
    <w:rsid w:val="00234A82"/>
    <w:rsid w:val="002376D5"/>
    <w:rsid w:val="00240BE8"/>
    <w:rsid w:val="002465B1"/>
    <w:rsid w:val="002477DA"/>
    <w:rsid w:val="002520D7"/>
    <w:rsid w:val="00252146"/>
    <w:rsid w:val="00254A7D"/>
    <w:rsid w:val="002568B0"/>
    <w:rsid w:val="00260902"/>
    <w:rsid w:val="00262722"/>
    <w:rsid w:val="00263FD4"/>
    <w:rsid w:val="00266418"/>
    <w:rsid w:val="002666A0"/>
    <w:rsid w:val="00271FA1"/>
    <w:rsid w:val="0027260D"/>
    <w:rsid w:val="00274FB5"/>
    <w:rsid w:val="00275F93"/>
    <w:rsid w:val="00281A73"/>
    <w:rsid w:val="00282444"/>
    <w:rsid w:val="00282FFC"/>
    <w:rsid w:val="002917F0"/>
    <w:rsid w:val="002926CD"/>
    <w:rsid w:val="002949AE"/>
    <w:rsid w:val="00296285"/>
    <w:rsid w:val="002A0A5B"/>
    <w:rsid w:val="002A1401"/>
    <w:rsid w:val="002A4CE4"/>
    <w:rsid w:val="002A6349"/>
    <w:rsid w:val="002A74E4"/>
    <w:rsid w:val="002B1D75"/>
    <w:rsid w:val="002C1676"/>
    <w:rsid w:val="002C2E73"/>
    <w:rsid w:val="002C386F"/>
    <w:rsid w:val="002C45C8"/>
    <w:rsid w:val="002C5724"/>
    <w:rsid w:val="002E01C9"/>
    <w:rsid w:val="002E768E"/>
    <w:rsid w:val="002F0431"/>
    <w:rsid w:val="00302783"/>
    <w:rsid w:val="003110E6"/>
    <w:rsid w:val="00312487"/>
    <w:rsid w:val="0031332E"/>
    <w:rsid w:val="003139B6"/>
    <w:rsid w:val="0031476B"/>
    <w:rsid w:val="0032210B"/>
    <w:rsid w:val="0032503C"/>
    <w:rsid w:val="00332355"/>
    <w:rsid w:val="003326DB"/>
    <w:rsid w:val="00340F99"/>
    <w:rsid w:val="00342DA1"/>
    <w:rsid w:val="00350BBE"/>
    <w:rsid w:val="00350CF3"/>
    <w:rsid w:val="00352334"/>
    <w:rsid w:val="003533E7"/>
    <w:rsid w:val="00357AFE"/>
    <w:rsid w:val="0036248D"/>
    <w:rsid w:val="00370108"/>
    <w:rsid w:val="00373F93"/>
    <w:rsid w:val="00374362"/>
    <w:rsid w:val="003822CD"/>
    <w:rsid w:val="00382866"/>
    <w:rsid w:val="003867A8"/>
    <w:rsid w:val="00390B11"/>
    <w:rsid w:val="00392E58"/>
    <w:rsid w:val="00393BAD"/>
    <w:rsid w:val="003A297D"/>
    <w:rsid w:val="003A33DA"/>
    <w:rsid w:val="003A3CF2"/>
    <w:rsid w:val="003A4C2E"/>
    <w:rsid w:val="003B0BA4"/>
    <w:rsid w:val="003C1662"/>
    <w:rsid w:val="003C26E3"/>
    <w:rsid w:val="003C2A7F"/>
    <w:rsid w:val="003C4AB2"/>
    <w:rsid w:val="003D3980"/>
    <w:rsid w:val="003D6253"/>
    <w:rsid w:val="003D69B9"/>
    <w:rsid w:val="003E0CFC"/>
    <w:rsid w:val="003E3496"/>
    <w:rsid w:val="003E37FB"/>
    <w:rsid w:val="003E49EA"/>
    <w:rsid w:val="003E6841"/>
    <w:rsid w:val="003E6EDB"/>
    <w:rsid w:val="003F1D63"/>
    <w:rsid w:val="00402587"/>
    <w:rsid w:val="00403421"/>
    <w:rsid w:val="00403D8A"/>
    <w:rsid w:val="00405651"/>
    <w:rsid w:val="00407C0F"/>
    <w:rsid w:val="0041114D"/>
    <w:rsid w:val="00411A81"/>
    <w:rsid w:val="00417586"/>
    <w:rsid w:val="00420727"/>
    <w:rsid w:val="00422139"/>
    <w:rsid w:val="00424319"/>
    <w:rsid w:val="00425DC0"/>
    <w:rsid w:val="00426691"/>
    <w:rsid w:val="004276CE"/>
    <w:rsid w:val="0043181F"/>
    <w:rsid w:val="004347B2"/>
    <w:rsid w:val="0043537A"/>
    <w:rsid w:val="004451F9"/>
    <w:rsid w:val="00450D8D"/>
    <w:rsid w:val="0045389B"/>
    <w:rsid w:val="00457DE8"/>
    <w:rsid w:val="00461CA3"/>
    <w:rsid w:val="004637F1"/>
    <w:rsid w:val="004653EE"/>
    <w:rsid w:val="00465F1C"/>
    <w:rsid w:val="00474854"/>
    <w:rsid w:val="00474952"/>
    <w:rsid w:val="0047497C"/>
    <w:rsid w:val="00477BAB"/>
    <w:rsid w:val="00482CE8"/>
    <w:rsid w:val="004840BF"/>
    <w:rsid w:val="0048527B"/>
    <w:rsid w:val="00485ED5"/>
    <w:rsid w:val="00486873"/>
    <w:rsid w:val="004870E6"/>
    <w:rsid w:val="00487222"/>
    <w:rsid w:val="004904C3"/>
    <w:rsid w:val="00491619"/>
    <w:rsid w:val="00493F7A"/>
    <w:rsid w:val="00495F7D"/>
    <w:rsid w:val="00496B0E"/>
    <w:rsid w:val="004974DD"/>
    <w:rsid w:val="004A6C3B"/>
    <w:rsid w:val="004B1393"/>
    <w:rsid w:val="004B3276"/>
    <w:rsid w:val="004C316D"/>
    <w:rsid w:val="004C4C8B"/>
    <w:rsid w:val="004C4D81"/>
    <w:rsid w:val="004C550E"/>
    <w:rsid w:val="004C72DB"/>
    <w:rsid w:val="004C7D87"/>
    <w:rsid w:val="004D5CE0"/>
    <w:rsid w:val="004D605A"/>
    <w:rsid w:val="004D6BFB"/>
    <w:rsid w:val="004E03BA"/>
    <w:rsid w:val="004E246D"/>
    <w:rsid w:val="004E2C8A"/>
    <w:rsid w:val="004E4E79"/>
    <w:rsid w:val="004E61CC"/>
    <w:rsid w:val="004F24A0"/>
    <w:rsid w:val="004F3384"/>
    <w:rsid w:val="004F33E0"/>
    <w:rsid w:val="004F45B4"/>
    <w:rsid w:val="00500633"/>
    <w:rsid w:val="0050198E"/>
    <w:rsid w:val="00501C61"/>
    <w:rsid w:val="00502C85"/>
    <w:rsid w:val="005069C4"/>
    <w:rsid w:val="00510295"/>
    <w:rsid w:val="00513886"/>
    <w:rsid w:val="0051448A"/>
    <w:rsid w:val="00526DCA"/>
    <w:rsid w:val="0053262F"/>
    <w:rsid w:val="00532938"/>
    <w:rsid w:val="00534E50"/>
    <w:rsid w:val="00535026"/>
    <w:rsid w:val="005356E7"/>
    <w:rsid w:val="00537DA6"/>
    <w:rsid w:val="00541BB0"/>
    <w:rsid w:val="00546DF8"/>
    <w:rsid w:val="00556C7A"/>
    <w:rsid w:val="0055741B"/>
    <w:rsid w:val="00561A1F"/>
    <w:rsid w:val="00562372"/>
    <w:rsid w:val="00575E20"/>
    <w:rsid w:val="00577B5F"/>
    <w:rsid w:val="005816F8"/>
    <w:rsid w:val="00595E3C"/>
    <w:rsid w:val="005A1861"/>
    <w:rsid w:val="005A638B"/>
    <w:rsid w:val="005B4789"/>
    <w:rsid w:val="005B4B51"/>
    <w:rsid w:val="005B71D4"/>
    <w:rsid w:val="005C33F3"/>
    <w:rsid w:val="005D0E62"/>
    <w:rsid w:val="005D3510"/>
    <w:rsid w:val="005E0783"/>
    <w:rsid w:val="005E0F4C"/>
    <w:rsid w:val="005E47FF"/>
    <w:rsid w:val="005F2320"/>
    <w:rsid w:val="005F3D3E"/>
    <w:rsid w:val="005F424E"/>
    <w:rsid w:val="005F4FBC"/>
    <w:rsid w:val="006077B8"/>
    <w:rsid w:val="006108C5"/>
    <w:rsid w:val="00613912"/>
    <w:rsid w:val="00613DF8"/>
    <w:rsid w:val="00617A0B"/>
    <w:rsid w:val="00621FB4"/>
    <w:rsid w:val="00622370"/>
    <w:rsid w:val="0063116F"/>
    <w:rsid w:val="0063253D"/>
    <w:rsid w:val="00634118"/>
    <w:rsid w:val="00634EBE"/>
    <w:rsid w:val="0064264D"/>
    <w:rsid w:val="0064356B"/>
    <w:rsid w:val="00643842"/>
    <w:rsid w:val="00643888"/>
    <w:rsid w:val="00644FC1"/>
    <w:rsid w:val="00654D12"/>
    <w:rsid w:val="0065548F"/>
    <w:rsid w:val="00661522"/>
    <w:rsid w:val="006721C7"/>
    <w:rsid w:val="006752E7"/>
    <w:rsid w:val="00681A5E"/>
    <w:rsid w:val="00682163"/>
    <w:rsid w:val="00682EBF"/>
    <w:rsid w:val="00687D75"/>
    <w:rsid w:val="006913F7"/>
    <w:rsid w:val="006931A1"/>
    <w:rsid w:val="0069323C"/>
    <w:rsid w:val="00693DC6"/>
    <w:rsid w:val="00697F0E"/>
    <w:rsid w:val="006A2878"/>
    <w:rsid w:val="006A5445"/>
    <w:rsid w:val="006A6739"/>
    <w:rsid w:val="006A76E1"/>
    <w:rsid w:val="006A7FD1"/>
    <w:rsid w:val="006B3EC7"/>
    <w:rsid w:val="006B65C5"/>
    <w:rsid w:val="006C1A83"/>
    <w:rsid w:val="006C3A73"/>
    <w:rsid w:val="006C6B69"/>
    <w:rsid w:val="006C6F9E"/>
    <w:rsid w:val="006C79A5"/>
    <w:rsid w:val="006D1B79"/>
    <w:rsid w:val="006D2289"/>
    <w:rsid w:val="006D2EDB"/>
    <w:rsid w:val="006D60D2"/>
    <w:rsid w:val="006D6D90"/>
    <w:rsid w:val="006E00DB"/>
    <w:rsid w:val="006E6E6A"/>
    <w:rsid w:val="006E7208"/>
    <w:rsid w:val="006E7788"/>
    <w:rsid w:val="006F1D02"/>
    <w:rsid w:val="00702E47"/>
    <w:rsid w:val="00704BB9"/>
    <w:rsid w:val="00711D36"/>
    <w:rsid w:val="007123E9"/>
    <w:rsid w:val="0072408C"/>
    <w:rsid w:val="00734596"/>
    <w:rsid w:val="00735616"/>
    <w:rsid w:val="00736A2A"/>
    <w:rsid w:val="007375BE"/>
    <w:rsid w:val="0074035B"/>
    <w:rsid w:val="007417FB"/>
    <w:rsid w:val="00742D23"/>
    <w:rsid w:val="007450D5"/>
    <w:rsid w:val="00752D8A"/>
    <w:rsid w:val="00754A46"/>
    <w:rsid w:val="0075618E"/>
    <w:rsid w:val="00757063"/>
    <w:rsid w:val="007608F4"/>
    <w:rsid w:val="0076583C"/>
    <w:rsid w:val="00766C98"/>
    <w:rsid w:val="0076739D"/>
    <w:rsid w:val="00773B41"/>
    <w:rsid w:val="00775619"/>
    <w:rsid w:val="0077608F"/>
    <w:rsid w:val="007779A0"/>
    <w:rsid w:val="00780C15"/>
    <w:rsid w:val="00783983"/>
    <w:rsid w:val="00785148"/>
    <w:rsid w:val="00790750"/>
    <w:rsid w:val="00790B1B"/>
    <w:rsid w:val="00794311"/>
    <w:rsid w:val="00795479"/>
    <w:rsid w:val="007A209B"/>
    <w:rsid w:val="007A2F79"/>
    <w:rsid w:val="007A42E8"/>
    <w:rsid w:val="007A5E76"/>
    <w:rsid w:val="007A66C7"/>
    <w:rsid w:val="007A69C7"/>
    <w:rsid w:val="007B0F72"/>
    <w:rsid w:val="007B4711"/>
    <w:rsid w:val="007B6593"/>
    <w:rsid w:val="007C093A"/>
    <w:rsid w:val="007C1621"/>
    <w:rsid w:val="007C66A7"/>
    <w:rsid w:val="007C7AB8"/>
    <w:rsid w:val="007D5584"/>
    <w:rsid w:val="007D7753"/>
    <w:rsid w:val="007E28A0"/>
    <w:rsid w:val="007E3126"/>
    <w:rsid w:val="007E4D0B"/>
    <w:rsid w:val="007E54F7"/>
    <w:rsid w:val="007E5F01"/>
    <w:rsid w:val="007E77B5"/>
    <w:rsid w:val="007F01E5"/>
    <w:rsid w:val="007F4062"/>
    <w:rsid w:val="007F48A7"/>
    <w:rsid w:val="008051AD"/>
    <w:rsid w:val="00806448"/>
    <w:rsid w:val="00813854"/>
    <w:rsid w:val="00816A7E"/>
    <w:rsid w:val="008237AF"/>
    <w:rsid w:val="00823F91"/>
    <w:rsid w:val="008248E9"/>
    <w:rsid w:val="00824C24"/>
    <w:rsid w:val="0082507C"/>
    <w:rsid w:val="00825A70"/>
    <w:rsid w:val="00825F75"/>
    <w:rsid w:val="00826046"/>
    <w:rsid w:val="008278F8"/>
    <w:rsid w:val="00831BEA"/>
    <w:rsid w:val="008345C2"/>
    <w:rsid w:val="00835D34"/>
    <w:rsid w:val="0084339B"/>
    <w:rsid w:val="00845854"/>
    <w:rsid w:val="00851643"/>
    <w:rsid w:val="008579C5"/>
    <w:rsid w:val="0086223F"/>
    <w:rsid w:val="0086538E"/>
    <w:rsid w:val="00865645"/>
    <w:rsid w:val="00872D5E"/>
    <w:rsid w:val="00876F10"/>
    <w:rsid w:val="00877F6D"/>
    <w:rsid w:val="008974C4"/>
    <w:rsid w:val="008A06E2"/>
    <w:rsid w:val="008A2926"/>
    <w:rsid w:val="008A613D"/>
    <w:rsid w:val="008A6944"/>
    <w:rsid w:val="008B1BBA"/>
    <w:rsid w:val="008B1D81"/>
    <w:rsid w:val="008B317E"/>
    <w:rsid w:val="008B4E00"/>
    <w:rsid w:val="008B6C0E"/>
    <w:rsid w:val="008C3EC6"/>
    <w:rsid w:val="008C671F"/>
    <w:rsid w:val="008D0789"/>
    <w:rsid w:val="008D124E"/>
    <w:rsid w:val="008D6700"/>
    <w:rsid w:val="008E0856"/>
    <w:rsid w:val="008E085E"/>
    <w:rsid w:val="008F08FF"/>
    <w:rsid w:val="008F1B6D"/>
    <w:rsid w:val="008F7A5F"/>
    <w:rsid w:val="00901589"/>
    <w:rsid w:val="00907361"/>
    <w:rsid w:val="00911FD1"/>
    <w:rsid w:val="009142D5"/>
    <w:rsid w:val="009200FE"/>
    <w:rsid w:val="00921F99"/>
    <w:rsid w:val="009226DE"/>
    <w:rsid w:val="0092435B"/>
    <w:rsid w:val="009310CC"/>
    <w:rsid w:val="0093153A"/>
    <w:rsid w:val="00932D73"/>
    <w:rsid w:val="00935EF6"/>
    <w:rsid w:val="009364A3"/>
    <w:rsid w:val="00936DFD"/>
    <w:rsid w:val="00942DC3"/>
    <w:rsid w:val="00946A02"/>
    <w:rsid w:val="0094773D"/>
    <w:rsid w:val="00950B54"/>
    <w:rsid w:val="00953759"/>
    <w:rsid w:val="00954FD7"/>
    <w:rsid w:val="00956F9B"/>
    <w:rsid w:val="00963394"/>
    <w:rsid w:val="00970821"/>
    <w:rsid w:val="00976A2E"/>
    <w:rsid w:val="009838B0"/>
    <w:rsid w:val="00987F7C"/>
    <w:rsid w:val="009900F3"/>
    <w:rsid w:val="0099580C"/>
    <w:rsid w:val="00995A9F"/>
    <w:rsid w:val="009A4FAA"/>
    <w:rsid w:val="009A73D0"/>
    <w:rsid w:val="009B133D"/>
    <w:rsid w:val="009B660B"/>
    <w:rsid w:val="009B756E"/>
    <w:rsid w:val="009B7E33"/>
    <w:rsid w:val="009C134F"/>
    <w:rsid w:val="009C1F72"/>
    <w:rsid w:val="009C2984"/>
    <w:rsid w:val="009C378D"/>
    <w:rsid w:val="009C4E33"/>
    <w:rsid w:val="009C702F"/>
    <w:rsid w:val="009D4079"/>
    <w:rsid w:val="009D573C"/>
    <w:rsid w:val="009D59DC"/>
    <w:rsid w:val="009D5DAD"/>
    <w:rsid w:val="009D615C"/>
    <w:rsid w:val="009D6A9D"/>
    <w:rsid w:val="009E52C1"/>
    <w:rsid w:val="009E645C"/>
    <w:rsid w:val="009E6880"/>
    <w:rsid w:val="009E7231"/>
    <w:rsid w:val="009F0F5B"/>
    <w:rsid w:val="009F2464"/>
    <w:rsid w:val="009F6EDF"/>
    <w:rsid w:val="00A0618D"/>
    <w:rsid w:val="00A06807"/>
    <w:rsid w:val="00A06D86"/>
    <w:rsid w:val="00A1070E"/>
    <w:rsid w:val="00A11CAA"/>
    <w:rsid w:val="00A127F2"/>
    <w:rsid w:val="00A12DC8"/>
    <w:rsid w:val="00A1413E"/>
    <w:rsid w:val="00A14D47"/>
    <w:rsid w:val="00A15B57"/>
    <w:rsid w:val="00A20CE4"/>
    <w:rsid w:val="00A20DC7"/>
    <w:rsid w:val="00A239E7"/>
    <w:rsid w:val="00A23C7B"/>
    <w:rsid w:val="00A428CA"/>
    <w:rsid w:val="00A439F8"/>
    <w:rsid w:val="00A4718C"/>
    <w:rsid w:val="00A50994"/>
    <w:rsid w:val="00A52F56"/>
    <w:rsid w:val="00A55C50"/>
    <w:rsid w:val="00A6245D"/>
    <w:rsid w:val="00A62A67"/>
    <w:rsid w:val="00A6482B"/>
    <w:rsid w:val="00A667D1"/>
    <w:rsid w:val="00A67065"/>
    <w:rsid w:val="00A73867"/>
    <w:rsid w:val="00A74E04"/>
    <w:rsid w:val="00A7502C"/>
    <w:rsid w:val="00A77559"/>
    <w:rsid w:val="00A812E1"/>
    <w:rsid w:val="00A833A8"/>
    <w:rsid w:val="00A97C00"/>
    <w:rsid w:val="00AA3CA0"/>
    <w:rsid w:val="00AA45E5"/>
    <w:rsid w:val="00AB2B07"/>
    <w:rsid w:val="00AB6DC1"/>
    <w:rsid w:val="00AB707B"/>
    <w:rsid w:val="00AB7097"/>
    <w:rsid w:val="00AB77B9"/>
    <w:rsid w:val="00AC2C21"/>
    <w:rsid w:val="00AC5BEB"/>
    <w:rsid w:val="00AD12EE"/>
    <w:rsid w:val="00AD19D4"/>
    <w:rsid w:val="00AD29BA"/>
    <w:rsid w:val="00AD2A7C"/>
    <w:rsid w:val="00AD47C3"/>
    <w:rsid w:val="00AD758C"/>
    <w:rsid w:val="00AE363B"/>
    <w:rsid w:val="00AE50CF"/>
    <w:rsid w:val="00AF0B71"/>
    <w:rsid w:val="00AF311D"/>
    <w:rsid w:val="00AF5978"/>
    <w:rsid w:val="00AF705B"/>
    <w:rsid w:val="00B016D5"/>
    <w:rsid w:val="00B0499D"/>
    <w:rsid w:val="00B04D80"/>
    <w:rsid w:val="00B05C50"/>
    <w:rsid w:val="00B1186C"/>
    <w:rsid w:val="00B12691"/>
    <w:rsid w:val="00B15823"/>
    <w:rsid w:val="00B1602C"/>
    <w:rsid w:val="00B17EAD"/>
    <w:rsid w:val="00B20E7F"/>
    <w:rsid w:val="00B21A58"/>
    <w:rsid w:val="00B21E7E"/>
    <w:rsid w:val="00B22947"/>
    <w:rsid w:val="00B22C4D"/>
    <w:rsid w:val="00B23102"/>
    <w:rsid w:val="00B2369D"/>
    <w:rsid w:val="00B23DAC"/>
    <w:rsid w:val="00B2484D"/>
    <w:rsid w:val="00B249AD"/>
    <w:rsid w:val="00B268C0"/>
    <w:rsid w:val="00B40435"/>
    <w:rsid w:val="00B4268C"/>
    <w:rsid w:val="00B5737C"/>
    <w:rsid w:val="00B61A5E"/>
    <w:rsid w:val="00B61FF5"/>
    <w:rsid w:val="00B63C0F"/>
    <w:rsid w:val="00B65456"/>
    <w:rsid w:val="00B72EB2"/>
    <w:rsid w:val="00B7487A"/>
    <w:rsid w:val="00B752C1"/>
    <w:rsid w:val="00B75E00"/>
    <w:rsid w:val="00B7770F"/>
    <w:rsid w:val="00B842D4"/>
    <w:rsid w:val="00B86125"/>
    <w:rsid w:val="00B96B2B"/>
    <w:rsid w:val="00BA10CA"/>
    <w:rsid w:val="00BA2780"/>
    <w:rsid w:val="00BA3855"/>
    <w:rsid w:val="00BA5950"/>
    <w:rsid w:val="00BC0F9E"/>
    <w:rsid w:val="00BC2DB3"/>
    <w:rsid w:val="00BC3E50"/>
    <w:rsid w:val="00BC4091"/>
    <w:rsid w:val="00BC40C8"/>
    <w:rsid w:val="00BC733D"/>
    <w:rsid w:val="00BD3922"/>
    <w:rsid w:val="00BD7677"/>
    <w:rsid w:val="00BE611F"/>
    <w:rsid w:val="00BF0F75"/>
    <w:rsid w:val="00BF17DF"/>
    <w:rsid w:val="00BF59E9"/>
    <w:rsid w:val="00BF62B1"/>
    <w:rsid w:val="00BF7038"/>
    <w:rsid w:val="00C040EB"/>
    <w:rsid w:val="00C05841"/>
    <w:rsid w:val="00C130EA"/>
    <w:rsid w:val="00C16E9A"/>
    <w:rsid w:val="00C24310"/>
    <w:rsid w:val="00C25A81"/>
    <w:rsid w:val="00C26601"/>
    <w:rsid w:val="00C2712A"/>
    <w:rsid w:val="00C35DE4"/>
    <w:rsid w:val="00C45905"/>
    <w:rsid w:val="00C51261"/>
    <w:rsid w:val="00C62AA9"/>
    <w:rsid w:val="00C6376F"/>
    <w:rsid w:val="00C71DB1"/>
    <w:rsid w:val="00C72D70"/>
    <w:rsid w:val="00C771C1"/>
    <w:rsid w:val="00C849EA"/>
    <w:rsid w:val="00C90F49"/>
    <w:rsid w:val="00C91C14"/>
    <w:rsid w:val="00C92819"/>
    <w:rsid w:val="00C93FED"/>
    <w:rsid w:val="00C951A8"/>
    <w:rsid w:val="00CA1693"/>
    <w:rsid w:val="00CA3BA5"/>
    <w:rsid w:val="00CA3CDA"/>
    <w:rsid w:val="00CA6D7A"/>
    <w:rsid w:val="00CB28C9"/>
    <w:rsid w:val="00CB478C"/>
    <w:rsid w:val="00CC37E8"/>
    <w:rsid w:val="00CC3989"/>
    <w:rsid w:val="00CC3D48"/>
    <w:rsid w:val="00CC4D98"/>
    <w:rsid w:val="00CC7281"/>
    <w:rsid w:val="00CD017A"/>
    <w:rsid w:val="00CE104B"/>
    <w:rsid w:val="00CE1EF0"/>
    <w:rsid w:val="00CE2893"/>
    <w:rsid w:val="00CE2AA3"/>
    <w:rsid w:val="00CE2CDD"/>
    <w:rsid w:val="00CE3673"/>
    <w:rsid w:val="00CE3E9D"/>
    <w:rsid w:val="00CF4C6E"/>
    <w:rsid w:val="00CF7FEC"/>
    <w:rsid w:val="00D01B20"/>
    <w:rsid w:val="00D06730"/>
    <w:rsid w:val="00D1239A"/>
    <w:rsid w:val="00D15B77"/>
    <w:rsid w:val="00D16EE7"/>
    <w:rsid w:val="00D17D50"/>
    <w:rsid w:val="00D24CF6"/>
    <w:rsid w:val="00D30BFF"/>
    <w:rsid w:val="00D30D1E"/>
    <w:rsid w:val="00D41107"/>
    <w:rsid w:val="00D4192C"/>
    <w:rsid w:val="00D445F1"/>
    <w:rsid w:val="00D5299A"/>
    <w:rsid w:val="00D52BE6"/>
    <w:rsid w:val="00D54C8A"/>
    <w:rsid w:val="00D56D53"/>
    <w:rsid w:val="00D57200"/>
    <w:rsid w:val="00D61281"/>
    <w:rsid w:val="00D64280"/>
    <w:rsid w:val="00D728E6"/>
    <w:rsid w:val="00D747B3"/>
    <w:rsid w:val="00D81169"/>
    <w:rsid w:val="00D92878"/>
    <w:rsid w:val="00D932BE"/>
    <w:rsid w:val="00D93853"/>
    <w:rsid w:val="00D96045"/>
    <w:rsid w:val="00D97C2E"/>
    <w:rsid w:val="00DA0D6E"/>
    <w:rsid w:val="00DB25C2"/>
    <w:rsid w:val="00DB27AC"/>
    <w:rsid w:val="00DC5EFA"/>
    <w:rsid w:val="00DD4712"/>
    <w:rsid w:val="00DE52C8"/>
    <w:rsid w:val="00DE7454"/>
    <w:rsid w:val="00DE778B"/>
    <w:rsid w:val="00DF7B62"/>
    <w:rsid w:val="00DF7D25"/>
    <w:rsid w:val="00E0501B"/>
    <w:rsid w:val="00E11647"/>
    <w:rsid w:val="00E120DC"/>
    <w:rsid w:val="00E136F0"/>
    <w:rsid w:val="00E149B2"/>
    <w:rsid w:val="00E15310"/>
    <w:rsid w:val="00E36BEF"/>
    <w:rsid w:val="00E41A77"/>
    <w:rsid w:val="00E45DD2"/>
    <w:rsid w:val="00E467A4"/>
    <w:rsid w:val="00E46DCF"/>
    <w:rsid w:val="00E47EA2"/>
    <w:rsid w:val="00E50B17"/>
    <w:rsid w:val="00E546D5"/>
    <w:rsid w:val="00E55297"/>
    <w:rsid w:val="00E577AE"/>
    <w:rsid w:val="00E600EF"/>
    <w:rsid w:val="00E61EC8"/>
    <w:rsid w:val="00E65AD1"/>
    <w:rsid w:val="00E65CBD"/>
    <w:rsid w:val="00E6760A"/>
    <w:rsid w:val="00E7020F"/>
    <w:rsid w:val="00E77EDC"/>
    <w:rsid w:val="00E8164A"/>
    <w:rsid w:val="00E83310"/>
    <w:rsid w:val="00E87843"/>
    <w:rsid w:val="00E90EF6"/>
    <w:rsid w:val="00E92C46"/>
    <w:rsid w:val="00E92E41"/>
    <w:rsid w:val="00E94CF1"/>
    <w:rsid w:val="00E976F0"/>
    <w:rsid w:val="00EA1B0D"/>
    <w:rsid w:val="00EA1B39"/>
    <w:rsid w:val="00EA2DC6"/>
    <w:rsid w:val="00EA3E02"/>
    <w:rsid w:val="00EA4E28"/>
    <w:rsid w:val="00EC02B7"/>
    <w:rsid w:val="00EC1685"/>
    <w:rsid w:val="00EC3C11"/>
    <w:rsid w:val="00EC50A7"/>
    <w:rsid w:val="00EC76CE"/>
    <w:rsid w:val="00ED3768"/>
    <w:rsid w:val="00ED5AB8"/>
    <w:rsid w:val="00ED7909"/>
    <w:rsid w:val="00EE4114"/>
    <w:rsid w:val="00EF1E83"/>
    <w:rsid w:val="00EF368B"/>
    <w:rsid w:val="00EF48A7"/>
    <w:rsid w:val="00EF79C6"/>
    <w:rsid w:val="00F01F0D"/>
    <w:rsid w:val="00F0334B"/>
    <w:rsid w:val="00F056C4"/>
    <w:rsid w:val="00F11699"/>
    <w:rsid w:val="00F11B1C"/>
    <w:rsid w:val="00F121F5"/>
    <w:rsid w:val="00F16D4B"/>
    <w:rsid w:val="00F22477"/>
    <w:rsid w:val="00F2793E"/>
    <w:rsid w:val="00F32EBB"/>
    <w:rsid w:val="00F36697"/>
    <w:rsid w:val="00F36D48"/>
    <w:rsid w:val="00F37252"/>
    <w:rsid w:val="00F42A8C"/>
    <w:rsid w:val="00F4381B"/>
    <w:rsid w:val="00F45E1F"/>
    <w:rsid w:val="00F4682B"/>
    <w:rsid w:val="00F50B04"/>
    <w:rsid w:val="00F54F20"/>
    <w:rsid w:val="00F55FA9"/>
    <w:rsid w:val="00F57316"/>
    <w:rsid w:val="00F57507"/>
    <w:rsid w:val="00F62669"/>
    <w:rsid w:val="00F67EFF"/>
    <w:rsid w:val="00F756F3"/>
    <w:rsid w:val="00F76CEF"/>
    <w:rsid w:val="00F81C2A"/>
    <w:rsid w:val="00F81EBC"/>
    <w:rsid w:val="00F835B6"/>
    <w:rsid w:val="00F83652"/>
    <w:rsid w:val="00F84C99"/>
    <w:rsid w:val="00F856BC"/>
    <w:rsid w:val="00F93058"/>
    <w:rsid w:val="00F9575B"/>
    <w:rsid w:val="00F96C4E"/>
    <w:rsid w:val="00FA1366"/>
    <w:rsid w:val="00FA3273"/>
    <w:rsid w:val="00FB3FB7"/>
    <w:rsid w:val="00FB709F"/>
    <w:rsid w:val="00FB7D83"/>
    <w:rsid w:val="00FC630C"/>
    <w:rsid w:val="00FE222C"/>
    <w:rsid w:val="00FE2420"/>
    <w:rsid w:val="00FE6CBE"/>
    <w:rsid w:val="00FF2330"/>
    <w:rsid w:val="00FF291A"/>
    <w:rsid w:val="00FF6C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36D8"/>
  <w15:chartTrackingRefBased/>
  <w15:docId w15:val="{44908CE0-70D0-464E-A3BA-F00FDB53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65F1C"/>
    <w:rPr>
      <w:color w:val="0563C1" w:themeColor="hyperlink"/>
      <w:u w:val="single"/>
    </w:rPr>
  </w:style>
  <w:style w:type="paragraph" w:styleId="Sidehoved">
    <w:name w:val="header"/>
    <w:basedOn w:val="Normal"/>
    <w:link w:val="SidehovedTegn"/>
    <w:uiPriority w:val="99"/>
    <w:unhideWhenUsed/>
    <w:rsid w:val="00465F1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65F1C"/>
  </w:style>
  <w:style w:type="paragraph" w:styleId="Sidefod">
    <w:name w:val="footer"/>
    <w:basedOn w:val="Normal"/>
    <w:link w:val="SidefodTegn"/>
    <w:uiPriority w:val="99"/>
    <w:unhideWhenUsed/>
    <w:rsid w:val="00465F1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65F1C"/>
  </w:style>
  <w:style w:type="paragraph" w:styleId="Bibliografi">
    <w:name w:val="Bibliography"/>
    <w:basedOn w:val="Normal"/>
    <w:next w:val="Normal"/>
    <w:uiPriority w:val="37"/>
    <w:unhideWhenUsed/>
    <w:rsid w:val="00477BAB"/>
    <w:pPr>
      <w:spacing w:after="240" w:line="240" w:lineRule="auto"/>
      <w:ind w:left="720" w:hanging="720"/>
    </w:pPr>
  </w:style>
  <w:style w:type="paragraph" w:styleId="Fodnotetekst">
    <w:name w:val="footnote text"/>
    <w:basedOn w:val="Normal"/>
    <w:link w:val="FodnotetekstTegn"/>
    <w:uiPriority w:val="99"/>
    <w:semiHidden/>
    <w:unhideWhenUsed/>
    <w:rsid w:val="003110E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110E6"/>
    <w:rPr>
      <w:sz w:val="20"/>
      <w:szCs w:val="20"/>
    </w:rPr>
  </w:style>
  <w:style w:type="character" w:styleId="Fodnotehenvisning">
    <w:name w:val="footnote reference"/>
    <w:basedOn w:val="Standardskrifttypeiafsnit"/>
    <w:uiPriority w:val="99"/>
    <w:semiHidden/>
    <w:unhideWhenUsed/>
    <w:rsid w:val="003110E6"/>
    <w:rPr>
      <w:vertAlign w:val="superscript"/>
    </w:rPr>
  </w:style>
  <w:style w:type="paragraph" w:styleId="Slutnotetekst">
    <w:name w:val="endnote text"/>
    <w:basedOn w:val="Normal"/>
    <w:link w:val="SlutnotetekstTegn"/>
    <w:uiPriority w:val="99"/>
    <w:semiHidden/>
    <w:unhideWhenUsed/>
    <w:rsid w:val="00AD47C3"/>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D47C3"/>
    <w:rPr>
      <w:sz w:val="20"/>
      <w:szCs w:val="20"/>
    </w:rPr>
  </w:style>
  <w:style w:type="character" w:styleId="Slutnotehenvisning">
    <w:name w:val="endnote reference"/>
    <w:basedOn w:val="Standardskrifttypeiafsnit"/>
    <w:uiPriority w:val="99"/>
    <w:semiHidden/>
    <w:unhideWhenUsed/>
    <w:rsid w:val="00AD47C3"/>
    <w:rPr>
      <w:vertAlign w:val="superscript"/>
    </w:rPr>
  </w:style>
  <w:style w:type="table" w:styleId="Tabel-Gitter">
    <w:name w:val="Table Grid"/>
    <w:basedOn w:val="Tabel-Normal"/>
    <w:uiPriority w:val="39"/>
    <w:rsid w:val="00E9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47E6D"/>
    <w:rPr>
      <w:sz w:val="16"/>
      <w:szCs w:val="16"/>
    </w:rPr>
  </w:style>
  <w:style w:type="paragraph" w:styleId="Kommentartekst">
    <w:name w:val="annotation text"/>
    <w:basedOn w:val="Normal"/>
    <w:link w:val="KommentartekstTegn"/>
    <w:uiPriority w:val="99"/>
    <w:semiHidden/>
    <w:unhideWhenUsed/>
    <w:rsid w:val="00047E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47E6D"/>
    <w:rPr>
      <w:sz w:val="20"/>
      <w:szCs w:val="20"/>
    </w:rPr>
  </w:style>
  <w:style w:type="paragraph" w:styleId="Kommentaremne">
    <w:name w:val="annotation subject"/>
    <w:basedOn w:val="Kommentartekst"/>
    <w:next w:val="Kommentartekst"/>
    <w:link w:val="KommentaremneTegn"/>
    <w:uiPriority w:val="99"/>
    <w:semiHidden/>
    <w:unhideWhenUsed/>
    <w:rsid w:val="00047E6D"/>
    <w:rPr>
      <w:b/>
      <w:bCs/>
    </w:rPr>
  </w:style>
  <w:style w:type="character" w:customStyle="1" w:styleId="KommentaremneTegn">
    <w:name w:val="Kommentaremne Tegn"/>
    <w:basedOn w:val="KommentartekstTegn"/>
    <w:link w:val="Kommentaremne"/>
    <w:uiPriority w:val="99"/>
    <w:semiHidden/>
    <w:rsid w:val="00047E6D"/>
    <w:rPr>
      <w:b/>
      <w:bCs/>
      <w:sz w:val="20"/>
      <w:szCs w:val="20"/>
    </w:rPr>
  </w:style>
  <w:style w:type="paragraph" w:styleId="Markeringsbobletekst">
    <w:name w:val="Balloon Text"/>
    <w:basedOn w:val="Normal"/>
    <w:link w:val="MarkeringsbobletekstTegn"/>
    <w:uiPriority w:val="99"/>
    <w:semiHidden/>
    <w:unhideWhenUsed/>
    <w:rsid w:val="00047E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7E6D"/>
    <w:rPr>
      <w:rFonts w:ascii="Segoe UI" w:hAnsi="Segoe UI" w:cs="Segoe UI"/>
      <w:sz w:val="18"/>
      <w:szCs w:val="18"/>
    </w:rPr>
  </w:style>
  <w:style w:type="paragraph" w:styleId="Korrektur">
    <w:name w:val="Revision"/>
    <w:hidden/>
    <w:uiPriority w:val="99"/>
    <w:semiHidden/>
    <w:rsid w:val="003C1662"/>
    <w:pPr>
      <w:spacing w:after="0" w:line="240" w:lineRule="auto"/>
    </w:pPr>
  </w:style>
  <w:style w:type="paragraph" w:styleId="Listeafsnit">
    <w:name w:val="List Paragraph"/>
    <w:basedOn w:val="Normal"/>
    <w:uiPriority w:val="34"/>
    <w:qFormat/>
    <w:rsid w:val="00D06730"/>
    <w:pPr>
      <w:ind w:left="720"/>
      <w:contextualSpacing/>
    </w:pPr>
  </w:style>
  <w:style w:type="paragraph" w:styleId="Ingenafstand">
    <w:name w:val="No Spacing"/>
    <w:uiPriority w:val="1"/>
    <w:qFormat/>
    <w:rsid w:val="007123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inget.dk" TargetMode="Externa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seeberg@ps.au.dk" TargetMode="Externa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i.org/10.1177%2F1354068818792578"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E049-1DDE-478B-84B5-23EC4FA4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10220</Words>
  <Characters>62345</Characters>
  <Application>Microsoft Office Word</Application>
  <DocSecurity>0</DocSecurity>
  <Lines>519</Lines>
  <Paragraphs>144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Bech Seeberg</dc:creator>
  <cp:keywords/>
  <dc:description/>
  <cp:lastModifiedBy>Henrik Bech Seeberg</cp:lastModifiedBy>
  <cp:revision>2</cp:revision>
  <dcterms:created xsi:type="dcterms:W3CDTF">2020-05-28T09:24:00Z</dcterms:created>
  <dcterms:modified xsi:type="dcterms:W3CDTF">2020-05-28T09:24:00Z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id="U2PM36Sp"/&gt;&lt;style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